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C6DEC" w:rsidRDefault="00AC6DE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Министерство образования и науки Республики Казахстан</w:t>
      </w:r>
    </w:p>
    <w:p w:rsidR="00EB1570" w:rsidRDefault="00AC6DE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Автономная организация образования </w:t>
      </w:r>
      <w:r w:rsidR="008E5980">
        <w:rPr>
          <w:rFonts w:ascii="Times New Roman" w:eastAsia="Times New Roman" w:hAnsi="Times New Roman" w:cs="Times New Roman"/>
          <w:sz w:val="24"/>
          <w:szCs w:val="24"/>
        </w:rPr>
        <w:t>«НАЗАРБАЕВ УНИВЕРСИТЕТ»</w:t>
      </w:r>
    </w:p>
    <w:p w:rsidR="00AC6DEC" w:rsidRDefault="00AC6DE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инжененрии</w:t>
      </w:r>
    </w:p>
    <w:p w:rsidR="00EB1570" w:rsidRDefault="00EB1570">
      <w:pPr>
        <w:spacing w:line="360" w:lineRule="auto"/>
        <w:ind w:firstLine="709"/>
        <w:jc w:val="center"/>
      </w:pPr>
    </w:p>
    <w:p w:rsidR="00EB1570" w:rsidRDefault="00EB1570">
      <w:pPr>
        <w:spacing w:line="360" w:lineRule="auto"/>
        <w:ind w:firstLine="709"/>
        <w:jc w:val="center"/>
      </w:pPr>
    </w:p>
    <w:p w:rsidR="00EB1570" w:rsidRDefault="00EB1570">
      <w:pPr>
        <w:spacing w:line="360" w:lineRule="auto"/>
        <w:ind w:firstLine="709"/>
        <w:jc w:val="center"/>
      </w:pPr>
    </w:p>
    <w:tbl>
      <w:tblPr>
        <w:tblStyle w:val="a5"/>
        <w:tblW w:w="9747" w:type="dxa"/>
        <w:tblInd w:w="-223" w:type="dxa"/>
        <w:tblLayout w:type="fixed"/>
        <w:tblLook w:val="0000" w:firstRow="0" w:lastRow="0" w:firstColumn="0" w:lastColumn="0" w:noHBand="0" w:noVBand="0"/>
      </w:tblPr>
      <w:tblGrid>
        <w:gridCol w:w="4361"/>
        <w:gridCol w:w="5386"/>
      </w:tblGrid>
      <w:tr w:rsidR="00EB1570" w:rsidTr="00E75E1D">
        <w:tc>
          <w:tcPr>
            <w:tcW w:w="4361" w:type="dxa"/>
          </w:tcPr>
          <w:p w:rsidR="00EB1570" w:rsidRDefault="008E5980">
            <w:pPr>
              <w:widowControl w:val="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УДК 544.</w:t>
            </w:r>
            <w:r>
              <w:rPr>
                <w:rFonts w:ascii="Times New Roman" w:eastAsia="Times New Roman" w:hAnsi="Times New Roman" w:cs="Times New Roman"/>
                <w:sz w:val="24"/>
                <w:szCs w:val="24"/>
              </w:rPr>
              <w:t>653.2</w:t>
            </w:r>
          </w:p>
          <w:p w:rsidR="00EB1570" w:rsidRDefault="008E5980">
            <w:pPr>
              <w:widowControl w:val="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ГРНТИ: 31.15.33</w:t>
            </w:r>
          </w:p>
          <w:p w:rsidR="00EB1570" w:rsidRDefault="008E5980">
            <w:pPr>
              <w:widowControl w:val="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госрегистрации </w:t>
            </w:r>
          </w:p>
          <w:p w:rsidR="00EB1570" w:rsidRDefault="008E5980">
            <w:pPr>
              <w:widowControl w:val="0"/>
              <w:contextualSpacing w:val="0"/>
              <w:jc w:val="both"/>
            </w:pPr>
            <w:r>
              <w:rPr>
                <w:rFonts w:ascii="Times New Roman" w:eastAsia="Times New Roman" w:hAnsi="Times New Roman" w:cs="Times New Roman"/>
                <w:color w:val="000000"/>
                <w:sz w:val="24"/>
                <w:szCs w:val="24"/>
              </w:rPr>
              <w:t>Инв. №</w:t>
            </w:r>
          </w:p>
        </w:tc>
        <w:tc>
          <w:tcPr>
            <w:tcW w:w="5386" w:type="dxa"/>
          </w:tcPr>
          <w:p w:rsidR="00EB1570" w:rsidRDefault="008E5980">
            <w:pPr>
              <w:widowControl w:val="0"/>
              <w:tabs>
                <w:tab w:val="left" w:pos="9356"/>
              </w:tabs>
              <w:ind w:firstLine="709"/>
              <w:contextualSpacing w:val="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УТВЕРЖДАЮ </w:t>
            </w:r>
          </w:p>
          <w:p w:rsidR="00EB1570" w:rsidRDefault="00AC6DEC" w:rsidP="00AC6DEC">
            <w:pPr>
              <w:tabs>
                <w:tab w:val="left" w:pos="9356"/>
              </w:tabs>
              <w:ind w:firstLine="709"/>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008E5980">
              <w:rPr>
                <w:rFonts w:ascii="Times New Roman" w:eastAsia="Times New Roman" w:hAnsi="Times New Roman" w:cs="Times New Roman"/>
                <w:sz w:val="24"/>
                <w:szCs w:val="24"/>
              </w:rPr>
              <w:t>Провост</w:t>
            </w:r>
            <w:r w:rsidR="008E5980">
              <w:rPr>
                <w:rFonts w:ascii="Times New Roman" w:eastAsia="Times New Roman" w:hAnsi="Times New Roman" w:cs="Times New Roman"/>
                <w:color w:val="000000"/>
                <w:sz w:val="24"/>
                <w:szCs w:val="24"/>
              </w:rPr>
              <w:t xml:space="preserve"> </w:t>
            </w:r>
          </w:p>
          <w:p w:rsidR="00EB1570" w:rsidRDefault="00EB1570">
            <w:pPr>
              <w:tabs>
                <w:tab w:val="left" w:pos="9356"/>
              </w:tabs>
              <w:ind w:firstLine="709"/>
              <w:contextualSpacing w:val="0"/>
              <w:jc w:val="right"/>
              <w:rPr>
                <w:rFonts w:ascii="Times New Roman" w:eastAsia="Times New Roman" w:hAnsi="Times New Roman" w:cs="Times New Roman"/>
                <w:color w:val="000000"/>
                <w:sz w:val="24"/>
                <w:szCs w:val="24"/>
              </w:rPr>
            </w:pPr>
          </w:p>
          <w:p w:rsidR="00EB1570" w:rsidRDefault="00AC6DEC">
            <w:pPr>
              <w:tabs>
                <w:tab w:val="left" w:pos="9356"/>
              </w:tabs>
              <w:ind w:firstLine="709"/>
              <w:contextualSpacing w:val="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E598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____________</w:t>
            </w:r>
            <w:r w:rsidR="008E5980">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лесанми</w:t>
            </w:r>
            <w:r w:rsidR="008E5980">
              <w:rPr>
                <w:rFonts w:ascii="Times New Roman" w:eastAsia="Times New Roman" w:hAnsi="Times New Roman" w:cs="Times New Roman"/>
                <w:color w:val="000000"/>
                <w:sz w:val="24"/>
                <w:szCs w:val="24"/>
              </w:rPr>
              <w:t xml:space="preserve"> Адесита </w:t>
            </w:r>
          </w:p>
          <w:p w:rsidR="00AC6DEC" w:rsidRDefault="00AC6DEC">
            <w:pPr>
              <w:widowControl w:val="0"/>
              <w:ind w:firstLine="709"/>
              <w:contextualSpacing w:val="0"/>
              <w:jc w:val="right"/>
              <w:rPr>
                <w:rFonts w:ascii="Times New Roman" w:eastAsia="Times New Roman" w:hAnsi="Times New Roman" w:cs="Times New Roman"/>
                <w:color w:val="000000"/>
                <w:sz w:val="24"/>
                <w:szCs w:val="24"/>
              </w:rPr>
            </w:pPr>
          </w:p>
          <w:p w:rsidR="00EB1570" w:rsidRDefault="00AC6DEC" w:rsidP="00AC6DEC">
            <w:pPr>
              <w:widowControl w:val="0"/>
              <w:ind w:firstLine="709"/>
              <w:contextualSpacing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E5980">
              <w:rPr>
                <w:rFonts w:ascii="Times New Roman" w:eastAsia="Times New Roman" w:hAnsi="Times New Roman" w:cs="Times New Roman"/>
                <w:color w:val="000000"/>
                <w:sz w:val="24"/>
                <w:szCs w:val="24"/>
              </w:rPr>
              <w:t>«____» ______________ 2018 г.</w:t>
            </w:r>
          </w:p>
        </w:tc>
      </w:tr>
    </w:tbl>
    <w:p w:rsidR="00EB1570" w:rsidRDefault="00EB1570">
      <w:pPr>
        <w:widowControl w:val="0"/>
        <w:spacing w:line="360" w:lineRule="auto"/>
        <w:ind w:firstLine="709"/>
        <w:jc w:val="right"/>
      </w:pPr>
    </w:p>
    <w:p w:rsidR="00EB1570" w:rsidRDefault="00EB1570">
      <w:pPr>
        <w:widowControl w:val="0"/>
        <w:spacing w:line="360" w:lineRule="auto"/>
        <w:ind w:firstLine="709"/>
        <w:jc w:val="center"/>
      </w:pPr>
    </w:p>
    <w:p w:rsidR="00EB1570" w:rsidRDefault="00EB1570">
      <w:pPr>
        <w:widowControl w:val="0"/>
        <w:spacing w:line="360" w:lineRule="auto"/>
        <w:ind w:firstLine="709"/>
        <w:jc w:val="center"/>
      </w:pPr>
    </w:p>
    <w:p w:rsidR="00EB1570" w:rsidRDefault="00EB1570">
      <w:pPr>
        <w:widowControl w:val="0"/>
        <w:spacing w:line="360" w:lineRule="auto"/>
        <w:ind w:firstLine="709"/>
        <w:jc w:val="center"/>
      </w:pP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eastAsia="Times New Roman" w:hAnsi="Times New Roman" w:cs="Times New Roman"/>
          <w:smallCaps/>
          <w:color w:val="000000"/>
          <w:sz w:val="24"/>
          <w:szCs w:val="24"/>
          <w:highlight w:val="white"/>
        </w:rPr>
      </w:pPr>
      <w:r>
        <w:rPr>
          <w:rFonts w:ascii="Times New Roman" w:eastAsia="Times New Roman" w:hAnsi="Times New Roman" w:cs="Times New Roman"/>
          <w:smallCaps/>
          <w:color w:val="000000"/>
          <w:sz w:val="24"/>
          <w:szCs w:val="24"/>
          <w:highlight w:val="white"/>
        </w:rPr>
        <w:t>ОТЧЕТ</w:t>
      </w: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eastAsia="Times New Roman" w:hAnsi="Times New Roman" w:cs="Times New Roman"/>
          <w:smallCaps/>
          <w:color w:val="000000"/>
          <w:sz w:val="24"/>
          <w:szCs w:val="24"/>
          <w:highlight w:val="white"/>
        </w:rPr>
      </w:pPr>
      <w:r>
        <w:rPr>
          <w:rFonts w:ascii="Times New Roman" w:eastAsia="Times New Roman" w:hAnsi="Times New Roman" w:cs="Times New Roman"/>
          <w:smallCaps/>
          <w:color w:val="000000"/>
          <w:sz w:val="24"/>
          <w:szCs w:val="24"/>
          <w:highlight w:val="white"/>
        </w:rPr>
        <w:t>О НАУЧНО-ИССЛЕДОВАТЕЛЬСКОЙ РАБОТЕ</w:t>
      </w:r>
    </w:p>
    <w:p w:rsidR="00EB1570" w:rsidRDefault="00EB1570">
      <w:pPr>
        <w:widowControl w:val="0"/>
        <w:spacing w:line="360" w:lineRule="auto"/>
        <w:ind w:firstLine="709"/>
        <w:jc w:val="center"/>
      </w:pPr>
    </w:p>
    <w:p w:rsidR="00EB1570" w:rsidRDefault="00EB1570">
      <w:pPr>
        <w:widowControl w:val="0"/>
        <w:spacing w:line="360" w:lineRule="auto"/>
        <w:ind w:firstLine="709"/>
        <w:jc w:val="center"/>
      </w:pP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 теме:</w:t>
      </w: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ВОДНЫЙ ПЕРЕЗАРЯЖАЕМЫЙ АККУМУЛЯТОР НА ОСНОВЕ ЦИНКА: БЕЗОПАСНЫЙ И ЭКОНОМИЧНЫЙ АККУМУЛЯТОР </w:t>
      </w: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ДЛЯ КОСМИЧЕСКИХ ПРИЛОЖЕНИЙ (ВПАОЦ)</w:t>
      </w: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(пром</w:t>
      </w:r>
      <w:r>
        <w:rPr>
          <w:rFonts w:ascii="Times New Roman" w:eastAsia="Times New Roman" w:hAnsi="Times New Roman" w:cs="Times New Roman"/>
          <w:sz w:val="24"/>
          <w:szCs w:val="24"/>
          <w:highlight w:val="white"/>
        </w:rPr>
        <w:t>ежуточны</w:t>
      </w:r>
      <w:r>
        <w:rPr>
          <w:rFonts w:ascii="Times New Roman" w:eastAsia="Times New Roman" w:hAnsi="Times New Roman" w:cs="Times New Roman"/>
          <w:color w:val="000000"/>
          <w:sz w:val="24"/>
          <w:szCs w:val="24"/>
          <w:highlight w:val="white"/>
        </w:rPr>
        <w:t>й)</w:t>
      </w:r>
    </w:p>
    <w:p w:rsidR="00EB1570" w:rsidRDefault="00EB1570">
      <w:pPr>
        <w:spacing w:line="360" w:lineRule="auto"/>
        <w:ind w:firstLine="709"/>
        <w:jc w:val="center"/>
      </w:pPr>
    </w:p>
    <w:p w:rsidR="00EB1570" w:rsidRDefault="00EB1570">
      <w:pPr>
        <w:spacing w:line="360" w:lineRule="auto"/>
        <w:ind w:firstLine="709"/>
      </w:pPr>
    </w:p>
    <w:p w:rsidR="00EB1570" w:rsidRDefault="00EB1570">
      <w:pPr>
        <w:spacing w:line="360" w:lineRule="auto"/>
        <w:ind w:firstLine="709"/>
      </w:pPr>
    </w:p>
    <w:p w:rsidR="00EB1570" w:rsidRDefault="00AC6DEC">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Научный руководитель</w:t>
      </w:r>
    </w:p>
    <w:p w:rsidR="00EB1570" w:rsidRDefault="008E5980">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PhD</w:t>
      </w:r>
      <w:r w:rsidR="00AC6DEC">
        <w:rPr>
          <w:rFonts w:ascii="Times New Roman" w:eastAsia="Times New Roman" w:hAnsi="Times New Roman" w:cs="Times New Roman"/>
          <w:color w:val="000000"/>
          <w:sz w:val="24"/>
          <w:szCs w:val="24"/>
          <w:highlight w:val="white"/>
        </w:rPr>
        <w:t>, Ассистент профессор</w:t>
      </w:r>
      <w:r>
        <w:rPr>
          <w:rFonts w:ascii="Times New Roman" w:eastAsia="Times New Roman" w:hAnsi="Times New Roman" w:cs="Times New Roman"/>
          <w:color w:val="000000"/>
          <w:sz w:val="24"/>
          <w:szCs w:val="24"/>
          <w:highlight w:val="white"/>
        </w:rPr>
        <w:t xml:space="preserve">               _______________________      М. Бабаа</w:t>
      </w:r>
    </w:p>
    <w:p w:rsidR="00EB1570" w:rsidRDefault="00AC6DEC">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Школы инжененрии</w:t>
      </w:r>
    </w:p>
    <w:p w:rsidR="00EB1570" w:rsidRDefault="00EB1570">
      <w:pPr>
        <w:spacing w:line="360" w:lineRule="auto"/>
        <w:ind w:firstLine="709"/>
      </w:pPr>
    </w:p>
    <w:p w:rsidR="00EB1570" w:rsidRDefault="00EB1570">
      <w:pPr>
        <w:widowControl w:val="0"/>
        <w:spacing w:line="360" w:lineRule="auto"/>
        <w:ind w:firstLine="709"/>
        <w:jc w:val="center"/>
      </w:pPr>
    </w:p>
    <w:p w:rsidR="00EB1570" w:rsidRDefault="00EB1570">
      <w:pPr>
        <w:widowControl w:val="0"/>
        <w:spacing w:line="360" w:lineRule="auto"/>
        <w:ind w:firstLine="709"/>
        <w:jc w:val="center"/>
      </w:pPr>
    </w:p>
    <w:p w:rsidR="00EB1570" w:rsidRDefault="00EB1570">
      <w:pPr>
        <w:spacing w:line="360" w:lineRule="auto"/>
        <w:ind w:firstLine="709"/>
      </w:pPr>
    </w:p>
    <w:p w:rsidR="00EB1570" w:rsidRDefault="00EB1570">
      <w:pPr>
        <w:spacing w:line="360" w:lineRule="auto"/>
        <w:ind w:firstLine="709"/>
      </w:pPr>
    </w:p>
    <w:p w:rsidR="00EB1570" w:rsidRDefault="00EB1570">
      <w:pPr>
        <w:spacing w:line="360" w:lineRule="auto"/>
        <w:ind w:firstLine="709"/>
      </w:pPr>
    </w:p>
    <w:p w:rsidR="00EB1570" w:rsidRDefault="00EB1570">
      <w:pPr>
        <w:spacing w:line="360" w:lineRule="auto"/>
        <w:ind w:firstLine="709"/>
      </w:pPr>
    </w:p>
    <w:p w:rsidR="00EB1570" w:rsidRDefault="008E5980">
      <w:pPr>
        <w:widowControl w:val="0"/>
        <w:spacing w:line="360" w:lineRule="auto"/>
        <w:jc w:val="center"/>
      </w:pPr>
      <w:r>
        <w:rPr>
          <w:rFonts w:ascii="Times New Roman" w:eastAsia="Times New Roman" w:hAnsi="Times New Roman" w:cs="Times New Roman"/>
          <w:sz w:val="24"/>
          <w:szCs w:val="24"/>
          <w:highlight w:val="white"/>
        </w:rPr>
        <w:t>Астана 2018</w:t>
      </w:r>
      <w:r>
        <w:br w:type="page"/>
      </w:r>
    </w:p>
    <w:p w:rsidR="00EB1570" w:rsidRDefault="008E59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СПИСОК ИСПОЛНИТЕЛЕЙ</w:t>
      </w:r>
    </w:p>
    <w:p w:rsidR="00EB1570" w:rsidRDefault="00EB1570">
      <w:pPr>
        <w:spacing w:line="360" w:lineRule="auto"/>
        <w:jc w:val="center"/>
      </w:pPr>
    </w:p>
    <w:p w:rsidR="00EB1570" w:rsidRDefault="00EB1570">
      <w:pPr>
        <w:spacing w:line="360" w:lineRule="auto"/>
      </w:pPr>
    </w:p>
    <w:tbl>
      <w:tblPr>
        <w:tblStyle w:val="a6"/>
        <w:tblW w:w="9638" w:type="dxa"/>
        <w:tblInd w:w="100" w:type="dxa"/>
        <w:tblLayout w:type="fixed"/>
        <w:tblLook w:val="0600" w:firstRow="0" w:lastRow="0" w:firstColumn="0" w:lastColumn="0" w:noHBand="1" w:noVBand="1"/>
      </w:tblPr>
      <w:tblGrid>
        <w:gridCol w:w="4305"/>
        <w:gridCol w:w="2085"/>
        <w:gridCol w:w="3248"/>
      </w:tblGrid>
      <w:tr w:rsidR="00EB1570" w:rsidTr="00165A44">
        <w:tc>
          <w:tcPr>
            <w:tcW w:w="4305" w:type="dxa"/>
            <w:shd w:val="clear" w:color="auto" w:fill="auto"/>
            <w:tcMar>
              <w:top w:w="100" w:type="dxa"/>
              <w:left w:w="100" w:type="dxa"/>
              <w:bottom w:w="100" w:type="dxa"/>
              <w:right w:w="100" w:type="dxa"/>
            </w:tcMar>
          </w:tcPr>
          <w:p w:rsidR="0095340F" w:rsidRDefault="001D4E11" w:rsidP="00E75E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Руководитель НИР</w:t>
            </w:r>
            <w:r w:rsidR="0095340F">
              <w:rPr>
                <w:rFonts w:ascii="Times New Roman" w:eastAsia="Times New Roman" w:hAnsi="Times New Roman" w:cs="Times New Roman"/>
                <w:sz w:val="24"/>
                <w:szCs w:val="24"/>
              </w:rPr>
              <w:t>:</w:t>
            </w:r>
          </w:p>
          <w:p w:rsidR="00EB1570" w:rsidRDefault="0095340F" w:rsidP="00E75E1D">
            <w:pPr>
              <w:spacing w:line="360" w:lineRule="auto"/>
              <w:jc w:val="both"/>
            </w:pPr>
            <w:r>
              <w:rPr>
                <w:rFonts w:ascii="Times New Roman" w:eastAsia="Times New Roman" w:hAnsi="Times New Roman" w:cs="Times New Roman"/>
                <w:sz w:val="24"/>
                <w:szCs w:val="24"/>
              </w:rPr>
              <w:t>Ассистент профессора</w:t>
            </w:r>
            <w:r w:rsidR="001D4E11">
              <w:rPr>
                <w:rFonts w:ascii="Times New Roman" w:eastAsia="Times New Roman" w:hAnsi="Times New Roman" w:cs="Times New Roman"/>
                <w:sz w:val="24"/>
                <w:szCs w:val="24"/>
              </w:rPr>
              <w:t xml:space="preserve">, </w:t>
            </w:r>
            <w:r w:rsidR="001D4E11" w:rsidRPr="001D4E11">
              <w:rPr>
                <w:rFonts w:ascii="Times New Roman" w:eastAsia="Times New Roman" w:hAnsi="Times New Roman" w:cs="Times New Roman"/>
                <w:sz w:val="24"/>
                <w:szCs w:val="24"/>
                <w:highlight w:val="white"/>
              </w:rPr>
              <w:t>PhD</w:t>
            </w:r>
          </w:p>
        </w:tc>
        <w:tc>
          <w:tcPr>
            <w:tcW w:w="2085" w:type="dxa"/>
            <w:shd w:val="clear" w:color="auto" w:fill="auto"/>
            <w:tcMar>
              <w:top w:w="100" w:type="dxa"/>
              <w:left w:w="100" w:type="dxa"/>
              <w:bottom w:w="100" w:type="dxa"/>
              <w:right w:w="100" w:type="dxa"/>
            </w:tcMar>
          </w:tcPr>
          <w:p w:rsidR="0095340F" w:rsidRDefault="0095340F" w:rsidP="0095340F">
            <w:pPr>
              <w:spacing w:line="360" w:lineRule="auto"/>
              <w:jc w:val="both"/>
              <w:rPr>
                <w:rFonts w:ascii="Times New Roman" w:eastAsia="Times New Roman" w:hAnsi="Times New Roman" w:cs="Times New Roman"/>
                <w:sz w:val="24"/>
                <w:szCs w:val="24"/>
                <w:highlight w:val="white"/>
              </w:rPr>
            </w:pPr>
          </w:p>
          <w:p w:rsidR="0095340F" w:rsidRDefault="0095340F" w:rsidP="0095340F">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Pr="0095340F" w:rsidRDefault="0095340F" w:rsidP="0095340F">
            <w:pPr>
              <w:widowControl w:val="0"/>
              <w:pBdr>
                <w:top w:val="nil"/>
                <w:left w:val="nil"/>
                <w:bottom w:val="nil"/>
                <w:right w:val="nil"/>
                <w:between w:val="nil"/>
              </w:pBdr>
              <w:spacing w:line="360" w:lineRule="auto"/>
              <w:rPr>
                <w:sz w:val="20"/>
                <w:szCs w:val="20"/>
              </w:rPr>
            </w:pPr>
            <w:r w:rsidRPr="001D4E11">
              <w:rPr>
                <w:rFonts w:ascii="Times New Roman" w:eastAsia="Times New Roman" w:hAnsi="Times New Roman" w:cs="Times New Roman"/>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95340F" w:rsidRDefault="0095340F" w:rsidP="00E75E1D">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p w:rsidR="000C0FC6" w:rsidRDefault="008E5980" w:rsidP="00E75E1D">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 Рашид Бабаа </w:t>
            </w:r>
          </w:p>
          <w:p w:rsidR="00EB1570" w:rsidRDefault="008E5980" w:rsidP="00E75E1D">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 “Введение”, “Заключение”)</w:t>
            </w:r>
          </w:p>
        </w:tc>
      </w:tr>
      <w:tr w:rsidR="00EB1570" w:rsidTr="00165A44">
        <w:tc>
          <w:tcPr>
            <w:tcW w:w="4305" w:type="dxa"/>
            <w:shd w:val="clear" w:color="auto" w:fill="auto"/>
            <w:tcMar>
              <w:top w:w="100" w:type="dxa"/>
              <w:left w:w="100" w:type="dxa"/>
              <w:bottom w:w="100" w:type="dxa"/>
              <w:right w:w="100" w:type="dxa"/>
            </w:tcMar>
          </w:tcPr>
          <w:p w:rsidR="0095340F"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Ответственны</w:t>
            </w:r>
            <w:r w:rsidR="0095340F">
              <w:rPr>
                <w:rFonts w:ascii="Times New Roman" w:eastAsia="Times New Roman" w:hAnsi="Times New Roman" w:cs="Times New Roman"/>
                <w:sz w:val="24"/>
                <w:szCs w:val="24"/>
                <w:highlight w:val="white"/>
              </w:rPr>
              <w:t>й</w:t>
            </w:r>
            <w:r>
              <w:rPr>
                <w:rFonts w:ascii="Times New Roman" w:eastAsia="Times New Roman" w:hAnsi="Times New Roman" w:cs="Times New Roman"/>
                <w:sz w:val="24"/>
                <w:szCs w:val="24"/>
                <w:highlight w:val="white"/>
              </w:rPr>
              <w:t xml:space="preserve"> исполнител</w:t>
            </w:r>
            <w:r w:rsidR="0095340F">
              <w:rPr>
                <w:rFonts w:ascii="Times New Roman" w:eastAsia="Times New Roman" w:hAnsi="Times New Roman" w:cs="Times New Roman"/>
                <w:sz w:val="24"/>
                <w:szCs w:val="24"/>
                <w:highlight w:val="white"/>
              </w:rPr>
              <w:t>ь</w:t>
            </w:r>
            <w:r>
              <w:rPr>
                <w:rFonts w:ascii="Times New Roman" w:eastAsia="Times New Roman" w:hAnsi="Times New Roman" w:cs="Times New Roman"/>
                <w:sz w:val="24"/>
                <w:szCs w:val="24"/>
                <w:highlight w:val="white"/>
              </w:rPr>
              <w:t>:</w:t>
            </w:r>
            <w:r w:rsidR="0095340F">
              <w:rPr>
                <w:rFonts w:ascii="Times New Roman" w:eastAsia="Times New Roman" w:hAnsi="Times New Roman" w:cs="Times New Roman"/>
                <w:sz w:val="24"/>
                <w:szCs w:val="24"/>
                <w:highlight w:val="white"/>
              </w:rPr>
              <w:t xml:space="preserve"> </w:t>
            </w:r>
          </w:p>
          <w:p w:rsidR="00EB1570" w:rsidRDefault="0095340F" w:rsidP="00E75E1D">
            <w:pPr>
              <w:spacing w:line="360" w:lineRule="auto"/>
              <w:jc w:val="both"/>
            </w:pPr>
            <w:r>
              <w:rPr>
                <w:rFonts w:ascii="Times New Roman" w:eastAsia="Times New Roman" w:hAnsi="Times New Roman" w:cs="Times New Roman"/>
                <w:sz w:val="24"/>
                <w:szCs w:val="24"/>
                <w:highlight w:val="white"/>
              </w:rPr>
              <w:t>Старший научный сотрудник, кхн</w:t>
            </w:r>
          </w:p>
        </w:tc>
        <w:tc>
          <w:tcPr>
            <w:tcW w:w="2085" w:type="dxa"/>
            <w:shd w:val="clear" w:color="auto" w:fill="auto"/>
            <w:tcMar>
              <w:top w:w="100" w:type="dxa"/>
              <w:left w:w="100" w:type="dxa"/>
              <w:bottom w:w="100" w:type="dxa"/>
              <w:right w:w="100" w:type="dxa"/>
            </w:tcMar>
          </w:tcPr>
          <w:p w:rsidR="0095340F" w:rsidRDefault="0095340F" w:rsidP="0095340F">
            <w:pPr>
              <w:spacing w:line="360" w:lineRule="auto"/>
              <w:jc w:val="both"/>
              <w:rPr>
                <w:rFonts w:ascii="Times New Roman" w:eastAsia="Times New Roman" w:hAnsi="Times New Roman" w:cs="Times New Roman"/>
                <w:sz w:val="24"/>
                <w:szCs w:val="24"/>
                <w:highlight w:val="white"/>
              </w:rPr>
            </w:pPr>
          </w:p>
          <w:p w:rsidR="0095340F" w:rsidRDefault="0095340F" w:rsidP="0095340F">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95340F" w:rsidP="0095340F">
            <w:pPr>
              <w:widowControl w:val="0"/>
              <w:pBdr>
                <w:top w:val="nil"/>
                <w:left w:val="nil"/>
                <w:bottom w:val="nil"/>
                <w:right w:val="nil"/>
                <w:between w:val="nil"/>
              </w:pBdr>
              <w:spacing w:line="360" w:lineRule="auto"/>
            </w:pPr>
            <w:r w:rsidRPr="001D4E11">
              <w:rPr>
                <w:rFonts w:ascii="Times New Roman" w:eastAsia="Times New Roman" w:hAnsi="Times New Roman" w:cs="Times New Roman"/>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95340F" w:rsidRDefault="0095340F" w:rsidP="0095340F">
            <w:pPr>
              <w:spacing w:line="360" w:lineRule="auto"/>
              <w:rPr>
                <w:rFonts w:ascii="Times New Roman" w:eastAsia="Times New Roman" w:hAnsi="Times New Roman" w:cs="Times New Roman"/>
                <w:sz w:val="24"/>
                <w:szCs w:val="24"/>
                <w:highlight w:val="white"/>
              </w:rPr>
            </w:pPr>
          </w:p>
          <w:p w:rsidR="0095340F" w:rsidRDefault="0095340F" w:rsidP="0095340F">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И. Курманбаева </w:t>
            </w:r>
          </w:p>
          <w:p w:rsidR="0095340F" w:rsidRDefault="0095340F" w:rsidP="0095340F">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(раздел №1, </w:t>
            </w:r>
          </w:p>
          <w:p w:rsidR="00EB1570" w:rsidRDefault="0095340F" w:rsidP="0095340F">
            <w:pPr>
              <w:widowControl w:val="0"/>
              <w:pBdr>
                <w:top w:val="nil"/>
                <w:left w:val="nil"/>
                <w:bottom w:val="nil"/>
                <w:right w:val="nil"/>
                <w:between w:val="nil"/>
              </w:pBdr>
              <w:spacing w:line="360" w:lineRule="auto"/>
            </w:pPr>
            <w:r>
              <w:rPr>
                <w:rFonts w:ascii="Times New Roman" w:eastAsia="Times New Roman" w:hAnsi="Times New Roman" w:cs="Times New Roman"/>
                <w:sz w:val="24"/>
                <w:szCs w:val="24"/>
                <w:highlight w:val="white"/>
              </w:rPr>
              <w:t>«Заключение»)</w:t>
            </w:r>
          </w:p>
        </w:tc>
      </w:tr>
      <w:tr w:rsidR="00EB1570" w:rsidTr="00165A44">
        <w:tc>
          <w:tcPr>
            <w:tcW w:w="4305" w:type="dxa"/>
            <w:shd w:val="clear" w:color="auto" w:fill="auto"/>
            <w:tcMar>
              <w:top w:w="100" w:type="dxa"/>
              <w:left w:w="100" w:type="dxa"/>
              <w:bottom w:w="100" w:type="dxa"/>
              <w:right w:w="100" w:type="dxa"/>
            </w:tcMar>
          </w:tcPr>
          <w:p w:rsidR="00EB1570" w:rsidRDefault="0095340F" w:rsidP="0095340F">
            <w:pPr>
              <w:pBdr>
                <w:top w:val="nil"/>
                <w:left w:val="nil"/>
                <w:bottom w:val="nil"/>
                <w:right w:val="nil"/>
                <w:between w:val="nil"/>
              </w:pBdr>
              <w:spacing w:line="360" w:lineRule="auto"/>
              <w:jc w:val="both"/>
            </w:pPr>
            <w:r w:rsidRPr="0095340F">
              <w:rPr>
                <w:rFonts w:ascii="Times New Roman" w:eastAsia="Times New Roman" w:hAnsi="Times New Roman" w:cs="Times New Roman"/>
                <w:sz w:val="24"/>
                <w:szCs w:val="24"/>
                <w:highlight w:val="white"/>
              </w:rPr>
              <w:t>Исполнители:</w:t>
            </w:r>
          </w:p>
        </w:tc>
        <w:tc>
          <w:tcPr>
            <w:tcW w:w="2085" w:type="dxa"/>
          </w:tcPr>
          <w:p w:rsidR="00EB1570" w:rsidRDefault="00EB1570" w:rsidP="00E75E1D">
            <w:pPr>
              <w:spacing w:line="360" w:lineRule="auto"/>
              <w:jc w:val="both"/>
              <w:rPr>
                <w:rFonts w:ascii="Times New Roman" w:eastAsia="Times New Roman" w:hAnsi="Times New Roman" w:cs="Times New Roman"/>
                <w:sz w:val="24"/>
                <w:szCs w:val="24"/>
                <w:highlight w:val="white"/>
              </w:rPr>
            </w:pPr>
          </w:p>
        </w:tc>
        <w:tc>
          <w:tcPr>
            <w:tcW w:w="3248" w:type="dxa"/>
            <w:shd w:val="clear" w:color="auto" w:fill="auto"/>
            <w:tcMar>
              <w:top w:w="100" w:type="dxa"/>
              <w:left w:w="100" w:type="dxa"/>
              <w:bottom w:w="100" w:type="dxa"/>
              <w:right w:w="100" w:type="dxa"/>
            </w:tcMar>
          </w:tcPr>
          <w:p w:rsidR="00EB1570" w:rsidRDefault="00EB1570" w:rsidP="001D4E11">
            <w:pPr>
              <w:widowControl w:val="0"/>
              <w:pBdr>
                <w:top w:val="nil"/>
                <w:left w:val="nil"/>
                <w:bottom w:val="nil"/>
                <w:right w:val="nil"/>
                <w:between w:val="nil"/>
              </w:pBdr>
              <w:spacing w:line="360" w:lineRule="auto"/>
            </w:pPr>
          </w:p>
        </w:tc>
      </w:tr>
      <w:tr w:rsidR="00EB1570" w:rsidTr="00165A44">
        <w:tc>
          <w:tcPr>
            <w:tcW w:w="4305" w:type="dxa"/>
            <w:shd w:val="clear" w:color="auto" w:fill="auto"/>
            <w:tcMar>
              <w:top w:w="100" w:type="dxa"/>
              <w:left w:w="100" w:type="dxa"/>
              <w:bottom w:w="100" w:type="dxa"/>
              <w:right w:w="100" w:type="dxa"/>
            </w:tcMar>
          </w:tcPr>
          <w:p w:rsidR="00EB1570" w:rsidRDefault="0095340F" w:rsidP="001D4E11">
            <w:pPr>
              <w:spacing w:before="120" w:line="360" w:lineRule="auto"/>
            </w:pPr>
            <w:r>
              <w:rPr>
                <w:rFonts w:ascii="Times New Roman" w:eastAsia="Times New Roman" w:hAnsi="Times New Roman" w:cs="Times New Roman"/>
                <w:sz w:val="24"/>
                <w:szCs w:val="24"/>
              </w:rPr>
              <w:t>Ассистент профессора</w:t>
            </w:r>
            <w:r w:rsidR="001D4E11">
              <w:rPr>
                <w:rFonts w:ascii="Times New Roman" w:eastAsia="Times New Roman" w:hAnsi="Times New Roman" w:cs="Times New Roman"/>
                <w:sz w:val="24"/>
                <w:szCs w:val="24"/>
              </w:rPr>
              <w:t xml:space="preserve">, </w:t>
            </w:r>
            <w:r w:rsidR="001D4E11" w:rsidRPr="001D4E11">
              <w:rPr>
                <w:rFonts w:ascii="Times New Roman" w:eastAsia="Times New Roman" w:hAnsi="Times New Roman" w:cs="Times New Roman"/>
                <w:sz w:val="24"/>
                <w:szCs w:val="24"/>
              </w:rPr>
              <w:t>PhD</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EB1570" w:rsidRDefault="001D4E11" w:rsidP="00E75E1D">
            <w:pPr>
              <w:spacing w:line="360" w:lineRule="auto"/>
            </w:pPr>
            <w:r>
              <w:rPr>
                <w:rFonts w:ascii="Times New Roman" w:eastAsia="Times New Roman" w:hAnsi="Times New Roman" w:cs="Times New Roman"/>
                <w:sz w:val="24"/>
                <w:szCs w:val="24"/>
              </w:rPr>
              <w:t>Б. Голман (раздел №2)</w:t>
            </w:r>
          </w:p>
        </w:tc>
      </w:tr>
      <w:tr w:rsidR="00EB1570" w:rsidTr="00165A44">
        <w:tc>
          <w:tcPr>
            <w:tcW w:w="4305" w:type="dxa"/>
            <w:shd w:val="clear" w:color="auto" w:fill="auto"/>
            <w:tcMar>
              <w:top w:w="100" w:type="dxa"/>
              <w:left w:w="100" w:type="dxa"/>
              <w:bottom w:w="100" w:type="dxa"/>
              <w:right w:w="100" w:type="dxa"/>
            </w:tcMar>
          </w:tcPr>
          <w:p w:rsidR="00EB1570" w:rsidRPr="00E75E1D" w:rsidRDefault="008E5980" w:rsidP="00E75E1D">
            <w:pPr>
              <w:spacing w:before="120" w:line="360" w:lineRule="auto"/>
            </w:pPr>
            <w:r w:rsidRPr="00E75E1D">
              <w:rPr>
                <w:rFonts w:ascii="Times New Roman" w:eastAsia="Times New Roman" w:hAnsi="Times New Roman" w:cs="Times New Roman"/>
                <w:sz w:val="24"/>
                <w:szCs w:val="24"/>
              </w:rPr>
              <w:t>Младший научный сотрудник, MS</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EB1570" w:rsidRDefault="008E5980" w:rsidP="00E75E1D">
            <w:pPr>
              <w:spacing w:line="360" w:lineRule="auto"/>
            </w:pPr>
            <w:r>
              <w:rPr>
                <w:rFonts w:ascii="Times New Roman" w:eastAsia="Times New Roman" w:hAnsi="Times New Roman" w:cs="Times New Roman"/>
                <w:sz w:val="24"/>
                <w:szCs w:val="24"/>
              </w:rPr>
              <w:t>Д. Батырбекулы (раздел №1</w:t>
            </w:r>
            <w:r w:rsidR="0095340F">
              <w:rPr>
                <w:rFonts w:ascii="Times New Roman" w:eastAsia="Times New Roman" w:hAnsi="Times New Roman" w:cs="Times New Roman"/>
                <w:sz w:val="24"/>
                <w:szCs w:val="24"/>
              </w:rPr>
              <w:t>, приложения</w:t>
            </w:r>
            <w:r>
              <w:rPr>
                <w:rFonts w:ascii="Times New Roman" w:eastAsia="Times New Roman" w:hAnsi="Times New Roman" w:cs="Times New Roman"/>
                <w:sz w:val="24"/>
                <w:szCs w:val="24"/>
              </w:rPr>
              <w:t>)</w:t>
            </w:r>
          </w:p>
        </w:tc>
      </w:tr>
      <w:tr w:rsidR="00EB1570" w:rsidTr="00165A44">
        <w:tc>
          <w:tcPr>
            <w:tcW w:w="4305" w:type="dxa"/>
            <w:shd w:val="clear" w:color="auto" w:fill="auto"/>
            <w:tcMar>
              <w:top w:w="100" w:type="dxa"/>
              <w:left w:w="100" w:type="dxa"/>
              <w:bottom w:w="100" w:type="dxa"/>
              <w:right w:w="100" w:type="dxa"/>
            </w:tcMar>
          </w:tcPr>
          <w:p w:rsidR="00EB1570" w:rsidRPr="00E75E1D" w:rsidRDefault="008E5980" w:rsidP="00E75E1D">
            <w:pPr>
              <w:spacing w:before="120" w:line="360" w:lineRule="auto"/>
            </w:pPr>
            <w:r w:rsidRPr="00E75E1D">
              <w:rPr>
                <w:rFonts w:ascii="Times New Roman" w:eastAsia="Times New Roman" w:hAnsi="Times New Roman" w:cs="Times New Roman"/>
                <w:sz w:val="24"/>
                <w:szCs w:val="24"/>
              </w:rPr>
              <w:t>Младший научный сотрудник, MS</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EB1570" w:rsidRDefault="008E5980" w:rsidP="00E75E1D">
            <w:pPr>
              <w:spacing w:line="360" w:lineRule="auto"/>
            </w:pPr>
            <w:r>
              <w:rPr>
                <w:rFonts w:ascii="Times New Roman" w:eastAsia="Times New Roman" w:hAnsi="Times New Roman" w:cs="Times New Roman"/>
                <w:sz w:val="24"/>
                <w:szCs w:val="24"/>
              </w:rPr>
              <w:t>Е. Масалин (раздел №2)</w:t>
            </w:r>
          </w:p>
        </w:tc>
      </w:tr>
      <w:tr w:rsidR="00EB1570" w:rsidTr="00165A44">
        <w:tc>
          <w:tcPr>
            <w:tcW w:w="4305" w:type="dxa"/>
            <w:shd w:val="clear" w:color="auto" w:fill="auto"/>
            <w:tcMar>
              <w:top w:w="100" w:type="dxa"/>
              <w:left w:w="100" w:type="dxa"/>
              <w:bottom w:w="100" w:type="dxa"/>
              <w:right w:w="100" w:type="dxa"/>
            </w:tcMar>
          </w:tcPr>
          <w:p w:rsidR="00EB1570" w:rsidRPr="00E75E1D" w:rsidRDefault="0095340F" w:rsidP="0095340F">
            <w:pPr>
              <w:spacing w:before="120" w:line="360" w:lineRule="auto"/>
            </w:pPr>
            <w:r>
              <w:rPr>
                <w:rFonts w:ascii="Times New Roman" w:eastAsia="Times New Roman" w:hAnsi="Times New Roman" w:cs="Times New Roman"/>
                <w:sz w:val="24"/>
                <w:szCs w:val="24"/>
              </w:rPr>
              <w:t>Магистрант</w:t>
            </w:r>
            <w:r w:rsidR="008E5980" w:rsidRPr="00E75E1D">
              <w:rPr>
                <w:rFonts w:ascii="Times New Roman" w:eastAsia="Times New Roman" w:hAnsi="Times New Roman" w:cs="Times New Roman"/>
                <w:sz w:val="24"/>
                <w:szCs w:val="24"/>
              </w:rPr>
              <w:t>, MS</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sidRPr="0095340F">
              <w:rPr>
                <w:rFonts w:ascii="Times New Roman" w:eastAsia="Times New Roman" w:hAnsi="Times New Roman" w:cs="Times New Roman"/>
                <w:sz w:val="20"/>
                <w:szCs w:val="20"/>
                <w:highlight w:val="white"/>
              </w:rPr>
              <w:t xml:space="preserve"> (подпись, дата)</w:t>
            </w:r>
          </w:p>
        </w:tc>
        <w:tc>
          <w:tcPr>
            <w:tcW w:w="3248" w:type="dxa"/>
            <w:shd w:val="clear" w:color="auto" w:fill="auto"/>
            <w:tcMar>
              <w:top w:w="100" w:type="dxa"/>
              <w:left w:w="100" w:type="dxa"/>
              <w:bottom w:w="100" w:type="dxa"/>
              <w:right w:w="100" w:type="dxa"/>
            </w:tcMar>
          </w:tcPr>
          <w:p w:rsidR="00EB1570" w:rsidRDefault="008E5980" w:rsidP="00E75E1D">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Ади (раздел №1)</w:t>
            </w:r>
          </w:p>
        </w:tc>
      </w:tr>
      <w:tr w:rsidR="00EB1570" w:rsidTr="00165A44">
        <w:tc>
          <w:tcPr>
            <w:tcW w:w="4305" w:type="dxa"/>
            <w:shd w:val="clear" w:color="auto" w:fill="auto"/>
            <w:tcMar>
              <w:top w:w="100" w:type="dxa"/>
              <w:left w:w="100" w:type="dxa"/>
              <w:bottom w:w="100" w:type="dxa"/>
              <w:right w:w="100" w:type="dxa"/>
            </w:tcMar>
          </w:tcPr>
          <w:p w:rsidR="00EB1570" w:rsidRPr="00E75E1D" w:rsidRDefault="0095340F" w:rsidP="00E75E1D">
            <w:pPr>
              <w:spacing w:before="120" w:line="360" w:lineRule="auto"/>
            </w:pPr>
            <w:r>
              <w:rPr>
                <w:rFonts w:ascii="Times New Roman" w:eastAsia="Times New Roman" w:hAnsi="Times New Roman" w:cs="Times New Roman"/>
                <w:sz w:val="24"/>
                <w:szCs w:val="24"/>
              </w:rPr>
              <w:t>Магистрант</w:t>
            </w:r>
            <w:r w:rsidR="008E5980" w:rsidRPr="00E75E1D">
              <w:rPr>
                <w:rFonts w:ascii="Times New Roman" w:eastAsia="Times New Roman" w:hAnsi="Times New Roman" w:cs="Times New Roman"/>
                <w:sz w:val="24"/>
                <w:szCs w:val="24"/>
              </w:rPr>
              <w:t>, MS</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EB1570" w:rsidRDefault="008E5980" w:rsidP="00E75E1D">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 Асанбаева (раздел №1)</w:t>
            </w:r>
          </w:p>
        </w:tc>
      </w:tr>
      <w:tr w:rsidR="00EB1570" w:rsidTr="00165A44">
        <w:tc>
          <w:tcPr>
            <w:tcW w:w="4305" w:type="dxa"/>
            <w:shd w:val="clear" w:color="auto" w:fill="auto"/>
            <w:tcMar>
              <w:top w:w="100" w:type="dxa"/>
              <w:left w:w="100" w:type="dxa"/>
              <w:bottom w:w="100" w:type="dxa"/>
              <w:right w:w="100" w:type="dxa"/>
            </w:tcMar>
          </w:tcPr>
          <w:p w:rsidR="00EB1570" w:rsidRPr="00E75E1D" w:rsidRDefault="0095340F" w:rsidP="00E75E1D">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Студент НУ</w:t>
            </w:r>
            <w:r w:rsidR="008E5980" w:rsidRPr="00E75E1D">
              <w:rPr>
                <w:rFonts w:ascii="Times New Roman" w:eastAsia="Times New Roman" w:hAnsi="Times New Roman" w:cs="Times New Roman"/>
                <w:sz w:val="24"/>
                <w:szCs w:val="24"/>
              </w:rPr>
              <w:t>, MS</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sidRPr="0095340F">
              <w:rPr>
                <w:rFonts w:ascii="Times New Roman" w:eastAsia="Times New Roman" w:hAnsi="Times New Roman" w:cs="Times New Roman"/>
                <w:sz w:val="20"/>
                <w:szCs w:val="20"/>
                <w:highlight w:val="white"/>
              </w:rPr>
              <w:t xml:space="preserve"> (подпись, дата)</w:t>
            </w:r>
          </w:p>
        </w:tc>
        <w:tc>
          <w:tcPr>
            <w:tcW w:w="3248" w:type="dxa"/>
            <w:shd w:val="clear" w:color="auto" w:fill="auto"/>
            <w:tcMar>
              <w:top w:w="100" w:type="dxa"/>
              <w:left w:w="100" w:type="dxa"/>
              <w:bottom w:w="100" w:type="dxa"/>
              <w:right w:w="100" w:type="dxa"/>
            </w:tcMar>
          </w:tcPr>
          <w:p w:rsidR="00EB1570" w:rsidRDefault="008E5980" w:rsidP="00E75E1D">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 Закарина (раздел №1)</w:t>
            </w:r>
          </w:p>
        </w:tc>
      </w:tr>
      <w:tr w:rsidR="00EB1570" w:rsidTr="00165A44">
        <w:tc>
          <w:tcPr>
            <w:tcW w:w="4305" w:type="dxa"/>
            <w:shd w:val="clear" w:color="auto" w:fill="auto"/>
            <w:tcMar>
              <w:top w:w="100" w:type="dxa"/>
              <w:left w:w="100" w:type="dxa"/>
              <w:bottom w:w="100" w:type="dxa"/>
              <w:right w:w="100" w:type="dxa"/>
            </w:tcMar>
          </w:tcPr>
          <w:p w:rsidR="00EB1570" w:rsidRPr="00E75E1D" w:rsidRDefault="0095340F" w:rsidP="00E75E1D">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8E5980" w:rsidRPr="00E75E1D">
              <w:rPr>
                <w:rFonts w:ascii="Times New Roman" w:eastAsia="Times New Roman" w:hAnsi="Times New Roman" w:cs="Times New Roman"/>
                <w:sz w:val="24"/>
                <w:szCs w:val="24"/>
              </w:rPr>
              <w:t>ормоконтроллер</w:t>
            </w:r>
          </w:p>
        </w:tc>
        <w:tc>
          <w:tcPr>
            <w:tcW w:w="2085" w:type="dxa"/>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______________</w:t>
            </w:r>
          </w:p>
          <w:p w:rsidR="00EB1570" w:rsidRDefault="008E5980" w:rsidP="0095340F">
            <w:pPr>
              <w:widowControl w:val="0"/>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Pr="0095340F">
              <w:rPr>
                <w:rFonts w:ascii="Times New Roman" w:eastAsia="Times New Roman" w:hAnsi="Times New Roman" w:cs="Times New Roman"/>
                <w:sz w:val="20"/>
                <w:szCs w:val="20"/>
                <w:highlight w:val="white"/>
              </w:rPr>
              <w:t>(подпись, дата)</w:t>
            </w:r>
          </w:p>
        </w:tc>
        <w:tc>
          <w:tcPr>
            <w:tcW w:w="3248" w:type="dxa"/>
            <w:shd w:val="clear" w:color="auto" w:fill="auto"/>
            <w:tcMar>
              <w:top w:w="100" w:type="dxa"/>
              <w:left w:w="100" w:type="dxa"/>
              <w:bottom w:w="100" w:type="dxa"/>
              <w:right w:w="100" w:type="dxa"/>
            </w:tcMar>
          </w:tcPr>
          <w:p w:rsidR="00EB1570" w:rsidRDefault="00EB1570" w:rsidP="00E75E1D">
            <w:pPr>
              <w:widowControl w:val="0"/>
              <w:spacing w:line="360" w:lineRule="auto"/>
              <w:rPr>
                <w:rFonts w:ascii="Times New Roman" w:eastAsia="Times New Roman" w:hAnsi="Times New Roman" w:cs="Times New Roman"/>
                <w:sz w:val="24"/>
                <w:szCs w:val="24"/>
              </w:rPr>
            </w:pPr>
          </w:p>
        </w:tc>
      </w:tr>
    </w:tbl>
    <w:p w:rsidR="00EB1570" w:rsidRDefault="00EB1570">
      <w:pPr>
        <w:spacing w:line="360" w:lineRule="auto"/>
      </w:pPr>
    </w:p>
    <w:p w:rsidR="00EB1570" w:rsidRDefault="00EB1570">
      <w:pPr>
        <w:spacing w:line="360" w:lineRule="auto"/>
        <w:jc w:val="center"/>
        <w:rPr>
          <w:rFonts w:ascii="Times New Roman" w:eastAsia="Times New Roman" w:hAnsi="Times New Roman" w:cs="Times New Roman"/>
          <w:smallCaps/>
          <w:sz w:val="24"/>
          <w:szCs w:val="24"/>
          <w:highlight w:val="white"/>
        </w:rPr>
      </w:pPr>
    </w:p>
    <w:p w:rsidR="00EB1570" w:rsidRDefault="00EB1570">
      <w:pPr>
        <w:spacing w:line="360" w:lineRule="auto"/>
        <w:jc w:val="center"/>
        <w:rPr>
          <w:rFonts w:ascii="Times New Roman" w:eastAsia="Times New Roman" w:hAnsi="Times New Roman" w:cs="Times New Roman"/>
          <w:smallCaps/>
          <w:sz w:val="24"/>
          <w:szCs w:val="24"/>
          <w:highlight w:val="white"/>
        </w:rPr>
      </w:pPr>
    </w:p>
    <w:p w:rsidR="00E75E1D" w:rsidRDefault="00E75E1D">
      <w:pP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br w:type="page"/>
      </w:r>
    </w:p>
    <w:p w:rsidR="00EB1570" w:rsidRDefault="008E5980">
      <w:pPr>
        <w:spacing w:line="360" w:lineRule="auto"/>
        <w:jc w:val="center"/>
      </w:pPr>
      <w:r>
        <w:rPr>
          <w:rFonts w:ascii="Times New Roman" w:eastAsia="Times New Roman" w:hAnsi="Times New Roman" w:cs="Times New Roman"/>
          <w:smallCaps/>
          <w:sz w:val="24"/>
          <w:szCs w:val="24"/>
          <w:highlight w:val="white"/>
        </w:rPr>
        <w:lastRenderedPageBreak/>
        <w:t>РЕФЕРАТ</w:t>
      </w:r>
    </w:p>
    <w:p w:rsidR="00EB1570" w:rsidRDefault="00EB1570">
      <w:pPr>
        <w:spacing w:line="360" w:lineRule="auto"/>
        <w:ind w:firstLine="709"/>
        <w:jc w:val="center"/>
      </w:pPr>
    </w:p>
    <w:p w:rsidR="00EB1570" w:rsidRDefault="008E5980">
      <w:pPr>
        <w:spacing w:line="360" w:lineRule="auto"/>
        <w:ind w:firstLine="709"/>
        <w:rPr>
          <w:rFonts w:ascii="Times New Roman" w:eastAsia="Times New Roman" w:hAnsi="Times New Roman" w:cs="Times New Roman"/>
          <w:sz w:val="24"/>
          <w:szCs w:val="24"/>
        </w:rPr>
      </w:pPr>
      <w:r w:rsidRPr="00B57896">
        <w:rPr>
          <w:rFonts w:ascii="Times New Roman" w:eastAsia="Times New Roman" w:hAnsi="Times New Roman" w:cs="Times New Roman"/>
          <w:sz w:val="24"/>
          <w:szCs w:val="24"/>
        </w:rPr>
        <w:t xml:space="preserve">Отчет </w:t>
      </w:r>
      <w:r w:rsidR="00B57896" w:rsidRPr="00B57896">
        <w:rPr>
          <w:rFonts w:ascii="Times New Roman" w:eastAsia="Times New Roman" w:hAnsi="Times New Roman" w:cs="Times New Roman"/>
          <w:sz w:val="24"/>
          <w:szCs w:val="24"/>
        </w:rPr>
        <w:t>61</w:t>
      </w:r>
      <w:r w:rsidRPr="00B57896">
        <w:rPr>
          <w:rFonts w:ascii="Times New Roman" w:eastAsia="Times New Roman" w:hAnsi="Times New Roman" w:cs="Times New Roman"/>
          <w:sz w:val="24"/>
          <w:szCs w:val="24"/>
        </w:rPr>
        <w:t xml:space="preserve"> с</w:t>
      </w:r>
      <w:r w:rsidRPr="00B57896">
        <w:rPr>
          <w:rFonts w:ascii="Times New Roman" w:eastAsia="Times New Roman" w:hAnsi="Times New Roman" w:cs="Times New Roman"/>
          <w:color w:val="000000"/>
          <w:sz w:val="24"/>
          <w:szCs w:val="24"/>
        </w:rPr>
        <w:t>траниц</w:t>
      </w:r>
      <w:r w:rsidR="000C0FC6">
        <w:rPr>
          <w:rFonts w:ascii="Times New Roman" w:eastAsia="Times New Roman" w:hAnsi="Times New Roman" w:cs="Times New Roman"/>
          <w:color w:val="000000"/>
          <w:sz w:val="24"/>
          <w:szCs w:val="24"/>
        </w:rPr>
        <w:t>.</w:t>
      </w:r>
      <w:r w:rsidRPr="001D4E11">
        <w:rPr>
          <w:rFonts w:ascii="Times New Roman" w:eastAsia="Times New Roman" w:hAnsi="Times New Roman" w:cs="Times New Roman"/>
          <w:sz w:val="24"/>
          <w:szCs w:val="24"/>
        </w:rPr>
        <w:t xml:space="preserve">, </w:t>
      </w:r>
      <w:r w:rsidR="001D4E11" w:rsidRPr="001D4E11">
        <w:rPr>
          <w:rFonts w:ascii="Times New Roman" w:eastAsia="Times New Roman" w:hAnsi="Times New Roman" w:cs="Times New Roman"/>
          <w:sz w:val="24"/>
          <w:szCs w:val="24"/>
        </w:rPr>
        <w:t>15</w:t>
      </w:r>
      <w:r w:rsidRPr="001D4E11">
        <w:rPr>
          <w:rFonts w:ascii="Times New Roman" w:eastAsia="Times New Roman" w:hAnsi="Times New Roman" w:cs="Times New Roman"/>
          <w:sz w:val="24"/>
          <w:szCs w:val="24"/>
        </w:rPr>
        <w:t xml:space="preserve"> рис</w:t>
      </w:r>
      <w:r w:rsidRPr="001D4E11">
        <w:rPr>
          <w:rFonts w:ascii="Times New Roman" w:eastAsia="Times New Roman" w:hAnsi="Times New Roman" w:cs="Times New Roman"/>
          <w:color w:val="000000"/>
          <w:sz w:val="24"/>
          <w:szCs w:val="24"/>
        </w:rPr>
        <w:t>унков</w:t>
      </w:r>
      <w:r w:rsidR="000C0FC6">
        <w:rPr>
          <w:rFonts w:ascii="Times New Roman" w:eastAsia="Times New Roman" w:hAnsi="Times New Roman" w:cs="Times New Roman"/>
          <w:color w:val="000000"/>
          <w:sz w:val="24"/>
          <w:szCs w:val="24"/>
        </w:rPr>
        <w:t>.</w:t>
      </w:r>
      <w:r w:rsidRPr="00B57896">
        <w:rPr>
          <w:rFonts w:ascii="Times New Roman" w:eastAsia="Times New Roman" w:hAnsi="Times New Roman" w:cs="Times New Roman"/>
          <w:sz w:val="24"/>
          <w:szCs w:val="24"/>
        </w:rPr>
        <w:t xml:space="preserve">, </w:t>
      </w:r>
      <w:r w:rsidR="00B57896" w:rsidRPr="00B57896">
        <w:rPr>
          <w:rFonts w:ascii="Times New Roman" w:eastAsia="Times New Roman" w:hAnsi="Times New Roman" w:cs="Times New Roman"/>
          <w:sz w:val="24"/>
          <w:szCs w:val="24"/>
        </w:rPr>
        <w:t>1</w:t>
      </w:r>
      <w:r w:rsidRPr="00B57896">
        <w:rPr>
          <w:rFonts w:ascii="Times New Roman" w:eastAsia="Times New Roman" w:hAnsi="Times New Roman" w:cs="Times New Roman"/>
          <w:sz w:val="24"/>
          <w:szCs w:val="24"/>
        </w:rPr>
        <w:t xml:space="preserve"> таб</w:t>
      </w:r>
      <w:r w:rsidRPr="00B57896">
        <w:rPr>
          <w:rFonts w:ascii="Times New Roman" w:eastAsia="Times New Roman" w:hAnsi="Times New Roman" w:cs="Times New Roman"/>
          <w:color w:val="000000"/>
          <w:sz w:val="24"/>
          <w:szCs w:val="24"/>
        </w:rPr>
        <w:t>лиц</w:t>
      </w:r>
      <w:r w:rsidR="00B57896" w:rsidRPr="00B57896">
        <w:rPr>
          <w:rFonts w:ascii="Times New Roman" w:eastAsia="Times New Roman" w:hAnsi="Times New Roman" w:cs="Times New Roman"/>
          <w:color w:val="000000"/>
          <w:sz w:val="24"/>
          <w:szCs w:val="24"/>
        </w:rPr>
        <w:t>а</w:t>
      </w:r>
      <w:r w:rsidR="000C0FC6">
        <w:rPr>
          <w:rFonts w:ascii="Times New Roman" w:eastAsia="Times New Roman" w:hAnsi="Times New Roman" w:cs="Times New Roman"/>
          <w:color w:val="000000"/>
          <w:sz w:val="24"/>
          <w:szCs w:val="24"/>
        </w:rPr>
        <w:t>.</w:t>
      </w:r>
      <w:r w:rsidRPr="00B57896">
        <w:rPr>
          <w:rFonts w:ascii="Times New Roman" w:eastAsia="Times New Roman" w:hAnsi="Times New Roman" w:cs="Times New Roman"/>
          <w:sz w:val="24"/>
          <w:szCs w:val="24"/>
        </w:rPr>
        <w:t xml:space="preserve">, </w:t>
      </w:r>
      <w:r w:rsidR="00B57896" w:rsidRPr="00B57896">
        <w:rPr>
          <w:rFonts w:ascii="Times New Roman" w:eastAsia="Times New Roman" w:hAnsi="Times New Roman" w:cs="Times New Roman"/>
          <w:sz w:val="24"/>
          <w:szCs w:val="24"/>
        </w:rPr>
        <w:t>4</w:t>
      </w:r>
      <w:r w:rsidR="00D4173A">
        <w:rPr>
          <w:rFonts w:ascii="Times New Roman" w:eastAsia="Times New Roman" w:hAnsi="Times New Roman" w:cs="Times New Roman"/>
          <w:sz w:val="24"/>
          <w:szCs w:val="24"/>
        </w:rPr>
        <w:t>6</w:t>
      </w:r>
      <w:r w:rsidRPr="00B57896">
        <w:rPr>
          <w:rFonts w:ascii="Times New Roman" w:eastAsia="Times New Roman" w:hAnsi="Times New Roman" w:cs="Times New Roman"/>
          <w:sz w:val="24"/>
          <w:szCs w:val="24"/>
        </w:rPr>
        <w:t xml:space="preserve"> источников</w:t>
      </w:r>
      <w:r w:rsidR="000C0FC6">
        <w:rPr>
          <w:rFonts w:ascii="Times New Roman" w:eastAsia="Times New Roman" w:hAnsi="Times New Roman" w:cs="Times New Roman"/>
          <w:sz w:val="24"/>
          <w:szCs w:val="24"/>
        </w:rPr>
        <w:t>.</w:t>
      </w:r>
      <w:r w:rsidRPr="00B57896">
        <w:rPr>
          <w:rFonts w:ascii="Times New Roman" w:eastAsia="Times New Roman" w:hAnsi="Times New Roman" w:cs="Times New Roman"/>
          <w:sz w:val="24"/>
          <w:szCs w:val="24"/>
        </w:rPr>
        <w:t xml:space="preserve">, </w:t>
      </w:r>
      <w:r w:rsidR="00B57896" w:rsidRPr="00B57896">
        <w:rPr>
          <w:rFonts w:ascii="Times New Roman" w:eastAsia="Times New Roman" w:hAnsi="Times New Roman" w:cs="Times New Roman"/>
          <w:sz w:val="24"/>
          <w:szCs w:val="24"/>
        </w:rPr>
        <w:t>3</w:t>
      </w:r>
      <w:r w:rsidRPr="00B57896">
        <w:rPr>
          <w:rFonts w:ascii="Times New Roman" w:eastAsia="Times New Roman" w:hAnsi="Times New Roman" w:cs="Times New Roman"/>
          <w:sz w:val="24"/>
          <w:szCs w:val="24"/>
        </w:rPr>
        <w:t xml:space="preserve"> приложений.</w:t>
      </w:r>
    </w:p>
    <w:p w:rsidR="00EB1570" w:rsidRDefault="00EB1570">
      <w:pPr>
        <w:spacing w:line="360" w:lineRule="auto"/>
        <w:ind w:firstLine="709"/>
      </w:pPr>
    </w:p>
    <w:p w:rsidR="00EB1570" w:rsidRDefault="008E598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 xml:space="preserve">ВОДНЫЙ ЭЛЕКТРОЛИТ, ЦИНКОВЫЙ АНОД, </w:t>
      </w:r>
      <w:r>
        <w:rPr>
          <w:rFonts w:ascii="Times New Roman" w:eastAsia="Times New Roman" w:hAnsi="Times New Roman" w:cs="Times New Roman"/>
          <w:smallCaps/>
          <w:sz w:val="24"/>
          <w:szCs w:val="24"/>
        </w:rPr>
        <w:t>ДЕНДРИТЫ ЦИНКА,</w:t>
      </w:r>
      <w:r>
        <w:rPr>
          <w:rFonts w:ascii="Times New Roman" w:eastAsia="Times New Roman" w:hAnsi="Times New Roman" w:cs="Times New Roman"/>
          <w:smallCaps/>
          <w:color w:val="000000"/>
          <w:sz w:val="24"/>
          <w:szCs w:val="24"/>
        </w:rPr>
        <w:t xml:space="preserve"> ЛИТИЙ-ИОННЫЙ АККУМУЛЯТОР, </w:t>
      </w:r>
      <w:r>
        <w:rPr>
          <w:rFonts w:ascii="Times New Roman" w:eastAsia="Times New Roman" w:hAnsi="Times New Roman" w:cs="Times New Roman"/>
          <w:smallCaps/>
          <w:sz w:val="24"/>
          <w:szCs w:val="24"/>
        </w:rPr>
        <w:t>МИКРОСПУТНИК</w:t>
      </w:r>
    </w:p>
    <w:p w:rsidR="00EB1570" w:rsidRDefault="00EB157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smallCaps/>
          <w:color w:val="000000"/>
          <w:sz w:val="24"/>
          <w:szCs w:val="24"/>
        </w:rPr>
      </w:pPr>
    </w:p>
    <w:p w:rsidR="00EB1570" w:rsidRDefault="008E5980">
      <w:pPr>
        <w:spacing w:line="360" w:lineRule="auto"/>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shd w:val="clear" w:color="auto" w:fill="F9F9F9"/>
        </w:rPr>
        <w:t xml:space="preserve">Литий-ионные аккумуляторы являются наиболее распространенными системами хранения энергии благодаря своей высокой плотности энергии. Однако используемый в них органический электролит пожароопасный, поэтому проводятся поиски альтернативных электролитов, в том числе и водных.  Данный проект направлен на разработку безопасных водных аккумуляторов </w:t>
      </w:r>
      <w:r>
        <w:rPr>
          <w:rFonts w:ascii="Times New Roman" w:eastAsia="Times New Roman" w:hAnsi="Times New Roman" w:cs="Times New Roman"/>
          <w:sz w:val="24"/>
          <w:szCs w:val="24"/>
        </w:rPr>
        <w:t>на основе цинка (ВПАОЦ).</w:t>
      </w:r>
    </w:p>
    <w:p w:rsidR="00EB1570" w:rsidRDefault="008E5980">
      <w:pPr>
        <w:spacing w:line="360" w:lineRule="auto"/>
        <w:ind w:firstLine="709"/>
        <w:jc w:val="both"/>
      </w:pPr>
      <w:r>
        <w:rPr>
          <w:rFonts w:ascii="Times New Roman" w:eastAsia="Times New Roman" w:hAnsi="Times New Roman" w:cs="Times New Roman"/>
          <w:sz w:val="24"/>
          <w:szCs w:val="24"/>
          <w:highlight w:val="white"/>
        </w:rPr>
        <w:t xml:space="preserve">Целью данного проекта является </w:t>
      </w:r>
      <w:r>
        <w:rPr>
          <w:rFonts w:ascii="Times New Roman" w:eastAsia="Times New Roman" w:hAnsi="Times New Roman" w:cs="Times New Roman"/>
          <w:sz w:val="24"/>
          <w:szCs w:val="24"/>
        </w:rPr>
        <w:t xml:space="preserve">выявление механизмов образования и роста дендритов цинка </w:t>
      </w:r>
      <w:r>
        <w:rPr>
          <w:rFonts w:ascii="Times New Roman" w:eastAsia="Times New Roman" w:hAnsi="Times New Roman" w:cs="Times New Roman"/>
          <w:sz w:val="24"/>
          <w:szCs w:val="24"/>
          <w:highlight w:val="white"/>
        </w:rPr>
        <w:t xml:space="preserve">в модели водного перезаряжаемого аккумулятора на основе цинка (ВПАОЦ): </w:t>
      </w:r>
      <w:r>
        <w:rPr>
          <w:rFonts w:ascii="Times New Roman" w:eastAsia="Times New Roman" w:hAnsi="Times New Roman" w:cs="Times New Roman"/>
          <w:sz w:val="24"/>
          <w:szCs w:val="24"/>
        </w:rPr>
        <w:t>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В данном документе представлен промежуточный отчет за 2018 год.</w:t>
      </w:r>
    </w:p>
    <w:p w:rsidR="00EB1570" w:rsidRPr="000E3CCE" w:rsidRDefault="008E5980">
      <w:pPr>
        <w:spacing w:line="360" w:lineRule="auto"/>
        <w:ind w:firstLine="709"/>
        <w:jc w:val="both"/>
        <w:rPr>
          <w:rFonts w:ascii="Times New Roman" w:eastAsia="Times New Roman" w:hAnsi="Times New Roman" w:cs="Times New Roman"/>
          <w:sz w:val="24"/>
          <w:szCs w:val="24"/>
        </w:rPr>
      </w:pPr>
      <w:r w:rsidRPr="000E3CCE">
        <w:rPr>
          <w:rFonts w:ascii="Times New Roman" w:eastAsia="Times New Roman" w:hAnsi="Times New Roman" w:cs="Times New Roman"/>
          <w:sz w:val="24"/>
          <w:szCs w:val="24"/>
        </w:rPr>
        <w:t>Впервые и</w:t>
      </w:r>
      <w:r w:rsidR="000E3CCE" w:rsidRPr="000E3CCE">
        <w:rPr>
          <w:rFonts w:ascii="Times New Roman" w:eastAsia="Times New Roman" w:hAnsi="Times New Roman" w:cs="Times New Roman"/>
          <w:sz w:val="24"/>
          <w:szCs w:val="24"/>
        </w:rPr>
        <w:t>зучается проблема формирования и роста дендритов цинка в системе Zn/LiCl-ZnCl</w:t>
      </w:r>
      <w:r w:rsidR="000E3CCE" w:rsidRPr="000E3CCE">
        <w:rPr>
          <w:rFonts w:ascii="Times New Roman" w:eastAsia="Times New Roman" w:hAnsi="Times New Roman" w:cs="Times New Roman"/>
          <w:sz w:val="24"/>
          <w:szCs w:val="24"/>
          <w:vertAlign w:val="subscript"/>
        </w:rPr>
        <w:t>2</w:t>
      </w:r>
      <w:r w:rsidR="000E3CCE" w:rsidRPr="000E3CCE">
        <w:rPr>
          <w:rFonts w:ascii="Times New Roman" w:eastAsia="Times New Roman" w:hAnsi="Times New Roman" w:cs="Times New Roman"/>
          <w:sz w:val="24"/>
          <w:szCs w:val="24"/>
        </w:rPr>
        <w:t>/LiFePO</w:t>
      </w:r>
      <w:r w:rsidR="000E3CCE" w:rsidRPr="000E3CCE">
        <w:rPr>
          <w:rFonts w:ascii="Times New Roman" w:eastAsia="Times New Roman" w:hAnsi="Times New Roman" w:cs="Times New Roman"/>
          <w:sz w:val="24"/>
          <w:szCs w:val="24"/>
          <w:vertAlign w:val="subscript"/>
        </w:rPr>
        <w:t>4</w:t>
      </w:r>
      <w:r w:rsidRPr="000E3CCE">
        <w:rPr>
          <w:rFonts w:ascii="Times New Roman" w:eastAsia="Times New Roman" w:hAnsi="Times New Roman" w:cs="Times New Roman"/>
          <w:sz w:val="24"/>
          <w:szCs w:val="24"/>
        </w:rPr>
        <w:t>.  Был с</w:t>
      </w:r>
      <w:r w:rsidR="000E3CCE" w:rsidRPr="000E3CCE">
        <w:rPr>
          <w:rFonts w:ascii="Times New Roman" w:eastAsia="Times New Roman" w:hAnsi="Times New Roman" w:cs="Times New Roman"/>
          <w:sz w:val="24"/>
          <w:szCs w:val="24"/>
        </w:rPr>
        <w:t xml:space="preserve">обран водный аккумулятор на основе цинка и исследован </w:t>
      </w:r>
      <w:r w:rsidRPr="000E3CCE">
        <w:rPr>
          <w:rFonts w:ascii="Times New Roman" w:eastAsia="Times New Roman" w:hAnsi="Times New Roman" w:cs="Times New Roman"/>
          <w:sz w:val="24"/>
          <w:szCs w:val="24"/>
        </w:rPr>
        <w:t>физико-химически</w:t>
      </w:r>
      <w:r w:rsidR="000E3CCE" w:rsidRPr="000E3CCE">
        <w:rPr>
          <w:rFonts w:ascii="Times New Roman" w:eastAsia="Times New Roman" w:hAnsi="Times New Roman" w:cs="Times New Roman"/>
          <w:sz w:val="24"/>
          <w:szCs w:val="24"/>
        </w:rPr>
        <w:t>м</w:t>
      </w:r>
      <w:r w:rsidRPr="000E3CCE">
        <w:rPr>
          <w:rFonts w:ascii="Times New Roman" w:eastAsia="Times New Roman" w:hAnsi="Times New Roman" w:cs="Times New Roman"/>
          <w:sz w:val="24"/>
          <w:szCs w:val="24"/>
        </w:rPr>
        <w:t xml:space="preserve"> и электрохимически</w:t>
      </w:r>
      <w:r w:rsidR="000E3CCE" w:rsidRPr="000E3CCE">
        <w:rPr>
          <w:rFonts w:ascii="Times New Roman" w:eastAsia="Times New Roman" w:hAnsi="Times New Roman" w:cs="Times New Roman"/>
          <w:sz w:val="24"/>
          <w:szCs w:val="24"/>
        </w:rPr>
        <w:t>м</w:t>
      </w:r>
      <w:r w:rsidRPr="000E3CCE">
        <w:rPr>
          <w:rFonts w:ascii="Times New Roman" w:eastAsia="Times New Roman" w:hAnsi="Times New Roman" w:cs="Times New Roman"/>
          <w:sz w:val="24"/>
          <w:szCs w:val="24"/>
        </w:rPr>
        <w:t xml:space="preserve"> метод</w:t>
      </w:r>
      <w:r w:rsidR="000E3CCE" w:rsidRPr="000E3CCE">
        <w:rPr>
          <w:rFonts w:ascii="Times New Roman" w:eastAsia="Times New Roman" w:hAnsi="Times New Roman" w:cs="Times New Roman"/>
          <w:sz w:val="24"/>
          <w:szCs w:val="24"/>
        </w:rPr>
        <w:t>ами состояние цинкового</w:t>
      </w:r>
      <w:r w:rsidRPr="000E3CCE">
        <w:rPr>
          <w:rFonts w:ascii="Times New Roman" w:eastAsia="Times New Roman" w:hAnsi="Times New Roman" w:cs="Times New Roman"/>
          <w:sz w:val="24"/>
          <w:szCs w:val="24"/>
        </w:rPr>
        <w:t xml:space="preserve"> анод</w:t>
      </w:r>
      <w:r w:rsidR="000E3CCE" w:rsidRPr="000E3CCE">
        <w:rPr>
          <w:rFonts w:ascii="Times New Roman" w:eastAsia="Times New Roman" w:hAnsi="Times New Roman" w:cs="Times New Roman"/>
          <w:sz w:val="24"/>
          <w:szCs w:val="24"/>
        </w:rPr>
        <w:t>а</w:t>
      </w:r>
      <w:r w:rsidRPr="000E3CCE">
        <w:rPr>
          <w:rFonts w:ascii="Times New Roman" w:eastAsia="Times New Roman" w:hAnsi="Times New Roman" w:cs="Times New Roman"/>
          <w:sz w:val="24"/>
          <w:szCs w:val="24"/>
        </w:rPr>
        <w:t xml:space="preserve">. </w:t>
      </w:r>
      <w:r w:rsidR="000E3CCE" w:rsidRPr="000E3CCE">
        <w:rPr>
          <w:rFonts w:ascii="Times New Roman" w:eastAsia="Times New Roman" w:hAnsi="Times New Roman" w:cs="Times New Roman"/>
          <w:sz w:val="24"/>
          <w:szCs w:val="24"/>
        </w:rPr>
        <w:t>Проведен математический анализ и моделирование формирования дендритов цинка.</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полученные в ходе реализации проекта, прошли хорошую апробацию: было опубликовано 2 статьи в международных рецензируемых журналах и обсуждены на 2 международных конференциях. </w:t>
      </w:r>
    </w:p>
    <w:p w:rsidR="00EB1570" w:rsidRDefault="008E5980">
      <w:pPr>
        <w:spacing w:line="360" w:lineRule="auto"/>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Область применения: безопасные перезаряжаемые батареи (аккумуляторы), хранение энергии, пассивация дендритов цинка. Значимость работы за отчетный период состоит в определении и анализа образования и роста дендритов цинка в ВПАОЦ. </w:t>
      </w:r>
      <w:r>
        <w:br w:type="page"/>
      </w:r>
    </w:p>
    <w:p w:rsidR="00EB1570" w:rsidRPr="000C0FC6" w:rsidRDefault="008E5980">
      <w:pPr>
        <w:spacing w:line="360" w:lineRule="auto"/>
        <w:jc w:val="center"/>
      </w:pPr>
      <w:r w:rsidRPr="000C0FC6">
        <w:rPr>
          <w:rFonts w:ascii="Times New Roman" w:eastAsia="Times New Roman" w:hAnsi="Times New Roman" w:cs="Times New Roman"/>
          <w:sz w:val="24"/>
          <w:szCs w:val="24"/>
        </w:rPr>
        <w:lastRenderedPageBreak/>
        <w:t>ТҰЖЫРЫМ</w:t>
      </w:r>
    </w:p>
    <w:p w:rsidR="00EB1570" w:rsidRPr="000C0FC6" w:rsidRDefault="00EB1570">
      <w:pPr>
        <w:spacing w:line="360" w:lineRule="auto"/>
        <w:ind w:firstLine="709"/>
        <w:jc w:val="both"/>
      </w:pPr>
    </w:p>
    <w:p w:rsidR="00EB1570" w:rsidRPr="000C0FC6" w:rsidRDefault="008E5980">
      <w:pPr>
        <w:spacing w:line="360" w:lineRule="auto"/>
        <w:ind w:firstLine="709"/>
        <w:rPr>
          <w:rFonts w:ascii="Times New Roman" w:eastAsia="Times New Roman" w:hAnsi="Times New Roman" w:cs="Times New Roman"/>
          <w:color w:val="000000"/>
          <w:sz w:val="24"/>
          <w:szCs w:val="24"/>
        </w:rPr>
      </w:pPr>
      <w:r w:rsidRPr="000C0FC6">
        <w:rPr>
          <w:rFonts w:ascii="Times New Roman" w:eastAsia="Times New Roman" w:hAnsi="Times New Roman" w:cs="Times New Roman"/>
          <w:color w:val="000000"/>
          <w:sz w:val="24"/>
          <w:szCs w:val="24"/>
        </w:rPr>
        <w:t xml:space="preserve">Есеп </w:t>
      </w:r>
      <w:r w:rsidR="000C0FC6" w:rsidRPr="000C0FC6">
        <w:rPr>
          <w:rFonts w:ascii="Times New Roman" w:eastAsia="Times New Roman" w:hAnsi="Times New Roman" w:cs="Times New Roman"/>
          <w:color w:val="000000"/>
          <w:sz w:val="24"/>
          <w:szCs w:val="24"/>
        </w:rPr>
        <w:t>61</w:t>
      </w:r>
      <w:r w:rsidRPr="000C0FC6">
        <w:rPr>
          <w:rFonts w:ascii="Times New Roman" w:eastAsia="Times New Roman" w:hAnsi="Times New Roman" w:cs="Times New Roman"/>
          <w:color w:val="000000"/>
          <w:sz w:val="24"/>
          <w:szCs w:val="24"/>
        </w:rPr>
        <w:t xml:space="preserve"> бет., 1</w:t>
      </w:r>
      <w:r w:rsidR="000C0FC6" w:rsidRPr="000C0FC6">
        <w:rPr>
          <w:rFonts w:ascii="Times New Roman" w:eastAsia="Times New Roman" w:hAnsi="Times New Roman" w:cs="Times New Roman"/>
          <w:color w:val="000000"/>
          <w:sz w:val="24"/>
          <w:szCs w:val="24"/>
        </w:rPr>
        <w:t>5</w:t>
      </w:r>
      <w:r w:rsidRPr="000C0FC6">
        <w:rPr>
          <w:rFonts w:ascii="Times New Roman" w:eastAsia="Times New Roman" w:hAnsi="Times New Roman" w:cs="Times New Roman"/>
          <w:color w:val="000000"/>
          <w:sz w:val="24"/>
          <w:szCs w:val="24"/>
        </w:rPr>
        <w:t xml:space="preserve"> сурет., </w:t>
      </w:r>
      <w:r w:rsidR="000C0FC6" w:rsidRPr="000C0FC6">
        <w:rPr>
          <w:rFonts w:ascii="Times New Roman" w:eastAsia="Times New Roman" w:hAnsi="Times New Roman" w:cs="Times New Roman"/>
          <w:color w:val="000000"/>
          <w:sz w:val="24"/>
          <w:szCs w:val="24"/>
        </w:rPr>
        <w:t>1</w:t>
      </w:r>
      <w:r w:rsidRPr="000C0FC6">
        <w:rPr>
          <w:rFonts w:ascii="Times New Roman" w:eastAsia="Times New Roman" w:hAnsi="Times New Roman" w:cs="Times New Roman"/>
          <w:color w:val="000000"/>
          <w:sz w:val="24"/>
          <w:szCs w:val="24"/>
        </w:rPr>
        <w:t xml:space="preserve"> кесте., </w:t>
      </w:r>
      <w:r w:rsidR="000C0FC6" w:rsidRPr="000C0FC6">
        <w:rPr>
          <w:rFonts w:ascii="Times New Roman" w:eastAsia="Times New Roman" w:hAnsi="Times New Roman" w:cs="Times New Roman"/>
          <w:color w:val="000000"/>
          <w:sz w:val="24"/>
          <w:szCs w:val="24"/>
        </w:rPr>
        <w:t>4</w:t>
      </w:r>
      <w:r w:rsidR="00D4173A">
        <w:rPr>
          <w:rFonts w:ascii="Times New Roman" w:eastAsia="Times New Roman" w:hAnsi="Times New Roman" w:cs="Times New Roman"/>
          <w:color w:val="000000"/>
          <w:sz w:val="24"/>
          <w:szCs w:val="24"/>
        </w:rPr>
        <w:t>6</w:t>
      </w:r>
      <w:r w:rsidRPr="000C0FC6">
        <w:rPr>
          <w:rFonts w:ascii="Times New Roman" w:eastAsia="Times New Roman" w:hAnsi="Times New Roman" w:cs="Times New Roman"/>
          <w:color w:val="000000"/>
          <w:sz w:val="24"/>
          <w:szCs w:val="24"/>
        </w:rPr>
        <w:t xml:space="preserve"> пайдаланылған әдебиеттер көзі., </w:t>
      </w:r>
      <w:r w:rsidR="000C0FC6" w:rsidRPr="000C0FC6">
        <w:rPr>
          <w:rFonts w:ascii="Times New Roman" w:eastAsia="Times New Roman" w:hAnsi="Times New Roman" w:cs="Times New Roman"/>
          <w:color w:val="000000"/>
          <w:sz w:val="24"/>
          <w:szCs w:val="24"/>
        </w:rPr>
        <w:t>3</w:t>
      </w:r>
      <w:r w:rsidRPr="000C0FC6">
        <w:rPr>
          <w:rFonts w:ascii="Times New Roman" w:eastAsia="Times New Roman" w:hAnsi="Times New Roman" w:cs="Times New Roman"/>
          <w:color w:val="000000"/>
          <w:sz w:val="24"/>
          <w:szCs w:val="24"/>
        </w:rPr>
        <w:t xml:space="preserve"> қосымша.</w:t>
      </w:r>
    </w:p>
    <w:p w:rsidR="00EB1570" w:rsidRPr="000C0FC6" w:rsidRDefault="00EB1570">
      <w:pPr>
        <w:spacing w:line="360" w:lineRule="auto"/>
        <w:ind w:firstLine="709"/>
        <w:rPr>
          <w:color w:val="000000"/>
        </w:rPr>
      </w:pPr>
    </w:p>
    <w:p w:rsidR="00B57896" w:rsidRPr="000C0FC6" w:rsidRDefault="00B57896" w:rsidP="00B57896">
      <w:pPr>
        <w:spacing w:line="360" w:lineRule="auto"/>
        <w:ind w:firstLine="709"/>
        <w:jc w:val="both"/>
        <w:rPr>
          <w:lang w:val="kk-KZ"/>
        </w:rPr>
      </w:pPr>
      <w:r w:rsidRPr="000C0FC6">
        <w:rPr>
          <w:rFonts w:ascii="Times New Roman" w:eastAsia="Times New Roman" w:hAnsi="Times New Roman" w:cs="Times New Roman"/>
          <w:smallCaps/>
          <w:sz w:val="24"/>
          <w:szCs w:val="24"/>
        </w:rPr>
        <w:t>СУЛЫ ЭЛЕКТРОЛИТ, МЫРЫШ АНОДЫ, МЫРЫШ ДЕНДРИТ</w:t>
      </w:r>
      <w:r w:rsidRPr="000C0FC6">
        <w:rPr>
          <w:rFonts w:ascii="Times New Roman" w:eastAsia="Times New Roman" w:hAnsi="Times New Roman" w:cs="Times New Roman"/>
          <w:smallCaps/>
          <w:sz w:val="24"/>
          <w:szCs w:val="24"/>
          <w:lang w:val="kk-KZ"/>
        </w:rPr>
        <w:t>І, ЛИТИЙ-ИОНДЫҚ АККУМУЛЯТОР, МИКРОСПУТНИК</w:t>
      </w:r>
    </w:p>
    <w:p w:rsidR="00EB1570" w:rsidRPr="00B57896" w:rsidRDefault="00EB1570">
      <w:pPr>
        <w:spacing w:line="360" w:lineRule="auto"/>
        <w:ind w:firstLine="709"/>
        <w:jc w:val="both"/>
        <w:rPr>
          <w:highlight w:val="yellow"/>
          <w:lang w:val="kk-KZ"/>
        </w:rPr>
      </w:pPr>
    </w:p>
    <w:p w:rsidR="00B57896" w:rsidRPr="00410929" w:rsidRDefault="00B57896" w:rsidP="00B57896">
      <w:pPr>
        <w:spacing w:line="360" w:lineRule="auto"/>
        <w:ind w:firstLine="709"/>
        <w:jc w:val="both"/>
        <w:rPr>
          <w:rFonts w:ascii="Times New Roman" w:eastAsia="Times New Roman" w:hAnsi="Times New Roman" w:cs="Times New Roman"/>
          <w:sz w:val="24"/>
          <w:szCs w:val="24"/>
          <w:lang w:val="kk-KZ"/>
        </w:rPr>
      </w:pPr>
      <w:r w:rsidRPr="00B57896">
        <w:rPr>
          <w:rFonts w:ascii="Times New Roman" w:eastAsia="Times New Roman" w:hAnsi="Times New Roman" w:cs="Times New Roman"/>
          <w:sz w:val="24"/>
          <w:szCs w:val="24"/>
          <w:lang w:val="kk-KZ"/>
        </w:rPr>
        <w:t>Литий-иондық аккумуляторлар жоғары энергия тығыздығына байланысты ең көп таралған энергия сақтау жүйесі болып табылады. Дегенмен, батареяларда қолданылатын органикалық электролит тез тұтану қауіптілігіне байланысты, оларды алмастыру басты мақсат болып келеді. Бұл жоба мырыш негізінде қайта зарядталатын сулы аккумулятор жүйесін құруға бағытталған.</w:t>
      </w:r>
    </w:p>
    <w:p w:rsidR="00B57896" w:rsidRDefault="00B57896" w:rsidP="00B57896">
      <w:pPr>
        <w:spacing w:line="360" w:lineRule="auto"/>
        <w:ind w:firstLine="709"/>
        <w:jc w:val="both"/>
        <w:rPr>
          <w:rFonts w:ascii="Times New Roman" w:eastAsia="Times New Roman" w:hAnsi="Times New Roman" w:cs="Times New Roman"/>
          <w:sz w:val="24"/>
          <w:szCs w:val="24"/>
          <w:lang w:val="kk-KZ"/>
        </w:rPr>
      </w:pPr>
      <w:r w:rsidRPr="00410929">
        <w:rPr>
          <w:rFonts w:ascii="Times New Roman" w:eastAsia="Times New Roman" w:hAnsi="Times New Roman" w:cs="Times New Roman"/>
          <w:sz w:val="24"/>
          <w:szCs w:val="24"/>
          <w:lang w:val="kk-KZ"/>
        </w:rPr>
        <w:t>Жобаның басты мақсаты цинк негізіндегі аккумулятор Zn/LiCl-ZnCl</w:t>
      </w:r>
      <w:r w:rsidRPr="00B57896">
        <w:rPr>
          <w:rFonts w:ascii="Times New Roman" w:eastAsia="Times New Roman" w:hAnsi="Times New Roman" w:cs="Times New Roman"/>
          <w:sz w:val="24"/>
          <w:szCs w:val="24"/>
          <w:vertAlign w:val="subscript"/>
          <w:lang w:val="kk-KZ"/>
        </w:rPr>
        <w:t>2</w:t>
      </w:r>
      <w:r w:rsidRPr="00410929">
        <w:rPr>
          <w:rFonts w:ascii="Times New Roman" w:eastAsia="Times New Roman" w:hAnsi="Times New Roman" w:cs="Times New Roman"/>
          <w:sz w:val="24"/>
          <w:szCs w:val="24"/>
          <w:lang w:val="kk-KZ"/>
        </w:rPr>
        <w:t>/LiFePO</w:t>
      </w:r>
      <w:r w:rsidRPr="00B57896">
        <w:rPr>
          <w:rFonts w:ascii="Times New Roman" w:eastAsia="Times New Roman" w:hAnsi="Times New Roman" w:cs="Times New Roman"/>
          <w:sz w:val="24"/>
          <w:szCs w:val="24"/>
          <w:vertAlign w:val="subscript"/>
          <w:lang w:val="kk-KZ"/>
        </w:rPr>
        <w:t>4</w:t>
      </w:r>
      <w:r w:rsidRPr="00410929">
        <w:rPr>
          <w:rFonts w:ascii="Times New Roman" w:eastAsia="Times New Roman" w:hAnsi="Times New Roman" w:cs="Times New Roman"/>
          <w:sz w:val="24"/>
          <w:szCs w:val="24"/>
          <w:lang w:val="kk-KZ"/>
        </w:rPr>
        <w:t xml:space="preserve"> системасындағы мырыш дендриттерінің қалыптасуы мен өсу механизмдерін анықтау болып табылады. Бұл құжатта 2018 жылда жасалған аралық есеп келтірілген</w:t>
      </w:r>
      <w:r>
        <w:rPr>
          <w:rFonts w:ascii="Times New Roman" w:eastAsia="Times New Roman" w:hAnsi="Times New Roman" w:cs="Times New Roman"/>
          <w:sz w:val="24"/>
          <w:szCs w:val="24"/>
          <w:lang w:val="kk-KZ"/>
        </w:rPr>
        <w:t>.</w:t>
      </w:r>
    </w:p>
    <w:p w:rsidR="00B57896" w:rsidRDefault="001D4E11" w:rsidP="00B57896">
      <w:pPr>
        <w:spacing w:line="360" w:lineRule="auto"/>
        <w:ind w:firstLine="709"/>
        <w:jc w:val="both"/>
        <w:rPr>
          <w:rFonts w:ascii="Times New Roman" w:eastAsia="Times New Roman" w:hAnsi="Times New Roman" w:cs="Times New Roman"/>
          <w:sz w:val="24"/>
          <w:szCs w:val="24"/>
          <w:lang w:val="kk-KZ"/>
        </w:rPr>
      </w:pPr>
      <w:r w:rsidRPr="001D4E11">
        <w:rPr>
          <w:rFonts w:ascii="Times New Roman" w:eastAsia="Times New Roman" w:hAnsi="Times New Roman" w:cs="Times New Roman"/>
          <w:sz w:val="24"/>
          <w:szCs w:val="24"/>
          <w:lang w:val="kk-KZ"/>
        </w:rPr>
        <w:t>Zn/LiCl - ZnCl2/LiFePO4 жүйесіндегі мырыш дендритінің қалыптасуы және өсу проблемасы алғаш рет зерттелді. Мырыш негізіндегі сулы аккумулятор құрастырылды. Мырыш аноды физико-химиялық және электрохимиялық әдістермен сипатталды. Мырыш дендритінің математикалық анализі мен модельдеуі жүргізілді.</w:t>
      </w:r>
    </w:p>
    <w:p w:rsidR="00B57896" w:rsidRPr="00410929" w:rsidRDefault="00B57896" w:rsidP="00B57896">
      <w:pPr>
        <w:spacing w:line="360" w:lineRule="auto"/>
        <w:ind w:firstLine="709"/>
        <w:jc w:val="both"/>
        <w:rPr>
          <w:rFonts w:ascii="Times New Roman" w:hAnsi="Times New Roman" w:cs="Times New Roman"/>
          <w:sz w:val="24"/>
          <w:szCs w:val="24"/>
          <w:lang w:val="kk-KZ"/>
        </w:rPr>
      </w:pPr>
      <w:r w:rsidRPr="00410929">
        <w:rPr>
          <w:rFonts w:ascii="Times New Roman" w:hAnsi="Times New Roman" w:cs="Times New Roman"/>
          <w:sz w:val="24"/>
          <w:szCs w:val="24"/>
          <w:lang w:val="kk-KZ"/>
        </w:rPr>
        <w:t>Жобаның жүзеге асыру барсыныда жоғары нәтижелерге қол жеткізілді: 2 мақала халықаралық рецензияланған журналдарда жарияланды және 2 халықаралық конференцияларда талқыланды.</w:t>
      </w:r>
    </w:p>
    <w:p w:rsidR="00B57896" w:rsidRPr="00410929" w:rsidRDefault="00B57896" w:rsidP="00B57896">
      <w:pPr>
        <w:spacing w:line="360" w:lineRule="auto"/>
        <w:ind w:firstLine="709"/>
        <w:jc w:val="both"/>
        <w:rPr>
          <w:rFonts w:ascii="Times New Roman" w:eastAsia="Times New Roman" w:hAnsi="Times New Roman" w:cs="Times New Roman"/>
          <w:sz w:val="24"/>
          <w:szCs w:val="24"/>
          <w:lang w:val="kk-KZ"/>
        </w:rPr>
      </w:pPr>
      <w:r w:rsidRPr="00410929">
        <w:rPr>
          <w:rFonts w:ascii="Times New Roman" w:hAnsi="Times New Roman" w:cs="Times New Roman"/>
          <w:sz w:val="24"/>
          <w:szCs w:val="24"/>
          <w:lang w:val="kk-KZ"/>
        </w:rPr>
        <w:tab/>
      </w:r>
      <w:r w:rsidRPr="00EB0B1D">
        <w:rPr>
          <w:rFonts w:ascii="Times New Roman" w:hAnsi="Times New Roman" w:cs="Times New Roman"/>
          <w:sz w:val="24"/>
          <w:szCs w:val="24"/>
          <w:lang w:val="kk-KZ"/>
        </w:rPr>
        <w:t>Қолдану аясы: қауіпсіз зарядталатын батареялар (қайта зарядталатын батареялар), энергия сақтау орны, мырыш дендрит пассивациясы. Есеп беру кезеңіндегі жұмыстың маңыздылығы сулы аккумуляторларда мырыш дендритінің қалыптасуы мен өсуін анықтау мен талдаудан тұрады</w:t>
      </w:r>
    </w:p>
    <w:p w:rsidR="00EB1570" w:rsidRPr="00B57896" w:rsidRDefault="008E5980">
      <w:pPr>
        <w:rPr>
          <w:rFonts w:ascii="Times New Roman" w:eastAsia="Times New Roman" w:hAnsi="Times New Roman" w:cs="Times New Roman"/>
          <w:sz w:val="24"/>
          <w:szCs w:val="24"/>
          <w:lang w:val="kk-KZ"/>
        </w:rPr>
      </w:pPr>
      <w:r w:rsidRPr="00B57896">
        <w:rPr>
          <w:lang w:val="kk-KZ"/>
        </w:rPr>
        <w:br w:type="page"/>
      </w:r>
    </w:p>
    <w:p w:rsidR="00EB1570" w:rsidRDefault="008E5980">
      <w:pPr>
        <w:spacing w:line="360" w:lineRule="auto"/>
        <w:jc w:val="center"/>
      </w:pPr>
      <w:r>
        <w:rPr>
          <w:rFonts w:ascii="Times New Roman" w:eastAsia="Times New Roman" w:hAnsi="Times New Roman" w:cs="Times New Roman"/>
          <w:smallCaps/>
          <w:sz w:val="24"/>
          <w:szCs w:val="24"/>
          <w:highlight w:val="white"/>
        </w:rPr>
        <w:lastRenderedPageBreak/>
        <w:t>СОДЕРЖАНИЕ</w:t>
      </w:r>
    </w:p>
    <w:p w:rsidR="00EB1570" w:rsidRDefault="00EB1570">
      <w:pPr>
        <w:spacing w:line="360" w:lineRule="auto"/>
        <w:ind w:firstLine="709"/>
        <w:jc w:val="center"/>
      </w:pPr>
    </w:p>
    <w:tbl>
      <w:tblPr>
        <w:tblStyle w:val="a7"/>
        <w:tblW w:w="9356" w:type="dxa"/>
        <w:tblLayout w:type="fixed"/>
        <w:tblLook w:val="0400" w:firstRow="0" w:lastRow="0" w:firstColumn="0" w:lastColumn="0" w:noHBand="0" w:noVBand="1"/>
      </w:tblPr>
      <w:tblGrid>
        <w:gridCol w:w="817"/>
        <w:gridCol w:w="7796"/>
        <w:gridCol w:w="743"/>
      </w:tblGrid>
      <w:tr w:rsidR="00EB1570" w:rsidTr="00CE61BC">
        <w:tc>
          <w:tcPr>
            <w:tcW w:w="817" w:type="dxa"/>
          </w:tcPr>
          <w:p w:rsidR="00EB1570" w:rsidRDefault="00EB1570" w:rsidP="005E21F0">
            <w:pPr>
              <w:spacing w:line="360" w:lineRule="auto"/>
              <w:jc w:val="center"/>
              <w:rPr>
                <w:rFonts w:ascii="Times New Roman" w:eastAsia="Times New Roman" w:hAnsi="Times New Roman" w:cs="Times New Roman"/>
                <w:sz w:val="24"/>
                <w:szCs w:val="24"/>
              </w:rPr>
            </w:pPr>
          </w:p>
        </w:tc>
        <w:tc>
          <w:tcPr>
            <w:tcW w:w="7796"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ОПРЕДЕЛЕНИЯ, ОБОЗНАЧЕНИЯ И СОКРАЩЕНИЯ</w:t>
            </w:r>
            <w:r w:rsidR="000D2A35">
              <w:rPr>
                <w:rFonts w:ascii="Times New Roman" w:eastAsia="Times New Roman" w:hAnsi="Times New Roman" w:cs="Times New Roman"/>
                <w:color w:val="000000"/>
                <w:sz w:val="24"/>
                <w:szCs w:val="24"/>
              </w:rPr>
              <w:t>……………………</w:t>
            </w:r>
          </w:p>
        </w:tc>
        <w:tc>
          <w:tcPr>
            <w:tcW w:w="743"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B1570" w:rsidTr="00CE61BC">
        <w:tc>
          <w:tcPr>
            <w:tcW w:w="817" w:type="dxa"/>
          </w:tcPr>
          <w:p w:rsidR="00EB1570" w:rsidRDefault="00EB1570" w:rsidP="005E21F0">
            <w:pPr>
              <w:spacing w:line="360" w:lineRule="auto"/>
              <w:jc w:val="center"/>
              <w:rPr>
                <w:rFonts w:ascii="Times New Roman" w:eastAsia="Times New Roman" w:hAnsi="Times New Roman" w:cs="Times New Roman"/>
                <w:sz w:val="24"/>
                <w:szCs w:val="24"/>
              </w:rPr>
            </w:pPr>
          </w:p>
        </w:tc>
        <w:tc>
          <w:tcPr>
            <w:tcW w:w="7796"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ВВЕДЕНИЕ</w:t>
            </w:r>
            <w:r w:rsidR="000D2A35">
              <w:rPr>
                <w:rFonts w:ascii="Times New Roman" w:eastAsia="Times New Roman" w:hAnsi="Times New Roman" w:cs="Times New Roman"/>
                <w:color w:val="000000"/>
                <w:sz w:val="24"/>
                <w:szCs w:val="24"/>
              </w:rPr>
              <w:t>……………………………………………………………………</w:t>
            </w:r>
          </w:p>
        </w:tc>
        <w:tc>
          <w:tcPr>
            <w:tcW w:w="743"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B1570" w:rsidTr="00CE61BC">
        <w:tc>
          <w:tcPr>
            <w:tcW w:w="817" w:type="dxa"/>
          </w:tcPr>
          <w:p w:rsidR="00EB1570" w:rsidRDefault="008E5980" w:rsidP="005E21F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796" w:type="dxa"/>
          </w:tcPr>
          <w:p w:rsidR="00EB1570" w:rsidRPr="000D2A35" w:rsidRDefault="008E5980" w:rsidP="005E21F0">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Синтез и морфологическая и электрохимическая характеризация модели ВПАОЦ: Zn/LiCl-ZnCl</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/LiFePO</w:t>
            </w:r>
            <w:r w:rsidRPr="00465E2D">
              <w:rPr>
                <w:rFonts w:ascii="Times New Roman" w:eastAsia="Times New Roman" w:hAnsi="Times New Roman" w:cs="Times New Roman"/>
                <w:color w:val="000000"/>
                <w:sz w:val="24"/>
                <w:szCs w:val="24"/>
                <w:vertAlign w:val="subscript"/>
              </w:rPr>
              <w:t>4</w:t>
            </w:r>
            <w:r w:rsidR="000D2A35">
              <w:rPr>
                <w:rFonts w:ascii="Times New Roman" w:eastAsia="Times New Roman" w:hAnsi="Times New Roman" w:cs="Times New Roman"/>
                <w:color w:val="000000"/>
                <w:sz w:val="24"/>
                <w:szCs w:val="24"/>
              </w:rPr>
              <w:t>……………………………………………..</w:t>
            </w:r>
          </w:p>
        </w:tc>
        <w:tc>
          <w:tcPr>
            <w:tcW w:w="743" w:type="dxa"/>
          </w:tcPr>
          <w:p w:rsidR="000D2A35" w:rsidRDefault="000D2A35" w:rsidP="005E21F0">
            <w:pPr>
              <w:spacing w:line="360" w:lineRule="auto"/>
              <w:rPr>
                <w:rFonts w:ascii="Times New Roman" w:eastAsia="Times New Roman" w:hAnsi="Times New Roman" w:cs="Times New Roman"/>
                <w:sz w:val="24"/>
                <w:szCs w:val="24"/>
              </w:rPr>
            </w:pPr>
          </w:p>
          <w:p w:rsidR="00EB1570" w:rsidRDefault="00DD402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B1570" w:rsidTr="00CE61BC">
        <w:trPr>
          <w:trHeight w:val="366"/>
        </w:trPr>
        <w:tc>
          <w:tcPr>
            <w:tcW w:w="817" w:type="dxa"/>
          </w:tcPr>
          <w:p w:rsidR="00EB1570" w:rsidRDefault="008E5980" w:rsidP="005E21F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796"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 образования и роста дендритов</w:t>
            </w:r>
            <w:r w:rsidR="000D2A35">
              <w:rPr>
                <w:rFonts w:ascii="Times New Roman" w:eastAsia="Times New Roman" w:hAnsi="Times New Roman" w:cs="Times New Roman"/>
                <w:sz w:val="24"/>
                <w:szCs w:val="24"/>
              </w:rPr>
              <w:t>……………………………</w:t>
            </w:r>
          </w:p>
        </w:tc>
        <w:tc>
          <w:tcPr>
            <w:tcW w:w="743" w:type="dxa"/>
          </w:tcPr>
          <w:p w:rsidR="00EB1570" w:rsidRDefault="005E21F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EB1570" w:rsidTr="00CE61BC">
        <w:trPr>
          <w:trHeight w:val="372"/>
        </w:trPr>
        <w:tc>
          <w:tcPr>
            <w:tcW w:w="817" w:type="dxa"/>
          </w:tcPr>
          <w:p w:rsidR="00EB1570" w:rsidRDefault="008E5980" w:rsidP="005E21F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7796"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E21F0">
              <w:rPr>
                <w:rFonts w:ascii="Times New Roman" w:eastAsia="Times New Roman" w:hAnsi="Times New Roman" w:cs="Times New Roman"/>
                <w:sz w:val="24"/>
                <w:szCs w:val="24"/>
              </w:rPr>
              <w:t>Введение</w:t>
            </w:r>
            <w:r w:rsidR="000D2A35">
              <w:rPr>
                <w:rFonts w:ascii="Times New Roman" w:eastAsia="Times New Roman" w:hAnsi="Times New Roman" w:cs="Times New Roman"/>
                <w:sz w:val="24"/>
                <w:szCs w:val="24"/>
              </w:rPr>
              <w:t>………………………………………………………………………</w:t>
            </w:r>
          </w:p>
        </w:tc>
        <w:tc>
          <w:tcPr>
            <w:tcW w:w="743" w:type="dxa"/>
          </w:tcPr>
          <w:p w:rsidR="00EB1570" w:rsidRDefault="005E21F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5E21F0" w:rsidTr="00CE61BC">
        <w:trPr>
          <w:trHeight w:val="372"/>
        </w:trPr>
        <w:tc>
          <w:tcPr>
            <w:tcW w:w="817" w:type="dxa"/>
          </w:tcPr>
          <w:p w:rsidR="005E21F0" w:rsidRDefault="005E21F0" w:rsidP="005E21F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796" w:type="dxa"/>
          </w:tcPr>
          <w:p w:rsidR="005E21F0" w:rsidRDefault="00DD402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Математическая модель </w:t>
            </w:r>
            <w:r w:rsidR="005E21F0">
              <w:rPr>
                <w:rFonts w:ascii="Times New Roman" w:eastAsia="Times New Roman" w:hAnsi="Times New Roman" w:cs="Times New Roman"/>
                <w:sz w:val="24"/>
                <w:szCs w:val="24"/>
              </w:rPr>
              <w:t>роста дендритов</w:t>
            </w:r>
            <w:r w:rsidR="000D2A35">
              <w:rPr>
                <w:rFonts w:ascii="Times New Roman" w:eastAsia="Times New Roman" w:hAnsi="Times New Roman" w:cs="Times New Roman"/>
                <w:sz w:val="24"/>
                <w:szCs w:val="24"/>
              </w:rPr>
              <w:t>…………………………………...</w:t>
            </w:r>
          </w:p>
        </w:tc>
        <w:tc>
          <w:tcPr>
            <w:tcW w:w="743" w:type="dxa"/>
          </w:tcPr>
          <w:p w:rsidR="005E21F0" w:rsidRDefault="005E21F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5E21F0" w:rsidTr="00CE61BC">
        <w:trPr>
          <w:trHeight w:val="372"/>
        </w:trPr>
        <w:tc>
          <w:tcPr>
            <w:tcW w:w="817" w:type="dxa"/>
          </w:tcPr>
          <w:p w:rsidR="005E21F0" w:rsidRDefault="005E21F0" w:rsidP="005E21F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796" w:type="dxa"/>
          </w:tcPr>
          <w:p w:rsidR="005E21F0" w:rsidRDefault="005E21F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Разработка новых моделей формирования дендритов</w:t>
            </w:r>
            <w:r w:rsidR="000D2A35">
              <w:rPr>
                <w:rFonts w:ascii="Times New Roman" w:eastAsia="Times New Roman" w:hAnsi="Times New Roman" w:cs="Times New Roman"/>
                <w:sz w:val="24"/>
                <w:szCs w:val="24"/>
              </w:rPr>
              <w:t>……………………..</w:t>
            </w:r>
          </w:p>
        </w:tc>
        <w:tc>
          <w:tcPr>
            <w:tcW w:w="743" w:type="dxa"/>
          </w:tcPr>
          <w:p w:rsidR="005E21F0" w:rsidRDefault="00DD402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EB1570" w:rsidTr="00CE61BC">
        <w:trPr>
          <w:trHeight w:val="80"/>
        </w:trPr>
        <w:tc>
          <w:tcPr>
            <w:tcW w:w="817" w:type="dxa"/>
          </w:tcPr>
          <w:p w:rsidR="00EB1570" w:rsidRDefault="00EB1570" w:rsidP="005E21F0">
            <w:pPr>
              <w:spacing w:line="360" w:lineRule="auto"/>
              <w:jc w:val="center"/>
              <w:rPr>
                <w:rFonts w:ascii="Times New Roman" w:eastAsia="Times New Roman" w:hAnsi="Times New Roman" w:cs="Times New Roman"/>
                <w:sz w:val="24"/>
                <w:szCs w:val="24"/>
              </w:rPr>
            </w:pPr>
          </w:p>
        </w:tc>
        <w:tc>
          <w:tcPr>
            <w:tcW w:w="7796"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ЗАКЛЮЧЕНИЕ</w:t>
            </w:r>
            <w:r w:rsidR="000D2A35">
              <w:rPr>
                <w:rFonts w:ascii="Times New Roman" w:eastAsia="Times New Roman" w:hAnsi="Times New Roman" w:cs="Times New Roman"/>
                <w:color w:val="000000"/>
                <w:sz w:val="24"/>
                <w:szCs w:val="24"/>
              </w:rPr>
              <w:t>………………………………………………………………..</w:t>
            </w:r>
          </w:p>
        </w:tc>
        <w:tc>
          <w:tcPr>
            <w:tcW w:w="743" w:type="dxa"/>
          </w:tcPr>
          <w:p w:rsidR="00EB1570" w:rsidRDefault="00DD402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EB1570" w:rsidTr="00CE61BC">
        <w:tc>
          <w:tcPr>
            <w:tcW w:w="817" w:type="dxa"/>
          </w:tcPr>
          <w:p w:rsidR="00EB1570" w:rsidRDefault="00EB1570" w:rsidP="005E21F0">
            <w:pPr>
              <w:spacing w:line="360" w:lineRule="auto"/>
              <w:jc w:val="center"/>
              <w:rPr>
                <w:rFonts w:ascii="Times New Roman" w:eastAsia="Times New Roman" w:hAnsi="Times New Roman" w:cs="Times New Roman"/>
                <w:sz w:val="24"/>
                <w:szCs w:val="24"/>
              </w:rPr>
            </w:pPr>
          </w:p>
        </w:tc>
        <w:tc>
          <w:tcPr>
            <w:tcW w:w="7796" w:type="dxa"/>
          </w:tcPr>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СПИСОК ИСПОЛЬЗОВАННЫХ ИСТОЧНИКОВ</w:t>
            </w:r>
            <w:r w:rsidR="000D2A35">
              <w:rPr>
                <w:rFonts w:ascii="Times New Roman" w:eastAsia="Times New Roman" w:hAnsi="Times New Roman" w:cs="Times New Roman"/>
                <w:color w:val="000000"/>
                <w:sz w:val="24"/>
                <w:szCs w:val="24"/>
              </w:rPr>
              <w:t>…………………………</w:t>
            </w:r>
          </w:p>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А</w:t>
            </w:r>
            <w:r w:rsidR="00041DB9">
              <w:rPr>
                <w:rFonts w:ascii="Times New Roman" w:eastAsia="Times New Roman" w:hAnsi="Times New Roman" w:cs="Times New Roman"/>
                <w:sz w:val="24"/>
                <w:szCs w:val="24"/>
              </w:rPr>
              <w:t xml:space="preserve"> </w:t>
            </w:r>
            <w:r w:rsidR="000D2A35">
              <w:rPr>
                <w:rFonts w:ascii="Times New Roman" w:eastAsia="Times New Roman" w:hAnsi="Times New Roman" w:cs="Times New Roman"/>
                <w:sz w:val="24"/>
                <w:szCs w:val="24"/>
              </w:rPr>
              <w:t xml:space="preserve">- </w:t>
            </w:r>
            <w:r w:rsidR="00041DB9">
              <w:rPr>
                <w:rFonts w:ascii="Times New Roman" w:eastAsia="Times New Roman" w:hAnsi="Times New Roman" w:cs="Times New Roman"/>
                <w:sz w:val="24"/>
                <w:szCs w:val="24"/>
              </w:rPr>
              <w:t>Календарный план на 2018 год</w:t>
            </w:r>
            <w:r w:rsidR="000D2A35">
              <w:rPr>
                <w:rFonts w:ascii="Times New Roman" w:eastAsia="Times New Roman" w:hAnsi="Times New Roman" w:cs="Times New Roman"/>
                <w:sz w:val="24"/>
                <w:szCs w:val="24"/>
              </w:rPr>
              <w:t>………………………..</w:t>
            </w:r>
          </w:p>
          <w:p w:rsidR="00EB1570" w:rsidRDefault="008E5980"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Б</w:t>
            </w:r>
            <w:r w:rsidR="00041DB9">
              <w:rPr>
                <w:rFonts w:ascii="Times New Roman" w:eastAsia="Times New Roman" w:hAnsi="Times New Roman" w:cs="Times New Roman"/>
                <w:sz w:val="24"/>
                <w:szCs w:val="24"/>
              </w:rPr>
              <w:t xml:space="preserve"> </w:t>
            </w:r>
            <w:r w:rsidR="000D2A35">
              <w:rPr>
                <w:rFonts w:ascii="Times New Roman" w:eastAsia="Times New Roman" w:hAnsi="Times New Roman" w:cs="Times New Roman"/>
                <w:sz w:val="24"/>
                <w:szCs w:val="24"/>
              </w:rPr>
              <w:t xml:space="preserve">- </w:t>
            </w:r>
            <w:r w:rsidR="00041DB9">
              <w:rPr>
                <w:rFonts w:ascii="Times New Roman" w:eastAsia="Times New Roman" w:hAnsi="Times New Roman" w:cs="Times New Roman"/>
                <w:sz w:val="24"/>
                <w:szCs w:val="24"/>
              </w:rPr>
              <w:t>Список опубликованных работ</w:t>
            </w:r>
            <w:r w:rsidR="000D2A35">
              <w:rPr>
                <w:rFonts w:ascii="Times New Roman" w:eastAsia="Times New Roman" w:hAnsi="Times New Roman" w:cs="Times New Roman"/>
                <w:sz w:val="24"/>
                <w:szCs w:val="24"/>
              </w:rPr>
              <w:t>………………………..</w:t>
            </w:r>
          </w:p>
          <w:p w:rsidR="00EB1570" w:rsidRDefault="008E5980" w:rsidP="00041DB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В</w:t>
            </w:r>
            <w:r w:rsidR="00041DB9">
              <w:rPr>
                <w:rFonts w:ascii="Times New Roman" w:eastAsia="Times New Roman" w:hAnsi="Times New Roman" w:cs="Times New Roman"/>
                <w:sz w:val="24"/>
                <w:szCs w:val="24"/>
              </w:rPr>
              <w:t xml:space="preserve"> </w:t>
            </w:r>
            <w:r w:rsidR="000D2A35">
              <w:rPr>
                <w:rFonts w:ascii="Times New Roman" w:eastAsia="Times New Roman" w:hAnsi="Times New Roman" w:cs="Times New Roman"/>
                <w:sz w:val="24"/>
                <w:szCs w:val="24"/>
              </w:rPr>
              <w:t xml:space="preserve">- </w:t>
            </w:r>
            <w:r w:rsidR="00041DB9">
              <w:rPr>
                <w:rFonts w:ascii="Times New Roman" w:eastAsia="Times New Roman" w:hAnsi="Times New Roman" w:cs="Times New Roman"/>
                <w:sz w:val="24"/>
                <w:szCs w:val="24"/>
              </w:rPr>
              <w:t>Копии опубликованных работ</w:t>
            </w:r>
            <w:r w:rsidR="000D2A35">
              <w:rPr>
                <w:rFonts w:ascii="Times New Roman" w:eastAsia="Times New Roman" w:hAnsi="Times New Roman" w:cs="Times New Roman"/>
                <w:sz w:val="24"/>
                <w:szCs w:val="24"/>
              </w:rPr>
              <w:t>………………………...</w:t>
            </w:r>
          </w:p>
        </w:tc>
        <w:tc>
          <w:tcPr>
            <w:tcW w:w="743" w:type="dxa"/>
          </w:tcPr>
          <w:p w:rsidR="00EB1570" w:rsidRDefault="00DD402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p w:rsidR="00CE61BC" w:rsidRDefault="00CE61B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p w:rsidR="00CE61BC" w:rsidRDefault="00CE61B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p w:rsidR="00CE61BC" w:rsidRDefault="00CE61BC" w:rsidP="005E21F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bl>
    <w:p w:rsidR="00EB1570" w:rsidRDefault="008E5980">
      <w:pPr>
        <w:rPr>
          <w:rFonts w:ascii="Times New Roman" w:eastAsia="Times New Roman" w:hAnsi="Times New Roman" w:cs="Times New Roman"/>
          <w:smallCaps/>
          <w:sz w:val="24"/>
          <w:szCs w:val="24"/>
          <w:highlight w:val="white"/>
        </w:rPr>
      </w:pPr>
      <w:r>
        <w:br w:type="page"/>
      </w:r>
    </w:p>
    <w:p w:rsidR="00EB1570" w:rsidRDefault="008E5980">
      <w:pPr>
        <w:spacing w:line="360" w:lineRule="auto"/>
        <w:jc w:val="center"/>
      </w:pPr>
      <w:r>
        <w:rPr>
          <w:rFonts w:ascii="Times New Roman" w:eastAsia="Times New Roman" w:hAnsi="Times New Roman" w:cs="Times New Roman"/>
          <w:smallCaps/>
          <w:sz w:val="24"/>
          <w:szCs w:val="24"/>
          <w:highlight w:val="white"/>
        </w:rPr>
        <w:lastRenderedPageBreak/>
        <w:t>ОБОЗНАЧЕНИЯ И СОКРАЩЕНИЯ</w:t>
      </w:r>
    </w:p>
    <w:p w:rsidR="00EB1570" w:rsidRDefault="00EB1570">
      <w:pPr>
        <w:spacing w:line="360" w:lineRule="auto"/>
        <w:ind w:firstLine="709"/>
        <w:jc w:val="center"/>
      </w:pPr>
    </w:p>
    <w:p w:rsidR="00EB1570" w:rsidRDefault="008E5980">
      <w:pPr>
        <w:spacing w:line="360" w:lineRule="auto"/>
        <w:ind w:firstLine="709"/>
        <w:jc w:val="both"/>
      </w:pPr>
      <w:r>
        <w:rPr>
          <w:rFonts w:ascii="Times New Roman" w:eastAsia="Times New Roman" w:hAnsi="Times New Roman" w:cs="Times New Roman"/>
          <w:sz w:val="24"/>
          <w:szCs w:val="24"/>
          <w:highlight w:val="white"/>
        </w:rPr>
        <w:t>В настоящем отчете о НИР применяют следующие термины с соответствующими определениями:</w:t>
      </w:r>
    </w:p>
    <w:p w:rsidR="00EB1570" w:rsidRDefault="00EB1570">
      <w:pPr>
        <w:spacing w:line="360" w:lineRule="auto"/>
        <w:ind w:firstLine="709"/>
        <w:jc w:val="both"/>
      </w:pPr>
    </w:p>
    <w:tbl>
      <w:tblPr>
        <w:tblStyle w:val="a8"/>
        <w:tblW w:w="8820" w:type="dxa"/>
        <w:jc w:val="center"/>
        <w:tblLayout w:type="fixed"/>
        <w:tblLook w:val="0000" w:firstRow="0" w:lastRow="0" w:firstColumn="0" w:lastColumn="0" w:noHBand="0" w:noVBand="0"/>
      </w:tblPr>
      <w:tblGrid>
        <w:gridCol w:w="1151"/>
        <w:gridCol w:w="7669"/>
      </w:tblGrid>
      <w:tr w:rsidR="000C0FC6" w:rsidTr="000C0FC6">
        <w:trPr>
          <w:trHeight w:val="280"/>
          <w:jc w:val="center"/>
        </w:trPr>
        <w:tc>
          <w:tcPr>
            <w:tcW w:w="1151" w:type="dxa"/>
          </w:tcPr>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ЛИА</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ВЛИА</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ВПАОЦ</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рН</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Zn</w:t>
            </w:r>
          </w:p>
          <w:p w:rsidR="000C0FC6" w:rsidRDefault="000C0FC6">
            <w:pPr>
              <w:spacing w:line="360" w:lineRule="auto"/>
              <w:contextualSpacing w:val="0"/>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LiCl</w:t>
            </w:r>
          </w:p>
          <w:p w:rsidR="000C0FC6" w:rsidRDefault="000C0FC6">
            <w:pPr>
              <w:spacing w:line="360" w:lineRule="auto"/>
              <w:contextualSpacing w:val="0"/>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ZnCl</w:t>
            </w:r>
            <w:r>
              <w:rPr>
                <w:rFonts w:ascii="Times New Roman" w:eastAsia="Times New Roman" w:hAnsi="Times New Roman" w:cs="Times New Roman"/>
                <w:sz w:val="24"/>
                <w:szCs w:val="24"/>
                <w:vertAlign w:val="subscript"/>
              </w:rPr>
              <w:t>2</w:t>
            </w:r>
          </w:p>
        </w:tc>
        <w:tc>
          <w:tcPr>
            <w:tcW w:w="7669" w:type="dxa"/>
          </w:tcPr>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литий-ионные аккумулятор</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водный литий-ионный аккумулятор</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водный перезаряжаемый аккумулятор на основе цинка</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кислотность, среда</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цинк</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литий железо фосфат</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хлорид лития</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хлорид цинка</w:t>
            </w:r>
          </w:p>
        </w:tc>
      </w:tr>
      <w:tr w:rsidR="000C0FC6" w:rsidTr="000C0FC6">
        <w:trPr>
          <w:jc w:val="center"/>
        </w:trPr>
        <w:tc>
          <w:tcPr>
            <w:tcW w:w="1151" w:type="dxa"/>
          </w:tcPr>
          <w:p w:rsidR="000C0FC6" w:rsidRDefault="000C0FC6">
            <w:pPr>
              <w:spacing w:line="360" w:lineRule="auto"/>
              <w:contextualSpacing w:val="0"/>
              <w:jc w:val="both"/>
            </w:pPr>
            <w:r>
              <w:rPr>
                <w:rFonts w:ascii="Times New Roman" w:eastAsia="Times New Roman" w:hAnsi="Times New Roman" w:cs="Times New Roman"/>
                <w:sz w:val="24"/>
                <w:szCs w:val="24"/>
              </w:rPr>
              <w:t>NMP</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LiOH</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HCl</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AGM</w:t>
            </w:r>
          </w:p>
        </w:tc>
        <w:tc>
          <w:tcPr>
            <w:tcW w:w="7669" w:type="dxa"/>
          </w:tcPr>
          <w:p w:rsidR="000C0FC6" w:rsidRDefault="000C0FC6">
            <w:pPr>
              <w:spacing w:line="360" w:lineRule="auto"/>
              <w:contextualSpacing w:val="0"/>
            </w:pPr>
            <w:r>
              <w:rPr>
                <w:rFonts w:ascii="Times New Roman" w:eastAsia="Times New Roman" w:hAnsi="Times New Roman" w:cs="Times New Roman"/>
                <w:sz w:val="24"/>
                <w:szCs w:val="24"/>
              </w:rPr>
              <w:t>- N-1-метил-2-пирролидон</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гидроксид лития</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хлорная кислота</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сепаратор</w:t>
            </w:r>
          </w:p>
        </w:tc>
      </w:tr>
      <w:tr w:rsidR="000C0FC6" w:rsidTr="000C0FC6">
        <w:trPr>
          <w:trHeight w:val="840"/>
          <w:jc w:val="center"/>
        </w:trPr>
        <w:tc>
          <w:tcPr>
            <w:tcW w:w="1151" w:type="dxa"/>
          </w:tcPr>
          <w:p w:rsidR="000C0FC6" w:rsidRDefault="000C0FC6">
            <w:pPr>
              <w:spacing w:line="360" w:lineRule="auto"/>
              <w:contextualSpacing w:val="0"/>
              <w:jc w:val="both"/>
            </w:pPr>
            <w:r>
              <w:rPr>
                <w:rFonts w:ascii="Times New Roman" w:eastAsia="Times New Roman" w:hAnsi="Times New Roman" w:cs="Times New Roman"/>
                <w:sz w:val="24"/>
                <w:szCs w:val="24"/>
              </w:rPr>
              <w:t>ПВДФ</w:t>
            </w:r>
          </w:p>
          <w:p w:rsidR="000C0FC6" w:rsidRDefault="000C0FC6">
            <w:pPr>
              <w:spacing w:line="360" w:lineRule="auto"/>
              <w:contextualSpacing w:val="0"/>
              <w:jc w:val="both"/>
            </w:pPr>
            <w:r>
              <w:rPr>
                <w:rFonts w:ascii="Times New Roman" w:eastAsia="Times New Roman" w:hAnsi="Times New Roman" w:cs="Times New Roman"/>
                <w:sz w:val="24"/>
                <w:szCs w:val="24"/>
              </w:rPr>
              <w:t>ЦВ</w:t>
            </w:r>
          </w:p>
        </w:tc>
        <w:tc>
          <w:tcPr>
            <w:tcW w:w="7669" w:type="dxa"/>
          </w:tcPr>
          <w:p w:rsidR="000C0FC6" w:rsidRDefault="000C0FC6">
            <w:pPr>
              <w:spacing w:line="360" w:lineRule="auto"/>
              <w:contextualSpacing w:val="0"/>
            </w:pPr>
            <w:r>
              <w:rPr>
                <w:rFonts w:ascii="Times New Roman" w:eastAsia="Times New Roman" w:hAnsi="Times New Roman" w:cs="Times New Roman"/>
                <w:sz w:val="24"/>
                <w:szCs w:val="24"/>
              </w:rPr>
              <w:t xml:space="preserve">- поливинилиденфторид </w:t>
            </w:r>
          </w:p>
          <w:p w:rsidR="000C0FC6" w:rsidRDefault="000C0FC6">
            <w:pPr>
              <w:spacing w:line="360" w:lineRule="auto"/>
              <w:contextualSpacing w:val="0"/>
            </w:pPr>
            <w:r>
              <w:rPr>
                <w:rFonts w:ascii="Times New Roman" w:eastAsia="Times New Roman" w:hAnsi="Times New Roman" w:cs="Times New Roman"/>
                <w:sz w:val="24"/>
                <w:szCs w:val="24"/>
              </w:rPr>
              <w:t>- циклическая вольтамаграмма</w:t>
            </w:r>
          </w:p>
        </w:tc>
      </w:tr>
      <w:tr w:rsidR="000C0FC6" w:rsidTr="000C0FC6">
        <w:trPr>
          <w:jc w:val="center"/>
        </w:trPr>
        <w:tc>
          <w:tcPr>
            <w:tcW w:w="1151" w:type="dxa"/>
          </w:tcPr>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СЭМ</w:t>
            </w:r>
          </w:p>
          <w:p w:rsidR="000C0FC6" w:rsidRDefault="000C0FC6">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АСМ</w:t>
            </w:r>
          </w:p>
        </w:tc>
        <w:tc>
          <w:tcPr>
            <w:tcW w:w="7669" w:type="dxa"/>
          </w:tcPr>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сканирующий электронный микроскоп</w:t>
            </w:r>
          </w:p>
          <w:p w:rsidR="000C0FC6" w:rsidRDefault="000C0FC6">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атомно-силовая микроскопия</w:t>
            </w:r>
          </w:p>
        </w:tc>
      </w:tr>
    </w:tbl>
    <w:p w:rsidR="00EB1570" w:rsidRDefault="00EB1570">
      <w:pPr>
        <w:spacing w:line="360" w:lineRule="auto"/>
        <w:ind w:firstLine="709"/>
        <w:jc w:val="both"/>
      </w:pPr>
    </w:p>
    <w:p w:rsidR="00EB1570" w:rsidRDefault="008E5980">
      <w:r>
        <w:br w:type="page"/>
      </w:r>
    </w:p>
    <w:p w:rsidR="00EB1570" w:rsidRDefault="008E5980">
      <w:pPr>
        <w:spacing w:line="360" w:lineRule="auto"/>
        <w:jc w:val="cente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lastRenderedPageBreak/>
        <w:t>ВВЕДЕНИЕ</w:t>
      </w:r>
    </w:p>
    <w:p w:rsidR="00EB1570" w:rsidRDefault="00EB1570">
      <w:pPr>
        <w:spacing w:line="360" w:lineRule="auto"/>
        <w:ind w:firstLine="709"/>
        <w:jc w:val="both"/>
      </w:pPr>
    </w:p>
    <w:p w:rsidR="00EB1570" w:rsidRDefault="008E5980">
      <w:pPr>
        <w:spacing w:line="360" w:lineRule="auto"/>
        <w:ind w:firstLine="7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Наиболее часто в портативных устройствах (ноутбуки, мобильные телефоны, планшеты и другие) применяют литий-ионные аккумуляторы (ЛИА), по характеристикам превосходящие ранее широко использовавшиеся никель-металлгидридные (Ni-MH) и никель-кадмиевые (Ni-Cd). Хотя ЛИА являются лидерами среди источников энергии для портативных приборов, но их применение значительно ограничивается проблемами безопасности из-за использования органических горючих электролитов и технологических требований (специальные условия при сборке аккумуляторов из-за чувствительности материалов к воздуху и к влаге, дорогая упаковка, которая составляет до 45% от стоимости). Идеальной батареей могла бы стать система, которая совмещает стабильность и плотность энергии ЛИА, но более безопасная и со сниженной себестоимостью. Поэтому, разработка технологии экологически чистого водного литий-ионного аккумулятора (ВЛИА) с высокой плотностью энергии имеет решающее значение.</w:t>
      </w:r>
    </w:p>
    <w:p w:rsidR="00EB1570" w:rsidRPr="00E75E1D"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Первые работы по ВЛИА были опубликованы J. Dhan и соавторами в 1994 году </w:t>
      </w:r>
      <w:r w:rsidRPr="00E75E1D">
        <w:rPr>
          <w:rFonts w:ascii="Times New Roman" w:eastAsia="Times New Roman" w:hAnsi="Times New Roman" w:cs="Times New Roman"/>
          <w:sz w:val="24"/>
          <w:szCs w:val="24"/>
        </w:rPr>
        <w:t>[1]. В данной работе приводится новая система с водным электролитом (-) VO</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 xml:space="preserve"> | 5M LiNO</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 xml:space="preserve"> | LiMn</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 Рабочее напряжение аккумулятора составило 1,5 Вольт при плотности энергии около 75 КВт/кг, но с плохой стабильностью - всего несколько циклов зарядки/разрядки с резким падением емкости. </w:t>
      </w:r>
    </w:p>
    <w:p w:rsidR="00EB1570" w:rsidRPr="00E75E1D" w:rsidRDefault="008E5980">
      <w:pPr>
        <w:spacing w:line="360" w:lineRule="auto"/>
        <w:ind w:firstLine="709"/>
        <w:jc w:val="both"/>
        <w:rPr>
          <w:rFonts w:ascii="Times New Roman" w:eastAsia="Times New Roman" w:hAnsi="Times New Roman" w:cs="Times New Roman"/>
          <w:sz w:val="24"/>
          <w:szCs w:val="24"/>
        </w:rPr>
      </w:pPr>
      <w:r w:rsidRPr="00E75E1D">
        <w:rPr>
          <w:rFonts w:ascii="Times New Roman" w:eastAsia="Times New Roman" w:hAnsi="Times New Roman" w:cs="Times New Roman"/>
          <w:sz w:val="24"/>
          <w:szCs w:val="24"/>
        </w:rPr>
        <w:t>С тех пор различные анодные и катодные материалы были исследованы для водной системы, такие как LiCoO</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 xml:space="preserve"> [2,3], LiNi</w:t>
      </w:r>
      <w:r w:rsidRPr="00E75E1D">
        <w:rPr>
          <w:rFonts w:ascii="Times New Roman" w:eastAsia="Times New Roman" w:hAnsi="Times New Roman" w:cs="Times New Roman"/>
          <w:sz w:val="24"/>
          <w:szCs w:val="24"/>
          <w:vertAlign w:val="subscript"/>
        </w:rPr>
        <w:t>1/3</w:t>
      </w:r>
      <w:r w:rsidRPr="00E75E1D">
        <w:rPr>
          <w:rFonts w:ascii="Times New Roman" w:eastAsia="Times New Roman" w:hAnsi="Times New Roman" w:cs="Times New Roman"/>
          <w:sz w:val="24"/>
          <w:szCs w:val="24"/>
        </w:rPr>
        <w:t>Co</w:t>
      </w:r>
      <w:r w:rsidRPr="00E75E1D">
        <w:rPr>
          <w:rFonts w:ascii="Times New Roman" w:eastAsia="Times New Roman" w:hAnsi="Times New Roman" w:cs="Times New Roman"/>
          <w:sz w:val="24"/>
          <w:szCs w:val="24"/>
          <w:vertAlign w:val="subscript"/>
        </w:rPr>
        <w:t>1/3</w:t>
      </w:r>
      <w:r w:rsidRPr="00E75E1D">
        <w:rPr>
          <w:rFonts w:ascii="Times New Roman" w:eastAsia="Times New Roman" w:hAnsi="Times New Roman" w:cs="Times New Roman"/>
          <w:sz w:val="24"/>
          <w:szCs w:val="24"/>
        </w:rPr>
        <w:t>Mn</w:t>
      </w:r>
      <w:r w:rsidRPr="00E75E1D">
        <w:rPr>
          <w:rFonts w:ascii="Times New Roman" w:eastAsia="Times New Roman" w:hAnsi="Times New Roman" w:cs="Times New Roman"/>
          <w:sz w:val="24"/>
          <w:szCs w:val="24"/>
          <w:vertAlign w:val="subscript"/>
        </w:rPr>
        <w:t>1/3</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 xml:space="preserve"> [4], LiMn</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[5-8], LiFePO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[9], LiFe</w:t>
      </w:r>
      <w:r w:rsidRPr="00E75E1D">
        <w:rPr>
          <w:rFonts w:ascii="Times New Roman" w:eastAsia="Times New Roman" w:hAnsi="Times New Roman" w:cs="Times New Roman"/>
          <w:sz w:val="24"/>
          <w:szCs w:val="24"/>
          <w:vertAlign w:val="subscript"/>
        </w:rPr>
        <w:t>0.5</w:t>
      </w:r>
      <w:r w:rsidRPr="00E75E1D">
        <w:rPr>
          <w:rFonts w:ascii="Times New Roman" w:eastAsia="Times New Roman" w:hAnsi="Times New Roman" w:cs="Times New Roman"/>
          <w:sz w:val="24"/>
          <w:szCs w:val="24"/>
        </w:rPr>
        <w:t>Mn</w:t>
      </w:r>
      <w:r w:rsidRPr="00E75E1D">
        <w:rPr>
          <w:rFonts w:ascii="Times New Roman" w:eastAsia="Times New Roman" w:hAnsi="Times New Roman" w:cs="Times New Roman"/>
          <w:sz w:val="24"/>
          <w:szCs w:val="24"/>
          <w:vertAlign w:val="subscript"/>
        </w:rPr>
        <w:t>0.5</w:t>
      </w:r>
      <w:r w:rsidRPr="00E75E1D">
        <w:rPr>
          <w:rFonts w:ascii="Times New Roman" w:eastAsia="Times New Roman" w:hAnsi="Times New Roman" w:cs="Times New Roman"/>
          <w:sz w:val="24"/>
          <w:szCs w:val="24"/>
        </w:rPr>
        <w:t>PO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[10], Li</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FeSiO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[11], LiTi</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(PO4)</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 xml:space="preserve"> [12,13,14], LiV</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8</w:t>
      </w:r>
      <w:r w:rsidRPr="00E75E1D">
        <w:rPr>
          <w:rFonts w:ascii="Times New Roman" w:eastAsia="Times New Roman" w:hAnsi="Times New Roman" w:cs="Times New Roman"/>
          <w:sz w:val="24"/>
          <w:szCs w:val="24"/>
        </w:rPr>
        <w:t xml:space="preserve"> [15,16], H</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V</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8</w:t>
      </w:r>
      <w:r w:rsidRPr="00E75E1D">
        <w:rPr>
          <w:rFonts w:ascii="Times New Roman" w:eastAsia="Times New Roman" w:hAnsi="Times New Roman" w:cs="Times New Roman"/>
          <w:sz w:val="24"/>
          <w:szCs w:val="24"/>
        </w:rPr>
        <w:t xml:space="preserve"> [17], NaV</w:t>
      </w:r>
      <w:r w:rsidRPr="00E75E1D">
        <w:rPr>
          <w:rFonts w:ascii="Times New Roman" w:eastAsia="Times New Roman" w:hAnsi="Times New Roman" w:cs="Times New Roman"/>
          <w:sz w:val="24"/>
          <w:szCs w:val="24"/>
          <w:vertAlign w:val="subscript"/>
        </w:rPr>
        <w:t>6</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15</w:t>
      </w:r>
      <w:r w:rsidRPr="00E75E1D">
        <w:rPr>
          <w:rFonts w:ascii="Times New Roman" w:eastAsia="Times New Roman" w:hAnsi="Times New Roman" w:cs="Times New Roman"/>
          <w:sz w:val="24"/>
          <w:szCs w:val="24"/>
        </w:rPr>
        <w:t xml:space="preserve"> [18], MoO</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[19-23].</w:t>
      </w:r>
    </w:p>
    <w:p w:rsidR="00EB1570" w:rsidRDefault="008E5980">
      <w:pPr>
        <w:spacing w:line="360" w:lineRule="auto"/>
        <w:ind w:firstLine="709"/>
        <w:jc w:val="both"/>
        <w:rPr>
          <w:rFonts w:ascii="Times New Roman" w:eastAsia="Times New Roman" w:hAnsi="Times New Roman" w:cs="Times New Roman"/>
          <w:sz w:val="24"/>
          <w:szCs w:val="24"/>
          <w:highlight w:val="white"/>
        </w:rPr>
      </w:pPr>
      <w:r w:rsidRPr="00E75E1D">
        <w:rPr>
          <w:rFonts w:ascii="Times New Roman" w:eastAsia="Times New Roman" w:hAnsi="Times New Roman" w:cs="Times New Roman"/>
          <w:sz w:val="24"/>
          <w:szCs w:val="24"/>
        </w:rPr>
        <w:t xml:space="preserve"> Jia-Yan Luo с соавторами представили водную систему LiTi</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(PO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 xml:space="preserve"> / LiSO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 LiFePO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с улучшенной циклической стабильностью [24]. При использова</w:t>
      </w:r>
      <w:r>
        <w:rPr>
          <w:rFonts w:ascii="Times New Roman" w:eastAsia="Times New Roman" w:hAnsi="Times New Roman" w:cs="Times New Roman"/>
          <w:sz w:val="24"/>
          <w:szCs w:val="24"/>
          <w:highlight w:val="white"/>
        </w:rPr>
        <w:t>нии LiTi</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vertAlign w:val="subscript"/>
        </w:rPr>
        <w:t>3</w:t>
      </w:r>
      <w:r>
        <w:rPr>
          <w:rFonts w:ascii="Times New Roman" w:eastAsia="Times New Roman" w:hAnsi="Times New Roman" w:cs="Times New Roman"/>
          <w:sz w:val="24"/>
          <w:szCs w:val="24"/>
          <w:highlight w:val="white"/>
        </w:rPr>
        <w:t xml:space="preserve"> в качестве анода показал нестабильность в водном электролите. При разряде аккумулятора выделяется водород, при зарядке - кислород, который растворяет литий-содержащий анодный материал. Показано экспериментально и теоретически, что в присутствии кислорода литий-содержащие соединения электродов реагируют с водой и кислородом при любом значении pH электролита.  Поэтому авторы использовали LiTi</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vertAlign w:val="subscript"/>
        </w:rPr>
        <w:t>3</w:t>
      </w:r>
      <w:r>
        <w:rPr>
          <w:rFonts w:ascii="Times New Roman" w:eastAsia="Times New Roman" w:hAnsi="Times New Roman" w:cs="Times New Roman"/>
          <w:sz w:val="24"/>
          <w:szCs w:val="24"/>
          <w:highlight w:val="white"/>
        </w:rPr>
        <w:t>, покрытый</w:t>
      </w:r>
      <w:r>
        <w:rPr>
          <w:rFonts w:ascii="Times New Roman" w:eastAsia="Times New Roman" w:hAnsi="Times New Roman" w:cs="Times New Roman"/>
          <w:sz w:val="24"/>
          <w:szCs w:val="24"/>
          <w:highlight w:val="white"/>
          <w:vertAlign w:val="subscript"/>
        </w:rPr>
        <w:t xml:space="preserve"> </w:t>
      </w:r>
      <w:r>
        <w:rPr>
          <w:rFonts w:ascii="Times New Roman" w:eastAsia="Times New Roman" w:hAnsi="Times New Roman" w:cs="Times New Roman"/>
          <w:sz w:val="24"/>
          <w:szCs w:val="24"/>
          <w:highlight w:val="white"/>
        </w:rPr>
        <w:t xml:space="preserve">углеродом, исключили кислород из электролита и, контролируя его кислотность (рН), сохранили 90% начальной емкости после 1000 циклов при высоких скоростях тока. </w:t>
      </w:r>
    </w:p>
    <w:p w:rsidR="00EB1570" w:rsidRDefault="008E598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Авторы работы </w:t>
      </w:r>
      <w:r w:rsidRPr="00E75E1D">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highlight w:val="white"/>
        </w:rPr>
        <w:t xml:space="preserve">представили интересные водные системы, в котором использовалась “гибридная” конструкция, соединяющая литий-содержащий катод с металлическим анодом или интеркалирующий анод с оксидами/сульфидами металлов  </w:t>
      </w:r>
      <w:r>
        <w:rPr>
          <w:rFonts w:ascii="Times New Roman" w:eastAsia="Times New Roman" w:hAnsi="Times New Roman" w:cs="Times New Roman"/>
          <w:sz w:val="24"/>
          <w:szCs w:val="24"/>
        </w:rPr>
        <w:t xml:space="preserve">(рисунок 1). </w:t>
      </w:r>
      <w:r>
        <w:rPr>
          <w:rFonts w:ascii="Times New Roman" w:eastAsia="Times New Roman" w:hAnsi="Times New Roman" w:cs="Times New Roman"/>
          <w:sz w:val="24"/>
          <w:szCs w:val="24"/>
          <w:highlight w:val="white"/>
        </w:rPr>
        <w:t xml:space="preserve">  </w:t>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extent cx="6122670" cy="21082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6122670" cy="2108200"/>
                    </a:xfrm>
                    <a:prstGeom prst="rect">
                      <a:avLst/>
                    </a:prstGeom>
                    <a:ln/>
                  </pic:spPr>
                </pic:pic>
              </a:graphicData>
            </a:graphic>
          </wp:inline>
        </w:drawing>
      </w:r>
    </w:p>
    <w:p w:rsidR="00EB1570" w:rsidRDefault="008E5980">
      <w:pPr>
        <w:spacing w:line="360" w:lineRule="auto"/>
        <w:ind w:firstLine="709"/>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Рисунок 1 - Схема водных аккумуляторов</w:t>
      </w:r>
    </w:p>
    <w:p w:rsidR="00EB1570" w:rsidRDefault="00EB1570">
      <w:pPr>
        <w:spacing w:line="360" w:lineRule="auto"/>
        <w:ind w:firstLine="709"/>
        <w:jc w:val="both"/>
        <w:rPr>
          <w:rFonts w:ascii="Times New Roman" w:eastAsia="Times New Roman" w:hAnsi="Times New Roman" w:cs="Times New Roman"/>
          <w:sz w:val="24"/>
          <w:szCs w:val="24"/>
          <w:highlight w:val="white"/>
        </w:rPr>
      </w:pPr>
    </w:p>
    <w:p w:rsidR="00EB1570" w:rsidRDefault="008E598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В отличие от стандартных систем, работа гибридных аккумуляторов основывается на двух обратимых электрохимических окислительно-восстановительных процессах: интеркаляция/деинтеркаляция ионов лития и осаждение/растворение ионов металла.  Электролит в таких гибридных системах служит в качестве проводников ионов и взаимодействуют с электродами, не только поддерживая среду как в стандартных системах. Такие гибридные системы открывают новую эру исследований для дизайна высокопроизводительных водных аккумуляторов.</w:t>
      </w:r>
    </w:p>
    <w:p w:rsidR="00EB1570" w:rsidRDefault="008E598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Minakshi и др. </w:t>
      </w:r>
      <w:r w:rsidRPr="00E75E1D">
        <w:rPr>
          <w:rFonts w:ascii="Times New Roman" w:eastAsia="Times New Roman" w:hAnsi="Times New Roman" w:cs="Times New Roman"/>
          <w:sz w:val="24"/>
          <w:szCs w:val="24"/>
        </w:rPr>
        <w:t xml:space="preserve">показали [26], что </w:t>
      </w:r>
      <w:r>
        <w:rPr>
          <w:rFonts w:ascii="Times New Roman" w:eastAsia="Times New Roman" w:hAnsi="Times New Roman" w:cs="Times New Roman"/>
          <w:sz w:val="24"/>
          <w:szCs w:val="24"/>
          <w:highlight w:val="white"/>
        </w:rPr>
        <w:t>деинтеркаляция лития в структуру электрода может достигнута путем замещения MnO</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 xml:space="preserve"> на LiMnPO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xml:space="preserve"> c использованием водного электролита LiOH/ZnSO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Однако емкость такого элект</w:t>
      </w:r>
      <w:r>
        <w:rPr>
          <w:rFonts w:ascii="Times New Roman" w:eastAsia="Times New Roman" w:hAnsi="Times New Roman" w:cs="Times New Roman"/>
          <w:sz w:val="24"/>
          <w:szCs w:val="24"/>
        </w:rPr>
        <w:t>рода была низкая из-за высокого показателя рН электролита (р</w:t>
      </w:r>
      <w:r>
        <w:rPr>
          <w:rFonts w:ascii="Times New Roman" w:eastAsia="Times New Roman" w:hAnsi="Times New Roman" w:cs="Times New Roman"/>
          <w:sz w:val="24"/>
          <w:szCs w:val="24"/>
          <w:highlight w:val="white"/>
        </w:rPr>
        <w:t xml:space="preserve">Н&gt;7), что приводит к растворению электродного материала .   </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2012 была опубликована </w:t>
      </w:r>
      <w:r w:rsidRPr="00E75E1D">
        <w:rPr>
          <w:rFonts w:ascii="Times New Roman" w:eastAsia="Times New Roman" w:hAnsi="Times New Roman" w:cs="Times New Roman"/>
          <w:sz w:val="24"/>
          <w:szCs w:val="24"/>
        </w:rPr>
        <w:t>работа [27]</w:t>
      </w:r>
      <w:r>
        <w:rPr>
          <w:rFonts w:ascii="Times New Roman" w:eastAsia="Times New Roman" w:hAnsi="Times New Roman" w:cs="Times New Roman"/>
          <w:sz w:val="24"/>
          <w:szCs w:val="24"/>
        </w:rPr>
        <w:t xml:space="preserve"> с использованием Zn анода и α-MnO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в качестве катодного материала в нейтральной среде (рисунок 2). Система показала хорошую циклируемость и устойчивость материалов. При плотности тока 0.5С разрядная емкость составила 210 мАч/г. Система обеспечивает разрядную емкость 68 мАч/г  при плотности тока 126С, что доказывает на стабильную работу аккумулятора.</w:t>
      </w:r>
    </w:p>
    <w:p w:rsidR="00EB1570" w:rsidRDefault="008E59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6122670" cy="24130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6122670" cy="2413000"/>
                    </a:xfrm>
                    <a:prstGeom prst="rect">
                      <a:avLst/>
                    </a:prstGeom>
                    <a:ln/>
                  </pic:spPr>
                </pic:pic>
              </a:graphicData>
            </a:graphic>
          </wp:inline>
        </w:drawing>
      </w:r>
    </w:p>
    <w:p w:rsidR="00EB1570" w:rsidRDefault="008E5980">
      <w:pPr>
        <w:spacing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(б)</w:t>
      </w:r>
    </w:p>
    <w:p w:rsidR="00E75E1D" w:rsidRDefault="008E5980">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2 - Система Zn/α-MnO</w:t>
      </w:r>
      <w:r>
        <w:rPr>
          <w:rFonts w:ascii="Times New Roman" w:eastAsia="Times New Roman" w:hAnsi="Times New Roman" w:cs="Times New Roman"/>
          <w:sz w:val="24"/>
          <w:szCs w:val="24"/>
          <w:vertAlign w:val="subscript"/>
        </w:rPr>
        <w:t>2</w:t>
      </w:r>
      <w:r w:rsidR="00E75E1D">
        <w:rPr>
          <w:rFonts w:ascii="Times New Roman" w:eastAsia="Times New Roman" w:hAnsi="Times New Roman" w:cs="Times New Roman"/>
          <w:sz w:val="24"/>
          <w:szCs w:val="24"/>
          <w:vertAlign w:val="subscript"/>
        </w:rPr>
        <w:t xml:space="preserve"> </w:t>
      </w:r>
      <w:r w:rsidR="00E75E1D">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p>
    <w:p w:rsidR="00EB1570" w:rsidRDefault="00E75E1D">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E5980">
        <w:rPr>
          <w:rFonts w:ascii="Times New Roman" w:eastAsia="Times New Roman" w:hAnsi="Times New Roman" w:cs="Times New Roman"/>
          <w:sz w:val="24"/>
          <w:szCs w:val="24"/>
        </w:rPr>
        <w:t>азрядная емкость при разных плотностях тока</w:t>
      </w:r>
      <w:r>
        <w:rPr>
          <w:rFonts w:ascii="Times New Roman" w:eastAsia="Times New Roman" w:hAnsi="Times New Roman" w:cs="Times New Roman"/>
          <w:sz w:val="24"/>
          <w:szCs w:val="24"/>
        </w:rPr>
        <w:t xml:space="preserve"> (б)</w:t>
      </w:r>
    </w:p>
    <w:p w:rsidR="00EB1570" w:rsidRPr="00E75E1D" w:rsidRDefault="00EB1570">
      <w:pPr>
        <w:spacing w:line="360" w:lineRule="auto"/>
        <w:ind w:firstLine="709"/>
        <w:jc w:val="center"/>
        <w:rPr>
          <w:rFonts w:ascii="Times New Roman" w:eastAsia="Times New Roman" w:hAnsi="Times New Roman" w:cs="Times New Roman"/>
          <w:sz w:val="24"/>
          <w:szCs w:val="24"/>
        </w:rPr>
      </w:pPr>
    </w:p>
    <w:p w:rsidR="00EB1570" w:rsidRPr="00E75E1D" w:rsidRDefault="008E5980">
      <w:pPr>
        <w:spacing w:line="360" w:lineRule="auto"/>
        <w:ind w:firstLine="709"/>
        <w:jc w:val="both"/>
        <w:rPr>
          <w:rFonts w:ascii="Times New Roman" w:eastAsia="Times New Roman" w:hAnsi="Times New Roman" w:cs="Times New Roman"/>
          <w:sz w:val="24"/>
          <w:szCs w:val="24"/>
        </w:rPr>
      </w:pPr>
      <w:r w:rsidRPr="00E75E1D">
        <w:rPr>
          <w:rFonts w:ascii="Times New Roman" w:eastAsia="Times New Roman" w:hAnsi="Times New Roman" w:cs="Times New Roman"/>
          <w:sz w:val="24"/>
          <w:szCs w:val="24"/>
        </w:rPr>
        <w:t>Cheng и др. сообщили</w:t>
      </w:r>
      <w:r w:rsidR="00E75E1D">
        <w:rPr>
          <w:rFonts w:ascii="Times New Roman" w:eastAsia="Times New Roman" w:hAnsi="Times New Roman" w:cs="Times New Roman"/>
          <w:sz w:val="24"/>
          <w:szCs w:val="24"/>
        </w:rPr>
        <w:t xml:space="preserve"> </w:t>
      </w:r>
      <w:r w:rsidRPr="00E75E1D">
        <w:rPr>
          <w:rFonts w:ascii="Times New Roman" w:eastAsia="Times New Roman" w:hAnsi="Times New Roman" w:cs="Times New Roman"/>
          <w:sz w:val="24"/>
          <w:szCs w:val="24"/>
        </w:rPr>
        <w:t>[28] о водной системе цинковый-бусерит/полиморфы MnO</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 xml:space="preserve"> (؜α, β, γ) с трифлатным электролитом (Zn(CF</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SO</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 который позволяет сформировать защитный пористый слой оксида марганца. При этом катодный материал демонстрирует высокую обратимость, емкость, равную 225 мАч/г, и стабильность с 94% -ным показателем мощности в течение 2000 циклов. Стоит отметить, что “пауч” ячейки из цинк-марганцевой батареи обеспечивает плотность энергии 75,2 Втч/г.</w:t>
      </w:r>
    </w:p>
    <w:p w:rsidR="00EB1570" w:rsidRPr="00E75E1D" w:rsidRDefault="008E5980">
      <w:pPr>
        <w:spacing w:line="360" w:lineRule="auto"/>
        <w:ind w:firstLine="709"/>
        <w:jc w:val="both"/>
        <w:rPr>
          <w:rFonts w:ascii="Times New Roman" w:eastAsia="Times New Roman" w:hAnsi="Times New Roman" w:cs="Times New Roman"/>
          <w:sz w:val="24"/>
          <w:szCs w:val="24"/>
          <w:shd w:val="clear" w:color="auto" w:fill="980000"/>
        </w:rPr>
      </w:pPr>
      <w:r w:rsidRPr="00E75E1D">
        <w:rPr>
          <w:rFonts w:ascii="Times New Roman" w:eastAsia="Times New Roman" w:hAnsi="Times New Roman" w:cs="Times New Roman"/>
          <w:sz w:val="24"/>
          <w:szCs w:val="24"/>
        </w:rPr>
        <w:t>Система ZnMn</w:t>
      </w:r>
      <w:r w:rsidRPr="00E75E1D">
        <w:rPr>
          <w:rFonts w:ascii="Times New Roman" w:eastAsia="Times New Roman" w:hAnsi="Times New Roman" w:cs="Times New Roman"/>
          <w:sz w:val="24"/>
          <w:szCs w:val="24"/>
          <w:vertAlign w:val="subscript"/>
        </w:rPr>
        <w:t>2</w:t>
      </w:r>
      <w:r w:rsidRPr="00E75E1D">
        <w:rPr>
          <w:rFonts w:ascii="Times New Roman" w:eastAsia="Times New Roman" w:hAnsi="Times New Roman" w:cs="Times New Roman"/>
          <w:sz w:val="24"/>
          <w:szCs w:val="24"/>
        </w:rPr>
        <w:t>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 углеродный композит был также представлен как новый материал для интеркаляции цинка в катодный электрод в водном электролите Zn (CF</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SO</w:t>
      </w:r>
      <w:r w:rsidRPr="00E75E1D">
        <w:rPr>
          <w:rFonts w:ascii="Times New Roman" w:eastAsia="Times New Roman" w:hAnsi="Times New Roman" w:cs="Times New Roman"/>
          <w:sz w:val="24"/>
          <w:szCs w:val="24"/>
          <w:vertAlign w:val="subscript"/>
        </w:rPr>
        <w:t>3</w:t>
      </w:r>
      <w:r w:rsidRPr="00E75E1D">
        <w:rPr>
          <w:rFonts w:ascii="Times New Roman" w:eastAsia="Times New Roman" w:hAnsi="Times New Roman" w:cs="Times New Roman"/>
          <w:sz w:val="24"/>
          <w:szCs w:val="24"/>
        </w:rPr>
        <w:t>)</w:t>
      </w:r>
      <w:r w:rsidRPr="00E75E1D">
        <w:rPr>
          <w:rFonts w:ascii="Times New Roman" w:eastAsia="Times New Roman" w:hAnsi="Times New Roman" w:cs="Times New Roman"/>
          <w:sz w:val="24"/>
          <w:szCs w:val="24"/>
          <w:vertAlign w:val="subscript"/>
        </w:rPr>
        <w:t xml:space="preserve">2 </w:t>
      </w:r>
      <w:r w:rsidRPr="00E75E1D">
        <w:rPr>
          <w:rFonts w:ascii="Times New Roman" w:eastAsia="Times New Roman" w:hAnsi="Times New Roman" w:cs="Times New Roman"/>
          <w:sz w:val="24"/>
          <w:szCs w:val="24"/>
        </w:rPr>
        <w:t xml:space="preserve"> [29]. Он обеспечивает ~ 100% растворение/осаждение цинка с высокой стабильностью и подавляет растворение Mn, намного лучше, чем в электролите ZnSO</w:t>
      </w:r>
      <w:r w:rsidRPr="00E75E1D">
        <w:rPr>
          <w:rFonts w:ascii="Times New Roman" w:eastAsia="Times New Roman" w:hAnsi="Times New Roman" w:cs="Times New Roman"/>
          <w:sz w:val="24"/>
          <w:szCs w:val="24"/>
          <w:vertAlign w:val="subscript"/>
        </w:rPr>
        <w:t>4.</w:t>
      </w:r>
    </w:p>
    <w:p w:rsidR="00EB1570" w:rsidRDefault="008E5980">
      <w:pPr>
        <w:spacing w:line="360" w:lineRule="auto"/>
        <w:ind w:firstLine="709"/>
        <w:jc w:val="both"/>
        <w:rPr>
          <w:rFonts w:ascii="Times New Roman" w:eastAsia="Times New Roman" w:hAnsi="Times New Roman" w:cs="Times New Roman"/>
          <w:sz w:val="24"/>
          <w:szCs w:val="24"/>
          <w:highlight w:val="white"/>
        </w:rPr>
      </w:pPr>
      <w:r w:rsidRPr="00E75E1D">
        <w:rPr>
          <w:rFonts w:ascii="Times New Roman" w:eastAsia="Times New Roman" w:hAnsi="Times New Roman" w:cs="Times New Roman"/>
          <w:sz w:val="24"/>
          <w:szCs w:val="24"/>
        </w:rPr>
        <w:t xml:space="preserve">Исследовательская группа Бакенова Ж опубликовала в 2015 году [30] разработанную </w:t>
      </w:r>
      <w:r>
        <w:rPr>
          <w:rFonts w:ascii="Times New Roman" w:eastAsia="Times New Roman" w:hAnsi="Times New Roman" w:cs="Times New Roman"/>
          <w:sz w:val="24"/>
          <w:szCs w:val="24"/>
          <w:highlight w:val="white"/>
        </w:rPr>
        <w:t xml:space="preserve">водную систему, в которой металлический цинк (Zn) использовался в качестве отрицательного электрода (рисунок 3). </w:t>
      </w:r>
    </w:p>
    <w:p w:rsidR="00EB1570" w:rsidRDefault="008E5980">
      <w:pPr>
        <w:spacing w:line="360" w:lineRule="auto"/>
        <w:ind w:firstLine="709"/>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14300" distB="114300" distL="114300" distR="114300">
            <wp:extent cx="3886200" cy="2862263"/>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886200" cy="2862263"/>
                    </a:xfrm>
                    <a:prstGeom prst="rect">
                      <a:avLst/>
                    </a:prstGeom>
                    <a:ln/>
                  </pic:spPr>
                </pic:pic>
              </a:graphicData>
            </a:graphic>
          </wp:inline>
        </w:drawing>
      </w:r>
    </w:p>
    <w:p w:rsidR="00EB1570" w:rsidRDefault="008E5980">
      <w:pPr>
        <w:spacing w:line="360" w:lineRule="auto"/>
        <w:ind w:firstLine="709"/>
        <w:jc w:val="center"/>
        <w:rPr>
          <w:rFonts w:ascii="Times New Roman" w:eastAsia="Times New Roman" w:hAnsi="Times New Roman" w:cs="Times New Roman"/>
          <w:sz w:val="24"/>
          <w:szCs w:val="24"/>
          <w:highlight w:val="white"/>
          <w:vertAlign w:val="subscript"/>
        </w:rPr>
      </w:pPr>
      <w:r>
        <w:rPr>
          <w:rFonts w:ascii="Times New Roman" w:eastAsia="Times New Roman" w:hAnsi="Times New Roman" w:cs="Times New Roman"/>
          <w:sz w:val="24"/>
          <w:szCs w:val="24"/>
          <w:highlight w:val="white"/>
        </w:rPr>
        <w:t>Рисунок 3 - Система водной батарей Zn/LiCl-ZnCl</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/LiFePO</w:t>
      </w:r>
      <w:r>
        <w:rPr>
          <w:rFonts w:ascii="Times New Roman" w:eastAsia="Times New Roman" w:hAnsi="Times New Roman" w:cs="Times New Roman"/>
          <w:sz w:val="24"/>
          <w:szCs w:val="24"/>
          <w:highlight w:val="white"/>
          <w:vertAlign w:val="subscript"/>
        </w:rPr>
        <w:t>4</w:t>
      </w:r>
    </w:p>
    <w:p w:rsidR="00EB1570" w:rsidRDefault="00EB1570">
      <w:pPr>
        <w:spacing w:line="360" w:lineRule="auto"/>
        <w:ind w:firstLine="709"/>
        <w:jc w:val="both"/>
        <w:rPr>
          <w:rFonts w:ascii="Times New Roman" w:eastAsia="Times New Roman" w:hAnsi="Times New Roman" w:cs="Times New Roman"/>
          <w:sz w:val="24"/>
          <w:szCs w:val="24"/>
          <w:highlight w:val="white"/>
        </w:rPr>
      </w:pPr>
    </w:p>
    <w:p w:rsidR="00EB1570" w:rsidRPr="00E75E1D"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Следует отметить, что на сегодняшний день исследования по модификации, в основном, проводились с катодными материалами. Было доказано, что допирование  LiMn</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xml:space="preserve"> может обеспечить более высокую стабильность </w:t>
      </w:r>
      <w:r w:rsidRPr="00E75E1D">
        <w:rPr>
          <w:rFonts w:ascii="Times New Roman" w:eastAsia="Times New Roman" w:hAnsi="Times New Roman" w:cs="Times New Roman"/>
          <w:sz w:val="24"/>
          <w:szCs w:val="24"/>
        </w:rPr>
        <w:t xml:space="preserve">[31], в то время как наноразмерные материалы вносят вклад на скорость работы батарей [32]. Еще предстоит найти способы улучшения стабильности цинкового анода в ВЛИА и минимизировать побочные реакции, возникающие при его работе. При предотвращении коррозии поверхности цинка можно получить более устойчивую систему и продлить срок службы аккумулятора [31-34]. </w:t>
      </w:r>
    </w:p>
    <w:p w:rsidR="00EB1570" w:rsidRDefault="008E5980">
      <w:pPr>
        <w:spacing w:line="360" w:lineRule="auto"/>
        <w:ind w:firstLine="709"/>
        <w:jc w:val="both"/>
        <w:rPr>
          <w:rFonts w:ascii="Times New Roman" w:eastAsia="Times New Roman" w:hAnsi="Times New Roman" w:cs="Times New Roman"/>
          <w:sz w:val="24"/>
          <w:szCs w:val="24"/>
          <w:highlight w:val="white"/>
        </w:rPr>
      </w:pPr>
      <w:r w:rsidRPr="00E75E1D">
        <w:rPr>
          <w:rFonts w:ascii="Times New Roman" w:eastAsia="Times New Roman" w:hAnsi="Times New Roman" w:cs="Times New Roman"/>
          <w:sz w:val="24"/>
          <w:szCs w:val="24"/>
        </w:rPr>
        <w:t xml:space="preserve">Цинк обладает преимуществами благодаря широкой распространенности в природе, низкой себестоимости, способности функционировать в водной среде. Цинковые электроды имеют высокую удельную емкость, равную 820 мАч/г [35]. Однако существует общая проблема для систем на основе цинкового анода, которая выражается в образовании дендрита Zn. Нежелательное образование дендрита приводит к электрическим замыканиям и необратимо пассивируют поверхность электрода, ухудшая работу аккумулятора [36]. </w:t>
      </w:r>
      <w:r>
        <w:rPr>
          <w:rFonts w:ascii="Times New Roman" w:eastAsia="Times New Roman" w:hAnsi="Times New Roman" w:cs="Times New Roman"/>
          <w:sz w:val="24"/>
          <w:szCs w:val="24"/>
          <w:highlight w:val="white"/>
        </w:rPr>
        <w:t>Рост дендритов цинка при циклировании является основным ограничением для водных перезаряжаемых аккумуляторов. Чтобы предложить соответствующую стратегию для решения этой проблемы, необходимо понять и разъяснить механизм его формирования и роста.</w:t>
      </w:r>
    </w:p>
    <w:p w:rsidR="00EB1570" w:rsidRDefault="008E598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Поэтому целью данного проекта является </w:t>
      </w:r>
      <w:r>
        <w:rPr>
          <w:rFonts w:ascii="Times New Roman" w:eastAsia="Times New Roman" w:hAnsi="Times New Roman" w:cs="Times New Roman"/>
          <w:sz w:val="24"/>
          <w:szCs w:val="24"/>
        </w:rPr>
        <w:t xml:space="preserve">выявление механизмов образования и роста дендритов цинка </w:t>
      </w:r>
      <w:r>
        <w:rPr>
          <w:rFonts w:ascii="Times New Roman" w:eastAsia="Times New Roman" w:hAnsi="Times New Roman" w:cs="Times New Roman"/>
          <w:sz w:val="24"/>
          <w:szCs w:val="24"/>
          <w:highlight w:val="white"/>
        </w:rPr>
        <w:t xml:space="preserve">в модели водного перезаряжаемого аккумулятора на основе цинка (ВПАОЦ): </w:t>
      </w:r>
      <w:r>
        <w:rPr>
          <w:rFonts w:ascii="Times New Roman" w:eastAsia="Times New Roman" w:hAnsi="Times New Roman" w:cs="Times New Roman"/>
          <w:sz w:val="24"/>
          <w:szCs w:val="24"/>
        </w:rPr>
        <w:t>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highlight w:val="white"/>
        </w:rPr>
        <w:t xml:space="preserve">. Новизной данного проекта является разработка метода </w:t>
      </w:r>
      <w:r>
        <w:rPr>
          <w:rFonts w:ascii="Times New Roman" w:eastAsia="Times New Roman" w:hAnsi="Times New Roman" w:cs="Times New Roman"/>
          <w:i/>
          <w:sz w:val="24"/>
          <w:szCs w:val="24"/>
          <w:highlight w:val="white"/>
        </w:rPr>
        <w:t xml:space="preserve">in </w:t>
      </w:r>
      <w:r>
        <w:rPr>
          <w:rFonts w:ascii="Times New Roman" w:eastAsia="Times New Roman" w:hAnsi="Times New Roman" w:cs="Times New Roman"/>
          <w:i/>
          <w:sz w:val="24"/>
          <w:szCs w:val="24"/>
          <w:highlight w:val="white"/>
        </w:rPr>
        <w:lastRenderedPageBreak/>
        <w:t xml:space="preserve">situ </w:t>
      </w:r>
      <w:r>
        <w:rPr>
          <w:rFonts w:ascii="Times New Roman" w:eastAsia="Times New Roman" w:hAnsi="Times New Roman" w:cs="Times New Roman"/>
          <w:sz w:val="24"/>
          <w:szCs w:val="24"/>
          <w:highlight w:val="white"/>
        </w:rPr>
        <w:t xml:space="preserve">исследования образования и роста цинкового дендрита в модели ВПАОЦ: </w:t>
      </w:r>
      <w:r>
        <w:rPr>
          <w:rFonts w:ascii="Times New Roman" w:eastAsia="Times New Roman" w:hAnsi="Times New Roman" w:cs="Times New Roman"/>
          <w:sz w:val="24"/>
          <w:szCs w:val="24"/>
        </w:rPr>
        <w:t>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highlight w:val="white"/>
        </w:rPr>
        <w:t xml:space="preserve">. </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2018 году для выполнения цели проекта были определены следующие задачи:</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1 </w:t>
      </w:r>
      <w:r>
        <w:rPr>
          <w:rFonts w:ascii="Times New Roman" w:eastAsia="Times New Roman" w:hAnsi="Times New Roman" w:cs="Times New Roman"/>
          <w:sz w:val="24"/>
          <w:szCs w:val="24"/>
        </w:rPr>
        <w:t>Синтез и морфологическая и электрохимическая характеризация модели ВПАОЦ: 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Моделирование образования и роста дендритов</w:t>
      </w:r>
    </w:p>
    <w:p w:rsidR="00EB1570" w:rsidRDefault="008E5980">
      <w:pPr>
        <w:spacing w:line="360" w:lineRule="auto"/>
        <w:ind w:firstLine="709"/>
        <w:jc w:val="both"/>
        <w:rPr>
          <w:rFonts w:ascii="Times New Roman" w:eastAsia="Times New Roman" w:hAnsi="Times New Roman" w:cs="Times New Roman"/>
          <w:smallCaps/>
          <w:sz w:val="24"/>
          <w:szCs w:val="24"/>
          <w:highlight w:val="white"/>
        </w:rPr>
      </w:pPr>
      <w:r>
        <w:br w:type="page"/>
      </w:r>
    </w:p>
    <w:p w:rsidR="00EB1570" w:rsidRDefault="008E5980">
      <w:pPr>
        <w:spacing w:line="360" w:lineRule="auto"/>
        <w:jc w:val="center"/>
      </w:pPr>
      <w:r>
        <w:rPr>
          <w:rFonts w:ascii="Times New Roman" w:eastAsia="Times New Roman" w:hAnsi="Times New Roman" w:cs="Times New Roman"/>
          <w:smallCaps/>
          <w:sz w:val="24"/>
          <w:szCs w:val="24"/>
          <w:highlight w:val="white"/>
        </w:rPr>
        <w:lastRenderedPageBreak/>
        <w:t>ОСНОВНАЯ ЧАСТЬ</w:t>
      </w:r>
    </w:p>
    <w:p w:rsidR="00EB1570" w:rsidRDefault="00EB1570">
      <w:pPr>
        <w:spacing w:line="360" w:lineRule="auto"/>
        <w:ind w:firstLine="709"/>
        <w:jc w:val="both"/>
      </w:pPr>
    </w:p>
    <w:p w:rsidR="00EB1570" w:rsidRDefault="008E5980">
      <w:pPr>
        <w:spacing w:line="360" w:lineRule="auto"/>
        <w:ind w:firstLine="709"/>
        <w:jc w:val="both"/>
      </w:pPr>
      <w:r>
        <w:rPr>
          <w:rFonts w:ascii="Times New Roman" w:eastAsia="Times New Roman" w:hAnsi="Times New Roman" w:cs="Times New Roman"/>
          <w:smallCaps/>
          <w:sz w:val="24"/>
          <w:szCs w:val="24"/>
          <w:highlight w:val="white"/>
        </w:rPr>
        <w:t xml:space="preserve">1 </w:t>
      </w:r>
      <w:r>
        <w:rPr>
          <w:rFonts w:ascii="Times New Roman" w:eastAsia="Times New Roman" w:hAnsi="Times New Roman" w:cs="Times New Roman"/>
          <w:sz w:val="24"/>
          <w:szCs w:val="24"/>
        </w:rPr>
        <w:t>Синтез и морфологическая и электрохимическая характеризация модели ВПАОЦ: 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проведения исследований по изучению формирования дендритов была выбрана модель водного перезаряжаемого аккумулятора на основе цинка (ВПАОЦ), которая состоит из цинкового анода, катода из литий-железо-фосфата (LiFePO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и сепаратора AGM (Absorptive Glass Mat NSG Corporation), пропитанного водным электролитом. LiFePO</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является широко известным катодным материалом, используемый в литий-ионных аккумуляторах, обладает высокой удельной емкостью. </w:t>
      </w: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Катод был приготовлен из пасты, состоящей из 90 мас.% 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6 мас.% связующего материала поливинилиденфторида (ПВДФ),  растворенного в 1-метил-2-пирролидон (НМП), и 4 мас.% углеродной сажи, использованного в качестве проводящего агента. Полученная паста наносилась на углеродную бумагу  методом “Doctor-blade” с последующей вакуумной сушкой при 70</w:t>
      </w:r>
      <w:r w:rsidR="00465E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 в течение 2 ч. Массовая загрузка 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составляла около 3-4 мг/см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В качестве анода использовалась цинковая фольга. Водный электролит был приготовлен путем растворения 3 М хлорида лития (LiCl) и 4 М хлорида цинка (ZnCl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в дистиллированной воде. рН раствора поддерживался около 4 с помощью 0,05 М гидроксида лития (LiOH) и 0,05 М хлористоводородной кислоты (HCl). Все реагенты были приобретены у компании Sigma-Aldrich без дополнительной очистки. </w:t>
      </w:r>
    </w:p>
    <w:p w:rsidR="00EB1570" w:rsidRDefault="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Электрохимические испытания проводились с использованием ячейки типа Swagelok (рис</w:t>
      </w:r>
      <w:r w:rsidR="00465E2D">
        <w:rPr>
          <w:rFonts w:ascii="Times New Roman" w:eastAsia="Times New Roman" w:hAnsi="Times New Roman" w:cs="Times New Roman"/>
          <w:sz w:val="24"/>
          <w:szCs w:val="24"/>
        </w:rPr>
        <w:t>унок</w:t>
      </w:r>
      <w:r>
        <w:rPr>
          <w:rFonts w:ascii="Times New Roman" w:eastAsia="Times New Roman" w:hAnsi="Times New Roman" w:cs="Times New Roman"/>
          <w:sz w:val="24"/>
          <w:szCs w:val="24"/>
        </w:rPr>
        <w:t xml:space="preserve"> 4) методами </w:t>
      </w:r>
      <w:r>
        <w:rPr>
          <w:rFonts w:ascii="Times New Roman" w:eastAsia="Times New Roman" w:hAnsi="Times New Roman" w:cs="Times New Roman"/>
          <w:sz w:val="24"/>
          <w:szCs w:val="24"/>
          <w:highlight w:val="white"/>
        </w:rPr>
        <w:t xml:space="preserve">циклической вольтамперометрии (ЦВ) и зарядки/разрядки.  </w:t>
      </w:r>
    </w:p>
    <w:p w:rsidR="00EB1570" w:rsidRDefault="008E5980">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2830830" cy="2042182"/>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30830" cy="2042182"/>
                    </a:xfrm>
                    <a:prstGeom prst="rect">
                      <a:avLst/>
                    </a:prstGeom>
                    <a:ln/>
                  </pic:spPr>
                </pic:pic>
              </a:graphicData>
            </a:graphic>
          </wp:inline>
        </w:drawing>
      </w:r>
    </w:p>
    <w:p w:rsidR="00EB1570" w:rsidRDefault="008E5980">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4 - Ячейка типа Swagelok</w:t>
      </w:r>
    </w:p>
    <w:p w:rsidR="00EB1570" w:rsidRDefault="00EB1570">
      <w:pPr>
        <w:spacing w:line="360" w:lineRule="auto"/>
        <w:ind w:firstLine="720"/>
        <w:jc w:val="both"/>
        <w:rPr>
          <w:rFonts w:ascii="Times New Roman" w:eastAsia="Times New Roman" w:hAnsi="Times New Roman" w:cs="Times New Roman"/>
          <w:sz w:val="24"/>
          <w:szCs w:val="24"/>
          <w:highlight w:val="white"/>
        </w:rPr>
      </w:pPr>
    </w:p>
    <w:p w:rsidR="00EB1570" w:rsidRDefault="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ЦВ проводился для определения оптимального диапазона напряжений батареи со скоростью сканирования 0,5 мВ/сек. Найдено, </w:t>
      </w:r>
      <w:r>
        <w:rPr>
          <w:rFonts w:ascii="Times New Roman" w:eastAsia="Times New Roman" w:hAnsi="Times New Roman" w:cs="Times New Roman"/>
          <w:sz w:val="24"/>
          <w:szCs w:val="24"/>
        </w:rPr>
        <w:t>при оптимальное рабочее напряжение составляет от 1 до 1,4 В (рис</w:t>
      </w:r>
      <w:r w:rsidR="00E75E1D">
        <w:rPr>
          <w:rFonts w:ascii="Times New Roman" w:eastAsia="Times New Roman" w:hAnsi="Times New Roman" w:cs="Times New Roman"/>
          <w:sz w:val="24"/>
          <w:szCs w:val="24"/>
        </w:rPr>
        <w:t>унок</w:t>
      </w:r>
      <w:r>
        <w:rPr>
          <w:rFonts w:ascii="Times New Roman" w:eastAsia="Times New Roman" w:hAnsi="Times New Roman" w:cs="Times New Roman"/>
          <w:sz w:val="24"/>
          <w:szCs w:val="24"/>
        </w:rPr>
        <w:t xml:space="preserve"> 5). Поэтому дальнейшие электрохимические испытания проводились при данных условиях.</w:t>
      </w:r>
    </w:p>
    <w:p w:rsidR="00EB1570" w:rsidRDefault="008E5980">
      <w:pPr>
        <w:tabs>
          <w:tab w:val="center" w:pos="4677"/>
          <w:tab w:val="right" w:pos="9355"/>
        </w:tabs>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extent cx="3905250" cy="302895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905250" cy="3028950"/>
                    </a:xfrm>
                    <a:prstGeom prst="rect">
                      <a:avLst/>
                    </a:prstGeom>
                    <a:ln/>
                  </pic:spPr>
                </pic:pic>
              </a:graphicData>
            </a:graphic>
          </wp:inline>
        </w:drawing>
      </w:r>
    </w:p>
    <w:p w:rsidR="00EB1570" w:rsidRPr="00E75E1D" w:rsidRDefault="008E5980">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Рисунок </w:t>
      </w:r>
      <w:r w:rsidRPr="00E75E1D">
        <w:rPr>
          <w:rFonts w:ascii="Times New Roman" w:eastAsia="Times New Roman" w:hAnsi="Times New Roman" w:cs="Times New Roman"/>
          <w:sz w:val="24"/>
          <w:szCs w:val="24"/>
        </w:rPr>
        <w:t>5 - Циклическая вольтамперометрия системы Zn/LiFePO</w:t>
      </w:r>
      <w:r w:rsidRPr="00E75E1D">
        <w:rPr>
          <w:rFonts w:ascii="Times New Roman" w:eastAsia="Times New Roman" w:hAnsi="Times New Roman" w:cs="Times New Roman"/>
          <w:sz w:val="24"/>
          <w:szCs w:val="24"/>
          <w:vertAlign w:val="subscript"/>
        </w:rPr>
        <w:t xml:space="preserve">4 </w:t>
      </w:r>
    </w:p>
    <w:p w:rsidR="00EB1570" w:rsidRPr="00E75E1D" w:rsidRDefault="00EB1570">
      <w:pPr>
        <w:spacing w:line="360" w:lineRule="auto"/>
        <w:ind w:firstLine="720"/>
        <w:jc w:val="both"/>
        <w:rPr>
          <w:rFonts w:ascii="Times New Roman" w:eastAsia="Times New Roman" w:hAnsi="Times New Roman" w:cs="Times New Roman"/>
          <w:sz w:val="24"/>
          <w:szCs w:val="24"/>
        </w:rPr>
      </w:pPr>
    </w:p>
    <w:p w:rsidR="00EB1570" w:rsidRPr="00E75E1D" w:rsidRDefault="008E5980">
      <w:pPr>
        <w:spacing w:line="360" w:lineRule="auto"/>
        <w:ind w:firstLine="720"/>
        <w:jc w:val="both"/>
        <w:rPr>
          <w:rFonts w:ascii="Times New Roman" w:eastAsia="Times New Roman" w:hAnsi="Times New Roman" w:cs="Times New Roman"/>
          <w:sz w:val="24"/>
          <w:szCs w:val="24"/>
        </w:rPr>
      </w:pPr>
      <w:r w:rsidRPr="00E75E1D">
        <w:rPr>
          <w:rFonts w:ascii="Times New Roman" w:eastAsia="Times New Roman" w:hAnsi="Times New Roman" w:cs="Times New Roman"/>
          <w:sz w:val="24"/>
          <w:szCs w:val="24"/>
        </w:rPr>
        <w:t>Система Zn/LiFePO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показала стабильный потенциал деинтеркаляции лития из структуры LiFePO</w:t>
      </w:r>
      <w:r w:rsidRPr="00E75E1D">
        <w:rPr>
          <w:rFonts w:ascii="Times New Roman" w:eastAsia="Times New Roman" w:hAnsi="Times New Roman" w:cs="Times New Roman"/>
          <w:sz w:val="24"/>
          <w:szCs w:val="24"/>
          <w:vertAlign w:val="subscript"/>
        </w:rPr>
        <w:t>4</w:t>
      </w:r>
      <w:r w:rsidRPr="00E75E1D">
        <w:rPr>
          <w:rFonts w:ascii="Times New Roman" w:eastAsia="Times New Roman" w:hAnsi="Times New Roman" w:cs="Times New Roman"/>
          <w:sz w:val="24"/>
          <w:szCs w:val="24"/>
        </w:rPr>
        <w:t xml:space="preserve"> при 1.28 В и интеркаляцию при 1.17 В. Дополнительные пики не были обнаружены, что указывает на отсутствие побочных реакции. </w:t>
      </w:r>
    </w:p>
    <w:p w:rsidR="00EB1570" w:rsidRDefault="008E5980">
      <w:pPr>
        <w:spacing w:line="360" w:lineRule="auto"/>
        <w:ind w:firstLine="720"/>
        <w:jc w:val="both"/>
        <w:rPr>
          <w:rFonts w:ascii="Times New Roman" w:eastAsia="Times New Roman" w:hAnsi="Times New Roman" w:cs="Times New Roman"/>
          <w:sz w:val="24"/>
          <w:szCs w:val="24"/>
        </w:rPr>
      </w:pPr>
      <w:r w:rsidRPr="00E75E1D">
        <w:rPr>
          <w:rFonts w:ascii="Times New Roman" w:eastAsia="Times New Roman" w:hAnsi="Times New Roman" w:cs="Times New Roman"/>
          <w:sz w:val="24"/>
          <w:szCs w:val="24"/>
        </w:rPr>
        <w:t>Согласно ранним исследованиям [30], при</w:t>
      </w:r>
      <w:r>
        <w:rPr>
          <w:rFonts w:ascii="Times New Roman" w:eastAsia="Times New Roman" w:hAnsi="Times New Roman" w:cs="Times New Roman"/>
          <w:sz w:val="24"/>
          <w:szCs w:val="24"/>
        </w:rPr>
        <w:t xml:space="preserve"> заряде и разряде в системе Zn/LiFePO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протекают 2 параллельные реакции:</w:t>
      </w:r>
    </w:p>
    <w:p w:rsidR="00EB1570" w:rsidRDefault="008E5980">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Cardo" w:eastAsia="Cardo" w:hAnsi="Cardo" w:cs="Cardo"/>
          <w:sz w:val="24"/>
          <w:szCs w:val="24"/>
        </w:rPr>
        <w:t xml:space="preserve"> ↔ Li</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 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 e</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(1)</w:t>
      </w:r>
    </w:p>
    <w:p w:rsidR="00EB1570" w:rsidRDefault="008E5980">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Zn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+ 2e</w:t>
      </w:r>
      <w:r>
        <w:rPr>
          <w:rFonts w:ascii="Times New Roman" w:eastAsia="Times New Roman" w:hAnsi="Times New Roman" w:cs="Times New Roman"/>
          <w:sz w:val="24"/>
          <w:szCs w:val="24"/>
          <w:vertAlign w:val="superscript"/>
        </w:rPr>
        <w:t>-</w:t>
      </w:r>
      <w:r>
        <w:rPr>
          <w:rFonts w:ascii="Cardo" w:eastAsia="Cardo" w:hAnsi="Cardo" w:cs="Cardo"/>
          <w:sz w:val="24"/>
          <w:szCs w:val="24"/>
        </w:rPr>
        <w:t xml:space="preserve"> ↔ Zn</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       (2)</w:t>
      </w:r>
    </w:p>
    <w:p w:rsidR="00777BF2" w:rsidRDefault="00777BF2">
      <w:pPr>
        <w:spacing w:line="360" w:lineRule="auto"/>
        <w:ind w:firstLine="709"/>
        <w:jc w:val="both"/>
        <w:rPr>
          <w:rFonts w:ascii="Times New Roman" w:eastAsia="Times New Roman" w:hAnsi="Times New Roman" w:cs="Times New Roman"/>
          <w:sz w:val="24"/>
          <w:szCs w:val="24"/>
        </w:rPr>
      </w:pP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заряда ионы лития деинтеркалируют из структуры LiFePO4, в то время как ионы цинка с водного электролита осаждаются на поверхность отрицательного электрода, способствуя росту дендритов.</w:t>
      </w:r>
      <w:r>
        <w:rPr>
          <w:rFonts w:ascii="Times New Roman" w:eastAsia="Times New Roman" w:hAnsi="Times New Roman" w:cs="Times New Roman"/>
          <w:sz w:val="24"/>
          <w:szCs w:val="24"/>
          <w:highlight w:val="white"/>
        </w:rPr>
        <w:t xml:space="preserve"> </w:t>
      </w:r>
      <w:r w:rsidR="00777BF2">
        <w:rPr>
          <w:rFonts w:ascii="Times New Roman" w:eastAsia="Times New Roman" w:hAnsi="Times New Roman" w:cs="Times New Roman"/>
          <w:sz w:val="24"/>
          <w:szCs w:val="24"/>
          <w:highlight w:val="white"/>
        </w:rPr>
        <w:t>В</w:t>
      </w:r>
      <w:r>
        <w:rPr>
          <w:rFonts w:ascii="Times New Roman" w:eastAsia="Times New Roman" w:hAnsi="Times New Roman" w:cs="Times New Roman"/>
          <w:sz w:val="24"/>
          <w:szCs w:val="24"/>
          <w:highlight w:val="white"/>
        </w:rPr>
        <w:t xml:space="preserve">о время работы системы </w:t>
      </w:r>
      <w:r>
        <w:rPr>
          <w:rFonts w:ascii="Times New Roman" w:eastAsia="Times New Roman" w:hAnsi="Times New Roman" w:cs="Times New Roman"/>
          <w:sz w:val="24"/>
          <w:szCs w:val="24"/>
        </w:rPr>
        <w:t>Zn/LiFePO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возможно протекание следующих реакций, отрицательно влияющие на </w:t>
      </w:r>
      <w:r w:rsidR="00777BF2">
        <w:rPr>
          <w:rFonts w:ascii="Times New Roman" w:eastAsia="Times New Roman" w:hAnsi="Times New Roman" w:cs="Times New Roman"/>
          <w:sz w:val="24"/>
          <w:szCs w:val="24"/>
        </w:rPr>
        <w:t xml:space="preserve">его </w:t>
      </w:r>
      <w:r>
        <w:rPr>
          <w:rFonts w:ascii="Times New Roman" w:eastAsia="Times New Roman" w:hAnsi="Times New Roman" w:cs="Times New Roman"/>
          <w:sz w:val="24"/>
          <w:szCs w:val="24"/>
        </w:rPr>
        <w:t>производительность (таблица 1)</w:t>
      </w:r>
      <w:r>
        <w:rPr>
          <w:rFonts w:ascii="Times New Roman" w:eastAsia="Times New Roman" w:hAnsi="Times New Roman" w:cs="Times New Roman"/>
          <w:sz w:val="24"/>
          <w:szCs w:val="24"/>
          <w:highlight w:val="white"/>
        </w:rPr>
        <w:t xml:space="preserve">. </w:t>
      </w:r>
    </w:p>
    <w:p w:rsidR="00E75E1D" w:rsidRDefault="00E75E1D">
      <w:pPr>
        <w:spacing w:line="360" w:lineRule="auto"/>
        <w:ind w:firstLine="720"/>
        <w:jc w:val="both"/>
        <w:rPr>
          <w:rFonts w:ascii="Times New Roman" w:eastAsia="Times New Roman" w:hAnsi="Times New Roman" w:cs="Times New Roman"/>
          <w:sz w:val="24"/>
          <w:szCs w:val="24"/>
        </w:rPr>
      </w:pPr>
    </w:p>
    <w:p w:rsidR="00E75E1D" w:rsidRDefault="00E75E1D">
      <w:pPr>
        <w:spacing w:line="360" w:lineRule="auto"/>
        <w:ind w:firstLine="720"/>
        <w:jc w:val="both"/>
        <w:rPr>
          <w:rFonts w:ascii="Times New Roman" w:eastAsia="Times New Roman" w:hAnsi="Times New Roman" w:cs="Times New Roman"/>
          <w:sz w:val="24"/>
          <w:szCs w:val="24"/>
        </w:rPr>
      </w:pPr>
    </w:p>
    <w:p w:rsidR="00E75E1D" w:rsidRDefault="00E75E1D">
      <w:pPr>
        <w:spacing w:line="360" w:lineRule="auto"/>
        <w:ind w:firstLine="720"/>
        <w:jc w:val="both"/>
        <w:rPr>
          <w:rFonts w:ascii="Times New Roman" w:eastAsia="Times New Roman" w:hAnsi="Times New Roman" w:cs="Times New Roman"/>
          <w:sz w:val="24"/>
          <w:szCs w:val="24"/>
        </w:rPr>
      </w:pPr>
    </w:p>
    <w:p w:rsidR="00EB1570" w:rsidRPr="00DF79CE" w:rsidRDefault="008E5980" w:rsidP="00DF79C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Таблица 1. </w:t>
      </w:r>
      <w:r w:rsidR="00DF79CE">
        <w:rPr>
          <w:rFonts w:ascii="Times New Roman" w:eastAsia="Times New Roman" w:hAnsi="Times New Roman" w:cs="Times New Roman"/>
          <w:sz w:val="24"/>
          <w:szCs w:val="24"/>
        </w:rPr>
        <w:t>Перечень реакций, которые могут проходить во время работы Zn/LiCl-ZnCl</w:t>
      </w:r>
      <w:r w:rsidR="00DF79CE">
        <w:rPr>
          <w:rFonts w:ascii="Times New Roman" w:eastAsia="Times New Roman" w:hAnsi="Times New Roman" w:cs="Times New Roman"/>
          <w:sz w:val="24"/>
          <w:szCs w:val="24"/>
          <w:vertAlign w:val="subscript"/>
        </w:rPr>
        <w:t>2</w:t>
      </w:r>
      <w:r w:rsidR="00DF79CE">
        <w:rPr>
          <w:rFonts w:ascii="Times New Roman" w:eastAsia="Times New Roman" w:hAnsi="Times New Roman" w:cs="Times New Roman"/>
          <w:sz w:val="24"/>
          <w:szCs w:val="24"/>
        </w:rPr>
        <w:t>/LiFePO</w:t>
      </w:r>
      <w:r w:rsidR="00DF79CE">
        <w:rPr>
          <w:rFonts w:ascii="Times New Roman" w:eastAsia="Times New Roman" w:hAnsi="Times New Roman" w:cs="Times New Roman"/>
          <w:sz w:val="24"/>
          <w:szCs w:val="24"/>
          <w:vertAlign w:val="subscript"/>
        </w:rPr>
        <w:t>4</w:t>
      </w:r>
      <w:r w:rsidR="00DF79CE">
        <w:rPr>
          <w:rFonts w:ascii="Times New Roman" w:eastAsia="Times New Roman" w:hAnsi="Times New Roman" w:cs="Times New Roman"/>
          <w:sz w:val="24"/>
          <w:szCs w:val="24"/>
        </w:rPr>
        <w:t xml:space="preserve"> аккумулятора</w:t>
      </w:r>
    </w:p>
    <w:tbl>
      <w:tblPr>
        <w:tblStyle w:val="a9"/>
        <w:tblW w:w="9498" w:type="dxa"/>
        <w:tblInd w:w="100" w:type="dxa"/>
        <w:tblBorders>
          <w:top w:val="nil"/>
          <w:left w:val="nil"/>
          <w:bottom w:val="nil"/>
          <w:right w:val="nil"/>
          <w:insideH w:val="nil"/>
          <w:insideV w:val="nil"/>
        </w:tblBorders>
        <w:tblLook w:val="0600" w:firstRow="0" w:lastRow="0" w:firstColumn="0" w:lastColumn="0" w:noHBand="1" w:noVBand="1"/>
      </w:tblPr>
      <w:tblGrid>
        <w:gridCol w:w="3261"/>
        <w:gridCol w:w="6237"/>
      </w:tblGrid>
      <w:tr w:rsidR="00E75E1D" w:rsidTr="00DF79CE">
        <w:trPr>
          <w:trHeight w:val="211"/>
        </w:trPr>
        <w:tc>
          <w:tcPr>
            <w:tcW w:w="949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75E1D" w:rsidRPr="00DF79CE" w:rsidRDefault="00E75E1D" w:rsidP="00E75E1D">
            <w:pPr>
              <w:spacing w:line="360" w:lineRule="auto"/>
              <w:ind w:firstLine="709"/>
              <w:jc w:val="center"/>
              <w:rPr>
                <w:rFonts w:ascii="Times New Roman" w:eastAsia="Times New Roman" w:hAnsi="Times New Roman" w:cs="Times New Roman"/>
                <w:sz w:val="24"/>
                <w:szCs w:val="24"/>
                <w:highlight w:val="white"/>
              </w:rPr>
            </w:pPr>
            <w:r w:rsidRPr="00DF79CE">
              <w:rPr>
                <w:rFonts w:ascii="Times New Roman" w:eastAsia="Times New Roman" w:hAnsi="Times New Roman" w:cs="Times New Roman"/>
                <w:sz w:val="24"/>
                <w:szCs w:val="24"/>
                <w:highlight w:val="white"/>
              </w:rPr>
              <w:t>Катод:</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LiFePO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&lt;-&gt; Li</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 FePO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xml:space="preserve"> + e</w:t>
            </w:r>
            <w:r>
              <w:rPr>
                <w:rFonts w:ascii="Times New Roman" w:eastAsia="Times New Roman" w:hAnsi="Times New Roman" w:cs="Times New Roman"/>
                <w:sz w:val="24"/>
                <w:szCs w:val="24"/>
                <w:highlight w:val="white"/>
                <w:vertAlign w:val="superscript"/>
              </w:rPr>
              <w:t>–</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Основная обратимая реакция, деинтеркалирование лития в раствор электролита (во время зарядки аккумулятора)</w:t>
            </w:r>
          </w:p>
        </w:tc>
      </w:tr>
      <w:tr w:rsidR="00E75E1D" w:rsidTr="00E75E1D">
        <w:trPr>
          <w:trHeight w:val="20"/>
        </w:trPr>
        <w:tc>
          <w:tcPr>
            <w:tcW w:w="94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75E1D" w:rsidRPr="00DF79CE" w:rsidRDefault="00E75E1D" w:rsidP="00E75E1D">
            <w:pPr>
              <w:spacing w:line="360" w:lineRule="auto"/>
              <w:ind w:firstLine="709"/>
              <w:jc w:val="center"/>
              <w:rPr>
                <w:rFonts w:ascii="Times New Roman" w:eastAsia="Times New Roman" w:hAnsi="Times New Roman" w:cs="Times New Roman"/>
                <w:sz w:val="24"/>
                <w:szCs w:val="24"/>
                <w:highlight w:val="white"/>
              </w:rPr>
            </w:pPr>
            <w:r w:rsidRPr="00DF79CE">
              <w:rPr>
                <w:rFonts w:ascii="Times New Roman" w:eastAsia="Times New Roman" w:hAnsi="Times New Roman" w:cs="Times New Roman"/>
                <w:sz w:val="24"/>
                <w:szCs w:val="24"/>
                <w:highlight w:val="white"/>
              </w:rPr>
              <w:t>Анод:</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Zn</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+ 2e</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&lt;- &gt;Zn</w:t>
            </w:r>
            <w:r>
              <w:rPr>
                <w:rFonts w:ascii="Times New Roman" w:eastAsia="Times New Roman" w:hAnsi="Times New Roman" w:cs="Times New Roman"/>
                <w:sz w:val="24"/>
                <w:szCs w:val="24"/>
                <w:highlight w:val="white"/>
                <w:vertAlign w:val="superscript"/>
              </w:rPr>
              <w:t>0</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Основная обратимая реакция, осаждение цинка из раствора электролита (во время зарядки аккумулятора)</w:t>
            </w:r>
          </w:p>
        </w:tc>
      </w:tr>
      <w:tr w:rsidR="00EB1570" w:rsidTr="00E75E1D">
        <w:trPr>
          <w:trHeight w:val="20"/>
        </w:trPr>
        <w:tc>
          <w:tcPr>
            <w:tcW w:w="94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B1570" w:rsidRPr="00DF79CE" w:rsidRDefault="008E5980" w:rsidP="00E75E1D">
            <w:pPr>
              <w:spacing w:line="360" w:lineRule="auto"/>
              <w:ind w:firstLine="709"/>
              <w:jc w:val="center"/>
              <w:rPr>
                <w:rFonts w:ascii="Times New Roman" w:eastAsia="Times New Roman" w:hAnsi="Times New Roman" w:cs="Times New Roman"/>
                <w:sz w:val="24"/>
                <w:szCs w:val="24"/>
                <w:highlight w:val="white"/>
              </w:rPr>
            </w:pPr>
            <w:r w:rsidRPr="00DF79CE">
              <w:rPr>
                <w:rFonts w:ascii="Times New Roman" w:eastAsia="Times New Roman" w:hAnsi="Times New Roman" w:cs="Times New Roman"/>
                <w:sz w:val="24"/>
                <w:szCs w:val="24"/>
                <w:highlight w:val="white"/>
              </w:rPr>
              <w:t>Побочные окислительно-восстановительные реакции</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vertAlign w:val="subscript"/>
              </w:rPr>
            </w:pPr>
            <w:r>
              <w:rPr>
                <w:rFonts w:ascii="Times New Roman" w:eastAsia="Times New Roman" w:hAnsi="Times New Roman" w:cs="Times New Roman"/>
                <w:sz w:val="24"/>
                <w:szCs w:val="24"/>
                <w:highlight w:val="white"/>
              </w:rPr>
              <w:t>2H</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O+2e</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-&gt;  2OH</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+H</w:t>
            </w:r>
            <w:r>
              <w:rPr>
                <w:rFonts w:ascii="Times New Roman" w:eastAsia="Times New Roman" w:hAnsi="Times New Roman" w:cs="Times New Roman"/>
                <w:sz w:val="24"/>
                <w:szCs w:val="24"/>
                <w:highlight w:val="white"/>
                <w:vertAlign w:val="subscript"/>
              </w:rPr>
              <w:t>2</w:t>
            </w:r>
          </w:p>
        </w:tc>
        <w:tc>
          <w:tcPr>
            <w:tcW w:w="6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Побочная необратимая реакция на катоде, протекающая в результате электролиза воды, обычно вызвана процессом перезарядки аккумулятора</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vertAlign w:val="subscript"/>
              </w:rPr>
            </w:pPr>
            <w:r>
              <w:rPr>
                <w:rFonts w:ascii="Times New Roman" w:eastAsia="Times New Roman" w:hAnsi="Times New Roman" w:cs="Times New Roman"/>
                <w:sz w:val="24"/>
                <w:szCs w:val="24"/>
                <w:highlight w:val="white"/>
              </w:rPr>
              <w:t>2H</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O-4e</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-&gt;  4H</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 О</w:t>
            </w:r>
            <w:r>
              <w:rPr>
                <w:rFonts w:ascii="Times New Roman" w:eastAsia="Times New Roman" w:hAnsi="Times New Roman" w:cs="Times New Roman"/>
                <w:sz w:val="24"/>
                <w:szCs w:val="24"/>
                <w:highlight w:val="white"/>
                <w:vertAlign w:val="subscript"/>
              </w:rPr>
              <w:t>2</w:t>
            </w:r>
          </w:p>
        </w:tc>
        <w:tc>
          <w:tcPr>
            <w:tcW w:w="6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Побочная необратимая реакция на аноде, протекающая в результате электролиза воды, обычно вызвана процессом перезарядки аккумулятора</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Fe</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 e</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-&gt; Fe</w:t>
            </w:r>
            <w:r>
              <w:rPr>
                <w:rFonts w:ascii="Times New Roman" w:eastAsia="Times New Roman" w:hAnsi="Times New Roman" w:cs="Times New Roman"/>
                <w:sz w:val="24"/>
                <w:szCs w:val="24"/>
                <w:highlight w:val="white"/>
                <w:vertAlign w:val="superscript"/>
              </w:rPr>
              <w:t>3+</w:t>
            </w:r>
          </w:p>
        </w:tc>
        <w:tc>
          <w:tcPr>
            <w:tcW w:w="6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DF79CE">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Побочная необратимая  реакция окисления железа </w:t>
            </w:r>
            <w:r w:rsidR="00DF79CE">
              <w:rPr>
                <w:rFonts w:ascii="Times New Roman" w:eastAsia="Times New Roman" w:hAnsi="Times New Roman" w:cs="Times New Roman"/>
                <w:sz w:val="24"/>
                <w:szCs w:val="24"/>
                <w:highlight w:val="white"/>
              </w:rPr>
              <w:t>из-</w:t>
            </w:r>
            <w:r>
              <w:rPr>
                <w:rFonts w:ascii="Times New Roman" w:eastAsia="Times New Roman" w:hAnsi="Times New Roman" w:cs="Times New Roman"/>
                <w:sz w:val="24"/>
                <w:szCs w:val="24"/>
                <w:highlight w:val="white"/>
              </w:rPr>
              <w:t xml:space="preserve">за присутствия растворенного кислорода в электролите. Последствия протекания данной реакции приводят к </w:t>
            </w:r>
            <w:r w:rsidR="00DF79CE">
              <w:rPr>
                <w:rFonts w:ascii="Times New Roman" w:eastAsia="Times New Roman" w:hAnsi="Times New Roman" w:cs="Times New Roman"/>
                <w:sz w:val="24"/>
                <w:szCs w:val="24"/>
                <w:highlight w:val="white"/>
              </w:rPr>
              <w:t>ухудшению</w:t>
            </w:r>
            <w:r>
              <w:rPr>
                <w:rFonts w:ascii="Times New Roman" w:eastAsia="Times New Roman" w:hAnsi="Times New Roman" w:cs="Times New Roman"/>
                <w:sz w:val="24"/>
                <w:szCs w:val="24"/>
                <w:highlight w:val="white"/>
              </w:rPr>
              <w:t xml:space="preserve"> </w:t>
            </w:r>
            <w:r w:rsidR="00DF79CE">
              <w:rPr>
                <w:rFonts w:ascii="Times New Roman" w:eastAsia="Times New Roman" w:hAnsi="Times New Roman" w:cs="Times New Roman"/>
                <w:sz w:val="24"/>
                <w:szCs w:val="24"/>
                <w:highlight w:val="white"/>
              </w:rPr>
              <w:t>стабильности</w:t>
            </w:r>
            <w:r>
              <w:rPr>
                <w:rFonts w:ascii="Times New Roman" w:eastAsia="Times New Roman" w:hAnsi="Times New Roman" w:cs="Times New Roman"/>
                <w:sz w:val="24"/>
                <w:szCs w:val="24"/>
                <w:highlight w:val="white"/>
              </w:rPr>
              <w:t xml:space="preserve"> электрода, резкому спаду емкости аккумулятора и саморазряду аккумулятора.</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2Zn</w:t>
            </w:r>
            <w:r>
              <w:rPr>
                <w:rFonts w:ascii="Times New Roman" w:eastAsia="Times New Roman" w:hAnsi="Times New Roman" w:cs="Times New Roman"/>
                <w:sz w:val="24"/>
                <w:szCs w:val="24"/>
                <w:highlight w:val="white"/>
                <w:vertAlign w:val="superscript"/>
              </w:rPr>
              <w:t>0</w:t>
            </w:r>
            <w:r>
              <w:rPr>
                <w:rFonts w:ascii="Times New Roman" w:eastAsia="Times New Roman" w:hAnsi="Times New Roman" w:cs="Times New Roman"/>
                <w:sz w:val="24"/>
                <w:szCs w:val="24"/>
                <w:highlight w:val="white"/>
              </w:rPr>
              <w:t>+ O</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 xml:space="preserve">  -&gt;  2ZnO</w:t>
            </w:r>
          </w:p>
        </w:tc>
        <w:tc>
          <w:tcPr>
            <w:tcW w:w="6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DF79CE">
            <w:pPr>
              <w:spacing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Побочная реакция образования оксида цинка с</w:t>
            </w:r>
            <w:r w:rsidR="00DF79CE">
              <w:rPr>
                <w:rFonts w:ascii="Times New Roman" w:eastAsia="Times New Roman" w:hAnsi="Times New Roman" w:cs="Times New Roman"/>
                <w:sz w:val="24"/>
                <w:szCs w:val="24"/>
                <w:highlight w:val="white"/>
              </w:rPr>
              <w:t>о</w:t>
            </w:r>
            <w:r>
              <w:rPr>
                <w:rFonts w:ascii="Times New Roman" w:eastAsia="Times New Roman" w:hAnsi="Times New Roman" w:cs="Times New Roman"/>
                <w:sz w:val="24"/>
                <w:szCs w:val="24"/>
                <w:highlight w:val="white"/>
              </w:rPr>
              <w:t xml:space="preserve"> структурой</w:t>
            </w:r>
            <w:r w:rsidR="00DF79CE">
              <w:rPr>
                <w:rFonts w:ascii="Times New Roman" w:eastAsia="Times New Roman" w:hAnsi="Times New Roman" w:cs="Times New Roman"/>
                <w:sz w:val="24"/>
                <w:szCs w:val="24"/>
                <w:highlight w:val="white"/>
              </w:rPr>
              <w:t xml:space="preserve"> дендрита</w:t>
            </w:r>
            <w:r>
              <w:rPr>
                <w:rFonts w:ascii="Times New Roman" w:eastAsia="Times New Roman" w:hAnsi="Times New Roman" w:cs="Times New Roman"/>
                <w:sz w:val="24"/>
                <w:szCs w:val="24"/>
                <w:highlight w:val="white"/>
              </w:rPr>
              <w:t xml:space="preserve"> на поверхности анода, приводящая к остановке работы аккумулятора. </w:t>
            </w:r>
          </w:p>
        </w:tc>
      </w:tr>
      <w:tr w:rsidR="00EB1570" w:rsidTr="00E75E1D">
        <w:trPr>
          <w:trHeight w:val="20"/>
        </w:trPr>
        <w:tc>
          <w:tcPr>
            <w:tcW w:w="32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Zn</w:t>
            </w:r>
            <w:r>
              <w:rPr>
                <w:rFonts w:ascii="Times New Roman" w:eastAsia="Times New Roman" w:hAnsi="Times New Roman" w:cs="Times New Roman"/>
                <w:sz w:val="24"/>
                <w:szCs w:val="24"/>
                <w:highlight w:val="white"/>
                <w:vertAlign w:val="superscript"/>
              </w:rPr>
              <w:t>0</w:t>
            </w:r>
            <w:r>
              <w:rPr>
                <w:rFonts w:ascii="Times New Roman" w:eastAsia="Times New Roman" w:hAnsi="Times New Roman" w:cs="Times New Roman"/>
                <w:sz w:val="24"/>
                <w:szCs w:val="24"/>
                <w:highlight w:val="white"/>
              </w:rPr>
              <w:t xml:space="preserve"> - 2e</w:t>
            </w:r>
            <w:r>
              <w:rPr>
                <w:rFonts w:ascii="Times New Roman" w:eastAsia="Times New Roman" w:hAnsi="Times New Roman" w:cs="Times New Roman"/>
                <w:sz w:val="24"/>
                <w:szCs w:val="24"/>
                <w:highlight w:val="white"/>
                <w:vertAlign w:val="superscript"/>
              </w:rPr>
              <w:t>–</w:t>
            </w:r>
            <w:r>
              <w:rPr>
                <w:rFonts w:ascii="Times New Roman" w:eastAsia="Times New Roman" w:hAnsi="Times New Roman" w:cs="Times New Roman"/>
                <w:sz w:val="24"/>
                <w:szCs w:val="24"/>
                <w:highlight w:val="white"/>
              </w:rPr>
              <w:t xml:space="preserve">  - &gt;Zn</w:t>
            </w:r>
            <w:r>
              <w:rPr>
                <w:rFonts w:ascii="Times New Roman" w:eastAsia="Times New Roman" w:hAnsi="Times New Roman" w:cs="Times New Roman"/>
                <w:sz w:val="24"/>
                <w:szCs w:val="24"/>
                <w:highlight w:val="white"/>
                <w:vertAlign w:val="superscript"/>
              </w:rPr>
              <w:t>2+</w:t>
            </w:r>
          </w:p>
        </w:tc>
        <w:tc>
          <w:tcPr>
            <w:tcW w:w="6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EB1570" w:rsidRDefault="008E5980" w:rsidP="00E75E1D">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Побочная реакция растворения анода в растворе электролита, приводящая к быстрому спаду емкости аккумулятора.</w:t>
            </w:r>
          </w:p>
        </w:tc>
      </w:tr>
    </w:tbl>
    <w:p w:rsidR="00EB1570" w:rsidRDefault="00EB1570">
      <w:pPr>
        <w:spacing w:line="360" w:lineRule="auto"/>
        <w:ind w:firstLine="709"/>
        <w:jc w:val="both"/>
        <w:rPr>
          <w:rFonts w:ascii="Times New Roman" w:eastAsia="Times New Roman" w:hAnsi="Times New Roman" w:cs="Times New Roman"/>
          <w:sz w:val="24"/>
          <w:szCs w:val="24"/>
          <w:highlight w:val="white"/>
        </w:rPr>
      </w:pPr>
    </w:p>
    <w:p w:rsidR="00EB1570" w:rsidRPr="00DF79CE" w:rsidRDefault="008E5980">
      <w:pPr>
        <w:spacing w:line="360" w:lineRule="auto"/>
        <w:ind w:firstLine="720"/>
        <w:jc w:val="both"/>
        <w:rPr>
          <w:rFonts w:ascii="Times New Roman" w:eastAsia="Times New Roman" w:hAnsi="Times New Roman" w:cs="Times New Roman"/>
          <w:sz w:val="24"/>
          <w:szCs w:val="24"/>
          <w:highlight w:val="white"/>
        </w:rPr>
      </w:pPr>
      <w:r w:rsidRPr="00DF79CE">
        <w:rPr>
          <w:rFonts w:ascii="Times New Roman" w:eastAsia="Times New Roman" w:hAnsi="Times New Roman" w:cs="Times New Roman"/>
          <w:sz w:val="24"/>
          <w:szCs w:val="24"/>
          <w:highlight w:val="white"/>
        </w:rPr>
        <w:lastRenderedPageBreak/>
        <w:t>Следует также отметить, что рН электролита играет роль в стабильности работы системы с цинковым анодом. Так как, в зависимости от значения рН и потенциала проходят разные реакции цинка: в кислых растворах (Zn ↔ Zn2+, рН&lt;7), в нейтральных (pH=7), в щелочных (Zn(OH)2, ZnO, [Zn(OH)4]2-, pH&gt;7) [26, 3</w:t>
      </w:r>
      <w:r w:rsidR="00BE138E">
        <w:rPr>
          <w:rFonts w:ascii="Times New Roman" w:eastAsia="Times New Roman" w:hAnsi="Times New Roman" w:cs="Times New Roman"/>
          <w:sz w:val="24"/>
          <w:szCs w:val="24"/>
          <w:highlight w:val="white"/>
        </w:rPr>
        <w:t>7</w:t>
      </w:r>
      <w:r w:rsidRPr="00DF79CE">
        <w:rPr>
          <w:rFonts w:ascii="Times New Roman" w:eastAsia="Times New Roman" w:hAnsi="Times New Roman" w:cs="Times New Roman"/>
          <w:sz w:val="24"/>
          <w:szCs w:val="24"/>
          <w:highlight w:val="white"/>
        </w:rPr>
        <w:t>-3</w:t>
      </w:r>
      <w:r w:rsidR="00BE138E">
        <w:rPr>
          <w:rFonts w:ascii="Times New Roman" w:eastAsia="Times New Roman" w:hAnsi="Times New Roman" w:cs="Times New Roman"/>
          <w:sz w:val="24"/>
          <w:szCs w:val="24"/>
          <w:highlight w:val="white"/>
        </w:rPr>
        <w:t>8</w:t>
      </w:r>
      <w:r w:rsidRPr="00DF79CE">
        <w:rPr>
          <w:rFonts w:ascii="Times New Roman" w:eastAsia="Times New Roman" w:hAnsi="Times New Roman" w:cs="Times New Roman"/>
          <w:sz w:val="24"/>
          <w:szCs w:val="24"/>
          <w:highlight w:val="white"/>
        </w:rPr>
        <w:t>].</w:t>
      </w:r>
    </w:p>
    <w:p w:rsidR="00EB1570" w:rsidRDefault="008E5980">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Кривые зарядки/разрядки и циклируемость системы Zn/LiFePO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xml:space="preserve"> приведены на рисунке 6. Аккумулятор имеет начальную зарядную емкость около 135 мАч/г, что составляет приблизительно 80% от теоретической емкости LiFePO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течение первых трех циклов ячейка показала хорошую стабильность емкости. Из рисунка 6 б видно, что емкость постепенно уменьшается и с 40-го цикла стабилизируется, показывая 100 мАч/г.</w:t>
      </w:r>
    </w:p>
    <w:p w:rsidR="00EB1570" w:rsidRDefault="008E598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extent cx="6122670" cy="24130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122670" cy="2413000"/>
                    </a:xfrm>
                    <a:prstGeom prst="rect">
                      <a:avLst/>
                    </a:prstGeom>
                    <a:ln/>
                  </pic:spPr>
                </pic:pic>
              </a:graphicData>
            </a:graphic>
          </wp:inline>
        </w:drawing>
      </w:r>
    </w:p>
    <w:p w:rsidR="00EB1570" w:rsidRDefault="008E5980">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(а)</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(б)</w:t>
      </w:r>
    </w:p>
    <w:p w:rsidR="00EB1570" w:rsidRDefault="008E5980">
      <w:pPr>
        <w:spacing w:before="200" w:line="360" w:lineRule="auto"/>
        <w:ind w:firstLine="720"/>
        <w:jc w:val="center"/>
        <w:rPr>
          <w:rFonts w:ascii="Times New Roman" w:eastAsia="Times New Roman" w:hAnsi="Times New Roman" w:cs="Times New Roman"/>
          <w:color w:val="FF9900"/>
          <w:sz w:val="24"/>
          <w:szCs w:val="24"/>
          <w:highlight w:val="white"/>
        </w:rPr>
      </w:pPr>
      <w:r>
        <w:rPr>
          <w:rFonts w:ascii="Times New Roman" w:eastAsia="Times New Roman" w:hAnsi="Times New Roman" w:cs="Times New Roman"/>
          <w:sz w:val="24"/>
          <w:szCs w:val="24"/>
          <w:highlight w:val="white"/>
        </w:rPr>
        <w:t>Рисунок 6 - Кривые зарядки/разрядки и циклируемость системы Zn/LiFePO</w:t>
      </w:r>
      <w:r>
        <w:rPr>
          <w:rFonts w:ascii="Times New Roman" w:eastAsia="Times New Roman" w:hAnsi="Times New Roman" w:cs="Times New Roman"/>
          <w:sz w:val="24"/>
          <w:szCs w:val="24"/>
          <w:highlight w:val="white"/>
          <w:vertAlign w:val="subscript"/>
        </w:rPr>
        <w:t>4</w:t>
      </w:r>
    </w:p>
    <w:p w:rsidR="00EB1570" w:rsidRDefault="00EB1570">
      <w:pPr>
        <w:spacing w:line="360" w:lineRule="auto"/>
        <w:ind w:firstLine="709"/>
        <w:jc w:val="both"/>
        <w:rPr>
          <w:rFonts w:ascii="Times New Roman" w:eastAsia="Times New Roman" w:hAnsi="Times New Roman" w:cs="Times New Roman"/>
          <w:sz w:val="24"/>
          <w:szCs w:val="24"/>
          <w:highlight w:val="white"/>
        </w:rPr>
      </w:pPr>
    </w:p>
    <w:p w:rsidR="00EB1570" w:rsidRDefault="008E598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Для исследования формирования и роста дендритов при циклировании батарей использовались следующие </w:t>
      </w:r>
      <w:r>
        <w:rPr>
          <w:rFonts w:ascii="Times New Roman" w:eastAsia="Times New Roman" w:hAnsi="Times New Roman" w:cs="Times New Roman"/>
          <w:i/>
          <w:sz w:val="24"/>
          <w:szCs w:val="24"/>
          <w:highlight w:val="white"/>
        </w:rPr>
        <w:t>ex-situ</w:t>
      </w:r>
      <w:r>
        <w:rPr>
          <w:rFonts w:ascii="Times New Roman" w:eastAsia="Times New Roman" w:hAnsi="Times New Roman" w:cs="Times New Roman"/>
          <w:sz w:val="24"/>
          <w:szCs w:val="24"/>
          <w:highlight w:val="white"/>
        </w:rPr>
        <w:t xml:space="preserve"> методы: сканирующая электронная микроскопия (JЕOL, Япония) для изучения морфологических изменений и атомно-силовая микроскопия</w:t>
      </w:r>
      <w:r w:rsidR="00041DB9">
        <w:rPr>
          <w:rFonts w:ascii="Times New Roman" w:eastAsia="Times New Roman" w:hAnsi="Times New Roman" w:cs="Times New Roman"/>
          <w:sz w:val="24"/>
          <w:szCs w:val="24"/>
          <w:highlight w:val="white"/>
        </w:rPr>
        <w:t xml:space="preserve"> (</w:t>
      </w:r>
      <w:r w:rsidR="00041DB9">
        <w:rPr>
          <w:rFonts w:ascii="Times New Roman" w:eastAsia="Times New Roman" w:hAnsi="Times New Roman" w:cs="Times New Roman"/>
          <w:sz w:val="24"/>
          <w:szCs w:val="24"/>
          <w:highlight w:val="white"/>
          <w:lang w:val="en-US"/>
        </w:rPr>
        <w:t>AFM</w:t>
      </w:r>
      <w:r w:rsidR="00041DB9" w:rsidRPr="00041DB9">
        <w:rPr>
          <w:rFonts w:ascii="Times New Roman" w:eastAsia="Times New Roman" w:hAnsi="Times New Roman" w:cs="Times New Roman"/>
          <w:sz w:val="24"/>
          <w:szCs w:val="24"/>
          <w:highlight w:val="white"/>
        </w:rPr>
        <w:t xml:space="preserve"> </w:t>
      </w:r>
      <w:r w:rsidR="00041DB9">
        <w:rPr>
          <w:rFonts w:ascii="Times New Roman" w:eastAsia="Times New Roman" w:hAnsi="Times New Roman" w:cs="Times New Roman"/>
          <w:sz w:val="24"/>
          <w:szCs w:val="24"/>
          <w:highlight w:val="white"/>
          <w:lang w:val="en-US"/>
        </w:rPr>
        <w:t>Omego</w:t>
      </w:r>
      <w:r w:rsidR="00041DB9" w:rsidRPr="00041DB9">
        <w:rPr>
          <w:rFonts w:ascii="Times New Roman" w:eastAsia="Times New Roman" w:hAnsi="Times New Roman" w:cs="Times New Roman"/>
          <w:sz w:val="24"/>
          <w:szCs w:val="24"/>
          <w:highlight w:val="white"/>
        </w:rPr>
        <w:t xml:space="preserve"> </w:t>
      </w:r>
      <w:r w:rsidR="00041DB9">
        <w:rPr>
          <w:rFonts w:ascii="Times New Roman" w:eastAsia="Times New Roman" w:hAnsi="Times New Roman" w:cs="Times New Roman"/>
          <w:sz w:val="24"/>
          <w:szCs w:val="24"/>
          <w:highlight w:val="white"/>
          <w:lang w:val="en-US"/>
        </w:rPr>
        <w:t>Scope</w:t>
      </w:r>
      <w:r w:rsidR="00041DB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для определения рельефа поверхности цинка.</w:t>
      </w:r>
    </w:p>
    <w:p w:rsidR="00EB1570" w:rsidRPr="00DF79CE" w:rsidRDefault="008E5980">
      <w:pPr>
        <w:spacing w:line="360" w:lineRule="auto"/>
        <w:ind w:firstLine="709"/>
        <w:jc w:val="both"/>
        <w:rPr>
          <w:rFonts w:ascii="Times New Roman" w:eastAsia="Times New Roman" w:hAnsi="Times New Roman" w:cs="Times New Roman"/>
          <w:sz w:val="24"/>
          <w:szCs w:val="24"/>
        </w:rPr>
      </w:pPr>
      <w:r w:rsidRPr="00DF79CE">
        <w:rPr>
          <w:rFonts w:ascii="Times New Roman" w:eastAsia="Times New Roman" w:hAnsi="Times New Roman" w:cs="Times New Roman"/>
          <w:sz w:val="24"/>
          <w:szCs w:val="24"/>
        </w:rPr>
        <w:tab/>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14300" distB="114300" distL="114300" distR="114300">
            <wp:extent cx="6122670" cy="20828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6122670" cy="2082800"/>
                    </a:xfrm>
                    <a:prstGeom prst="rect">
                      <a:avLst/>
                    </a:prstGeom>
                    <a:ln/>
                  </pic:spPr>
                </pic:pic>
              </a:graphicData>
            </a:graphic>
          </wp:inline>
        </w:drawing>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(а)</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(б)</w:t>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extent cx="6122670" cy="20828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6122670" cy="2082800"/>
                    </a:xfrm>
                    <a:prstGeom prst="rect">
                      <a:avLst/>
                    </a:prstGeom>
                    <a:ln/>
                  </pic:spPr>
                </pic:pic>
              </a:graphicData>
            </a:graphic>
          </wp:inline>
        </w:drawing>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(в)</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(г)</w:t>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extent cx="6122670" cy="20955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6122670" cy="2095500"/>
                    </a:xfrm>
                    <a:prstGeom prst="rect">
                      <a:avLst/>
                    </a:prstGeom>
                    <a:ln/>
                  </pic:spPr>
                </pic:pic>
              </a:graphicData>
            </a:graphic>
          </wp:inline>
        </w:drawing>
      </w:r>
    </w:p>
    <w:p w:rsidR="00EB1570" w:rsidRDefault="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(д)</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(е)</w:t>
      </w:r>
    </w:p>
    <w:p w:rsidR="00EB1570" w:rsidRPr="00DF79CE" w:rsidRDefault="00994E5A">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7 - СЭМ</w:t>
      </w:r>
      <w:r w:rsidR="008E5980" w:rsidRPr="00DF79CE">
        <w:rPr>
          <w:rFonts w:ascii="Times New Roman" w:eastAsia="Times New Roman" w:hAnsi="Times New Roman" w:cs="Times New Roman"/>
          <w:sz w:val="24"/>
          <w:szCs w:val="24"/>
        </w:rPr>
        <w:t>-изображения поверхности Zn анода до (а, в) и после 200 циклов (б, г</w:t>
      </w:r>
      <w:r>
        <w:rPr>
          <w:rFonts w:ascii="Times New Roman" w:eastAsia="Times New Roman" w:hAnsi="Times New Roman" w:cs="Times New Roman"/>
          <w:sz w:val="24"/>
          <w:szCs w:val="24"/>
        </w:rPr>
        <w:t>) при различных увеличениях, СЭМ</w:t>
      </w:r>
      <w:r w:rsidR="008E5980" w:rsidRPr="00DF79CE">
        <w:rPr>
          <w:rFonts w:ascii="Times New Roman" w:eastAsia="Times New Roman" w:hAnsi="Times New Roman" w:cs="Times New Roman"/>
          <w:sz w:val="24"/>
          <w:szCs w:val="24"/>
        </w:rPr>
        <w:t>-изображения поперечного сечения</w:t>
      </w:r>
    </w:p>
    <w:p w:rsidR="00EB1570" w:rsidRPr="00DF79CE" w:rsidRDefault="008E5980">
      <w:pPr>
        <w:spacing w:line="360" w:lineRule="auto"/>
        <w:ind w:firstLine="709"/>
        <w:jc w:val="center"/>
        <w:rPr>
          <w:rFonts w:ascii="Times New Roman" w:eastAsia="Times New Roman" w:hAnsi="Times New Roman" w:cs="Times New Roman"/>
          <w:sz w:val="24"/>
          <w:szCs w:val="24"/>
        </w:rPr>
      </w:pPr>
      <w:r w:rsidRPr="00DF79CE">
        <w:rPr>
          <w:rFonts w:ascii="Times New Roman" w:eastAsia="Times New Roman" w:hAnsi="Times New Roman" w:cs="Times New Roman"/>
          <w:sz w:val="24"/>
          <w:szCs w:val="24"/>
        </w:rPr>
        <w:t xml:space="preserve"> Zn анода до (д) и после 200 циклов (е) </w:t>
      </w:r>
    </w:p>
    <w:p w:rsidR="00EB1570" w:rsidRPr="00DF79CE" w:rsidRDefault="00EB1570">
      <w:pPr>
        <w:spacing w:line="360" w:lineRule="auto"/>
        <w:jc w:val="both"/>
        <w:rPr>
          <w:rFonts w:ascii="Times New Roman" w:eastAsia="Times New Roman" w:hAnsi="Times New Roman" w:cs="Times New Roman"/>
          <w:sz w:val="24"/>
          <w:szCs w:val="24"/>
        </w:rPr>
      </w:pPr>
    </w:p>
    <w:p w:rsidR="00EB1570" w:rsidRDefault="008E5980">
      <w:pPr>
        <w:spacing w:line="360" w:lineRule="auto"/>
        <w:ind w:firstLine="709"/>
        <w:jc w:val="both"/>
        <w:rPr>
          <w:rFonts w:ascii="Times New Roman" w:eastAsia="Times New Roman" w:hAnsi="Times New Roman" w:cs="Times New Roman"/>
          <w:sz w:val="24"/>
          <w:szCs w:val="24"/>
          <w:highlight w:val="white"/>
        </w:rPr>
      </w:pPr>
      <w:r w:rsidRPr="00DF79CE">
        <w:rPr>
          <w:rFonts w:ascii="Times New Roman" w:eastAsia="Times New Roman" w:hAnsi="Times New Roman" w:cs="Times New Roman"/>
          <w:sz w:val="24"/>
          <w:szCs w:val="24"/>
        </w:rPr>
        <w:t xml:space="preserve">Видно, что поверхность исходного цинка при увеличении х500 имеет гладкую и равномерную структуру (рис. 7 а, в), тогда как после 200 циклов наблюдается образование </w:t>
      </w:r>
      <w:r w:rsidRPr="00DF79CE">
        <w:rPr>
          <w:rFonts w:ascii="Times New Roman" w:eastAsia="Times New Roman" w:hAnsi="Times New Roman" w:cs="Times New Roman"/>
          <w:sz w:val="24"/>
          <w:szCs w:val="24"/>
        </w:rPr>
        <w:lastRenderedPageBreak/>
        <w:t>наростов размером от 2 до 10 микрон (рис</w:t>
      </w:r>
      <w:r w:rsidR="00465E2D">
        <w:rPr>
          <w:rFonts w:ascii="Times New Roman" w:eastAsia="Times New Roman" w:hAnsi="Times New Roman" w:cs="Times New Roman"/>
          <w:sz w:val="24"/>
          <w:szCs w:val="24"/>
        </w:rPr>
        <w:t xml:space="preserve">унок </w:t>
      </w:r>
      <w:r w:rsidRPr="00DF79CE">
        <w:rPr>
          <w:rFonts w:ascii="Times New Roman" w:eastAsia="Times New Roman" w:hAnsi="Times New Roman" w:cs="Times New Roman"/>
          <w:sz w:val="24"/>
          <w:szCs w:val="24"/>
        </w:rPr>
        <w:t xml:space="preserve">7 б), обусловленных формированием дендритов. При большем увеличении </w:t>
      </w:r>
      <w:r>
        <w:rPr>
          <w:rFonts w:ascii="Times New Roman" w:eastAsia="Times New Roman" w:hAnsi="Times New Roman" w:cs="Times New Roman"/>
          <w:sz w:val="24"/>
          <w:szCs w:val="24"/>
          <w:highlight w:val="white"/>
        </w:rPr>
        <w:t>(до x 10 000) данной поверхности можно увидеть, что дендриты сформированы в виде иглообразных кристаллов, растущих в разных направлениях (рис</w:t>
      </w:r>
      <w:r w:rsidR="005E21F0">
        <w:rPr>
          <w:rFonts w:ascii="Times New Roman" w:eastAsia="Times New Roman" w:hAnsi="Times New Roman" w:cs="Times New Roman"/>
          <w:sz w:val="24"/>
          <w:szCs w:val="24"/>
          <w:highlight w:val="white"/>
        </w:rPr>
        <w:t xml:space="preserve">унок </w:t>
      </w:r>
      <w:r>
        <w:rPr>
          <w:rFonts w:ascii="Times New Roman" w:eastAsia="Times New Roman" w:hAnsi="Times New Roman" w:cs="Times New Roman"/>
          <w:sz w:val="24"/>
          <w:szCs w:val="24"/>
          <w:highlight w:val="white"/>
        </w:rPr>
        <w:t xml:space="preserve">7  г). Сравниваемый исходный образец с большим увеличением представлен на рисунке 7 в. </w:t>
      </w:r>
      <w:r>
        <w:rPr>
          <w:rFonts w:ascii="Times New Roman" w:eastAsia="Times New Roman" w:hAnsi="Times New Roman" w:cs="Times New Roman"/>
          <w:color w:val="0000FF"/>
          <w:sz w:val="24"/>
          <w:szCs w:val="24"/>
          <w:highlight w:val="white"/>
        </w:rPr>
        <w:t xml:space="preserve"> </w:t>
      </w:r>
      <w:r>
        <w:rPr>
          <w:rFonts w:ascii="Times New Roman" w:eastAsia="Times New Roman" w:hAnsi="Times New Roman" w:cs="Times New Roman"/>
          <w:sz w:val="24"/>
          <w:szCs w:val="24"/>
          <w:highlight w:val="white"/>
        </w:rPr>
        <w:t>Микрофотография поперечного сечения (cross-section) цинкового анода до (рисунок 7 а) и после циклирования (рисунок 7 б) также показала образование дендритов. Дендриты размером в несколько микрон не влияют на эффективность работы батарей, но с увеличением размеров могут вызвать короткое замыкание, препятствующее стабильной работе системы Zn/LiFePO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w:t>
      </w:r>
    </w:p>
    <w:p w:rsidR="00EB1570" w:rsidRDefault="008E5980" w:rsidP="00DF79CE">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Результаты изучения поверхности цинкового электрода до и после циклирования батарей с помощью </w:t>
      </w:r>
      <w:r w:rsidRPr="00DF79CE">
        <w:rPr>
          <w:rFonts w:ascii="Times New Roman" w:eastAsia="Times New Roman" w:hAnsi="Times New Roman" w:cs="Times New Roman"/>
          <w:sz w:val="24"/>
          <w:szCs w:val="24"/>
          <w:highlight w:val="white"/>
        </w:rPr>
        <w:t>ex-situ</w:t>
      </w:r>
      <w:r>
        <w:rPr>
          <w:rFonts w:ascii="Times New Roman" w:eastAsia="Times New Roman" w:hAnsi="Times New Roman" w:cs="Times New Roman"/>
          <w:sz w:val="24"/>
          <w:szCs w:val="24"/>
          <w:highlight w:val="white"/>
        </w:rPr>
        <w:t xml:space="preserve"> АСМ представлены на рисунке </w:t>
      </w:r>
      <w:r w:rsidRPr="00DF79CE">
        <w:rPr>
          <w:rFonts w:ascii="Times New Roman" w:eastAsia="Times New Roman" w:hAnsi="Times New Roman" w:cs="Times New Roman"/>
          <w:sz w:val="24"/>
          <w:szCs w:val="24"/>
          <w:highlight w:val="white"/>
        </w:rPr>
        <w:t>8</w:t>
      </w:r>
      <w:r>
        <w:rPr>
          <w:rFonts w:ascii="Times New Roman" w:eastAsia="Times New Roman" w:hAnsi="Times New Roman" w:cs="Times New Roman"/>
          <w:sz w:val="24"/>
          <w:szCs w:val="24"/>
          <w:highlight w:val="white"/>
        </w:rPr>
        <w:t xml:space="preserve">. </w:t>
      </w:r>
    </w:p>
    <w:p w:rsidR="00EB1570" w:rsidRDefault="00EB1570">
      <w:pPr>
        <w:ind w:firstLine="709"/>
        <w:jc w:val="both"/>
        <w:rPr>
          <w:rFonts w:ascii="Times New Roman" w:eastAsia="Times New Roman" w:hAnsi="Times New Roman" w:cs="Times New Roman"/>
          <w:sz w:val="24"/>
          <w:szCs w:val="24"/>
          <w:highlight w:val="white"/>
        </w:rPr>
      </w:pPr>
    </w:p>
    <w:p w:rsidR="00EB1570" w:rsidRDefault="008E59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6122670" cy="266700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6122670" cy="2667000"/>
                    </a:xfrm>
                    <a:prstGeom prst="rect">
                      <a:avLst/>
                    </a:prstGeom>
                    <a:ln/>
                  </pic:spPr>
                </pic:pic>
              </a:graphicData>
            </a:graphic>
          </wp:inline>
        </w:drawing>
      </w:r>
    </w:p>
    <w:p w:rsidR="00EB1570" w:rsidRDefault="008E59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(а)</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(б)</w:t>
      </w:r>
    </w:p>
    <w:p w:rsidR="00EB1570" w:rsidRDefault="00EB1570">
      <w:pPr>
        <w:spacing w:line="240" w:lineRule="auto"/>
        <w:jc w:val="center"/>
        <w:rPr>
          <w:rFonts w:ascii="Times New Roman" w:eastAsia="Times New Roman" w:hAnsi="Times New Roman" w:cs="Times New Roman"/>
          <w:sz w:val="24"/>
          <w:szCs w:val="24"/>
        </w:rPr>
      </w:pPr>
    </w:p>
    <w:p w:rsidR="00EB1570" w:rsidRDefault="008E59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6122670" cy="22225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6122670" cy="2222500"/>
                    </a:xfrm>
                    <a:prstGeom prst="rect">
                      <a:avLst/>
                    </a:prstGeom>
                    <a:ln/>
                  </pic:spPr>
                </pic:pic>
              </a:graphicData>
            </a:graphic>
          </wp:inline>
        </w:drawing>
      </w:r>
    </w:p>
    <w:p w:rsidR="00EB1570" w:rsidRDefault="00EB1570">
      <w:pPr>
        <w:spacing w:line="240" w:lineRule="auto"/>
        <w:jc w:val="center"/>
        <w:rPr>
          <w:rFonts w:ascii="Times New Roman" w:eastAsia="Times New Roman" w:hAnsi="Times New Roman" w:cs="Times New Roman"/>
          <w:sz w:val="24"/>
          <w:szCs w:val="24"/>
        </w:rPr>
      </w:pPr>
    </w:p>
    <w:p w:rsidR="00EB1570" w:rsidRDefault="008E59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(в)</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(г)</w:t>
      </w:r>
    </w:p>
    <w:p w:rsidR="00EB1570" w:rsidRDefault="00EB1570">
      <w:pPr>
        <w:spacing w:line="240" w:lineRule="auto"/>
        <w:jc w:val="center"/>
        <w:rPr>
          <w:rFonts w:ascii="Times New Roman" w:eastAsia="Times New Roman" w:hAnsi="Times New Roman" w:cs="Times New Roman"/>
          <w:sz w:val="24"/>
          <w:szCs w:val="24"/>
        </w:rPr>
      </w:pPr>
    </w:p>
    <w:p w:rsidR="00EB1570" w:rsidRDefault="008E59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6122670" cy="22225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6122670" cy="2222500"/>
                    </a:xfrm>
                    <a:prstGeom prst="rect">
                      <a:avLst/>
                    </a:prstGeom>
                    <a:ln/>
                  </pic:spPr>
                </pic:pic>
              </a:graphicData>
            </a:graphic>
          </wp:inline>
        </w:drawing>
      </w:r>
    </w:p>
    <w:p w:rsidR="00EB1570" w:rsidRDefault="008E59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(д)</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(е)</w:t>
      </w:r>
    </w:p>
    <w:p w:rsidR="00EB1570" w:rsidRDefault="008E5980">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8 – </w:t>
      </w:r>
      <w:r>
        <w:rPr>
          <w:rFonts w:ascii="Times New Roman" w:eastAsia="Times New Roman" w:hAnsi="Times New Roman" w:cs="Times New Roman"/>
          <w:i/>
          <w:sz w:val="24"/>
          <w:szCs w:val="24"/>
        </w:rPr>
        <w:t xml:space="preserve">ex-situ </w:t>
      </w:r>
      <w:r>
        <w:rPr>
          <w:rFonts w:ascii="Times New Roman" w:eastAsia="Times New Roman" w:hAnsi="Times New Roman" w:cs="Times New Roman"/>
          <w:sz w:val="24"/>
          <w:szCs w:val="24"/>
        </w:rPr>
        <w:t>АСМ снимки поверхности Zn до (а) и после 200 циклов (б),</w:t>
      </w:r>
    </w:p>
    <w:p w:rsidR="00EB1570" w:rsidRDefault="008E5980">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3D рисунок поверхности Zn до (в) и после (г),</w:t>
      </w:r>
    </w:p>
    <w:p w:rsidR="00EB1570" w:rsidRDefault="008E5980">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глубины шероховатости поверхности Zn до (д) и после (е)</w:t>
      </w:r>
    </w:p>
    <w:p w:rsidR="00EB1570" w:rsidRDefault="00EB1570">
      <w:pPr>
        <w:spacing w:line="360" w:lineRule="auto"/>
        <w:ind w:firstLine="709"/>
        <w:rPr>
          <w:rFonts w:ascii="Times New Roman" w:eastAsia="Times New Roman" w:hAnsi="Times New Roman" w:cs="Times New Roman"/>
          <w:sz w:val="24"/>
          <w:szCs w:val="24"/>
        </w:rPr>
      </w:pPr>
    </w:p>
    <w:p w:rsidR="00EB1570" w:rsidRDefault="008E598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рисунка 8 (а) и (в) видно, что Zn до циклирования имеет равномерную поверхность, а шероховатость на его поверхности обусловлена образованием дендритов после 200 циклов (рисунок 8 б, г).  Измерение глубины рельефа поверхности сравнены с </w:t>
      </w:r>
      <w:r w:rsidRPr="00041DB9">
        <w:rPr>
          <w:rFonts w:ascii="Times New Roman" w:eastAsia="Times New Roman" w:hAnsi="Times New Roman" w:cs="Times New Roman"/>
          <w:sz w:val="24"/>
          <w:szCs w:val="24"/>
        </w:rPr>
        <w:t xml:space="preserve">помощью </w:t>
      </w:r>
      <w:r w:rsidR="00041DB9" w:rsidRPr="00041DB9">
        <w:rPr>
          <w:rFonts w:ascii="Times New Roman" w:eastAsia="Times New Roman" w:hAnsi="Times New Roman" w:cs="Times New Roman"/>
          <w:sz w:val="24"/>
          <w:szCs w:val="24"/>
        </w:rPr>
        <w:t xml:space="preserve">программы </w:t>
      </w:r>
      <w:r w:rsidR="00041DB9" w:rsidRPr="00041DB9">
        <w:rPr>
          <w:rFonts w:ascii="Times New Roman" w:eastAsia="Times New Roman" w:hAnsi="Times New Roman" w:cs="Times New Roman"/>
          <w:sz w:val="24"/>
          <w:szCs w:val="24"/>
          <w:lang w:val="en-US"/>
        </w:rPr>
        <w:t>aist</w:t>
      </w:r>
      <w:r w:rsidR="00041DB9" w:rsidRPr="00041DB9">
        <w:rPr>
          <w:rFonts w:ascii="Times New Roman" w:eastAsia="Times New Roman" w:hAnsi="Times New Roman" w:cs="Times New Roman"/>
          <w:sz w:val="24"/>
          <w:szCs w:val="24"/>
        </w:rPr>
        <w:t>-3.5.102,</w:t>
      </w:r>
      <w:r w:rsidRPr="00041DB9">
        <w:rPr>
          <w:rFonts w:ascii="Times New Roman" w:eastAsia="Times New Roman" w:hAnsi="Times New Roman" w:cs="Times New Roman"/>
          <w:sz w:val="24"/>
          <w:szCs w:val="24"/>
        </w:rPr>
        <w:t xml:space="preserve"> где</w:t>
      </w:r>
      <w:r>
        <w:rPr>
          <w:rFonts w:ascii="Times New Roman" w:eastAsia="Times New Roman" w:hAnsi="Times New Roman" w:cs="Times New Roman"/>
          <w:sz w:val="24"/>
          <w:szCs w:val="24"/>
        </w:rPr>
        <w:t xml:space="preserve"> были выбраны по три линии для получения более полной картины. Так, поверхность исходного образца представлена относительно ровными спектрами (рисунок 8 д), показывающие гладкую структуру, тогда как после 200 циклов глубина шероховатости значительно больше и  составляет около 200 нанометров (</w:t>
      </w:r>
      <w:r w:rsidRPr="008E5980">
        <w:rPr>
          <w:rFonts w:ascii="Times New Roman" w:eastAsia="Times New Roman" w:hAnsi="Times New Roman" w:cs="Times New Roman"/>
          <w:sz w:val="24"/>
          <w:szCs w:val="24"/>
        </w:rPr>
        <w:t>Рисунок 8 е),</w:t>
      </w:r>
      <w:r>
        <w:rPr>
          <w:rFonts w:ascii="Times New Roman" w:eastAsia="Times New Roman" w:hAnsi="Times New Roman" w:cs="Times New Roman"/>
          <w:sz w:val="24"/>
          <w:szCs w:val="24"/>
        </w:rPr>
        <w:t xml:space="preserve"> подтверждающее образование дендритов.  </w:t>
      </w:r>
    </w:p>
    <w:p w:rsidR="00EB1570" w:rsidRDefault="008E5980" w:rsidP="00C01C9B">
      <w:pPr>
        <w:tabs>
          <w:tab w:val="left" w:pos="900"/>
        </w:tabs>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Таким образом, </w:t>
      </w:r>
      <w:r w:rsidR="00C01C9B" w:rsidRPr="007D6C16">
        <w:rPr>
          <w:rFonts w:ascii="Times New Roman" w:eastAsia="Times New Roman" w:hAnsi="Times New Roman" w:cs="Times New Roman"/>
          <w:sz w:val="24"/>
          <w:szCs w:val="24"/>
        </w:rPr>
        <w:t>синтез</w:t>
      </w:r>
      <w:r w:rsidR="00C01C9B">
        <w:rPr>
          <w:rFonts w:ascii="Times New Roman" w:eastAsia="Times New Roman" w:hAnsi="Times New Roman" w:cs="Times New Roman"/>
          <w:sz w:val="24"/>
          <w:szCs w:val="24"/>
        </w:rPr>
        <w:t>ированы</w:t>
      </w:r>
      <w:r w:rsidR="00C01C9B" w:rsidRPr="00C01C9B">
        <w:rPr>
          <w:rFonts w:ascii="Times New Roman" w:eastAsia="Times New Roman" w:hAnsi="Times New Roman" w:cs="Times New Roman"/>
          <w:sz w:val="24"/>
          <w:szCs w:val="24"/>
        </w:rPr>
        <w:t xml:space="preserve"> </w:t>
      </w:r>
      <w:r w:rsidR="00C01C9B">
        <w:rPr>
          <w:rFonts w:ascii="Times New Roman" w:eastAsia="Times New Roman" w:hAnsi="Times New Roman" w:cs="Times New Roman"/>
          <w:sz w:val="24"/>
          <w:szCs w:val="24"/>
        </w:rPr>
        <w:t xml:space="preserve">материалы, </w:t>
      </w:r>
      <w:r w:rsidR="00C01C9B" w:rsidRPr="007D6C16">
        <w:rPr>
          <w:rFonts w:ascii="Times New Roman" w:eastAsia="Times New Roman" w:hAnsi="Times New Roman" w:cs="Times New Roman"/>
          <w:sz w:val="24"/>
          <w:szCs w:val="24"/>
        </w:rPr>
        <w:t>морфологическ</w:t>
      </w:r>
      <w:r w:rsidR="00C01C9B">
        <w:rPr>
          <w:rFonts w:ascii="Times New Roman" w:eastAsia="Times New Roman" w:hAnsi="Times New Roman" w:cs="Times New Roman"/>
          <w:sz w:val="24"/>
          <w:szCs w:val="24"/>
        </w:rPr>
        <w:t xml:space="preserve">и </w:t>
      </w:r>
      <w:r w:rsidR="00C01C9B" w:rsidRPr="007D6C16">
        <w:rPr>
          <w:rFonts w:ascii="Times New Roman" w:eastAsia="Times New Roman" w:hAnsi="Times New Roman" w:cs="Times New Roman"/>
          <w:sz w:val="24"/>
          <w:szCs w:val="24"/>
        </w:rPr>
        <w:t>и электрохимическ</w:t>
      </w:r>
      <w:r w:rsidR="00C01C9B">
        <w:rPr>
          <w:rFonts w:ascii="Times New Roman" w:eastAsia="Times New Roman" w:hAnsi="Times New Roman" w:cs="Times New Roman"/>
          <w:sz w:val="24"/>
          <w:szCs w:val="24"/>
        </w:rPr>
        <w:t>и</w:t>
      </w:r>
      <w:r w:rsidR="00C01C9B" w:rsidRPr="007D6C16">
        <w:rPr>
          <w:rFonts w:ascii="Times New Roman" w:eastAsia="Times New Roman" w:hAnsi="Times New Roman" w:cs="Times New Roman"/>
          <w:sz w:val="24"/>
          <w:szCs w:val="24"/>
        </w:rPr>
        <w:t xml:space="preserve"> </w:t>
      </w:r>
      <w:r w:rsidR="00C01C9B">
        <w:rPr>
          <w:rFonts w:ascii="Times New Roman" w:eastAsia="Times New Roman" w:hAnsi="Times New Roman" w:cs="Times New Roman"/>
          <w:sz w:val="24"/>
          <w:szCs w:val="24"/>
        </w:rPr>
        <w:t>изучены</w:t>
      </w:r>
      <w:r w:rsidR="00C01C9B" w:rsidRPr="007D6C16">
        <w:rPr>
          <w:rFonts w:ascii="Times New Roman" w:eastAsia="Times New Roman" w:hAnsi="Times New Roman" w:cs="Times New Roman"/>
          <w:sz w:val="24"/>
          <w:szCs w:val="24"/>
        </w:rPr>
        <w:t xml:space="preserve"> модел</w:t>
      </w:r>
      <w:r w:rsidR="00C01C9B">
        <w:rPr>
          <w:rFonts w:ascii="Times New Roman" w:eastAsia="Times New Roman" w:hAnsi="Times New Roman" w:cs="Times New Roman"/>
          <w:sz w:val="24"/>
          <w:szCs w:val="24"/>
        </w:rPr>
        <w:t xml:space="preserve">ь водного перезаряжаемого аккумулятора на основе цинка </w:t>
      </w:r>
      <w:r w:rsidR="00C01C9B" w:rsidRPr="007D6C16">
        <w:rPr>
          <w:rFonts w:ascii="Times New Roman" w:eastAsia="Times New Roman" w:hAnsi="Times New Roman" w:cs="Times New Roman"/>
          <w:sz w:val="24"/>
          <w:szCs w:val="24"/>
        </w:rPr>
        <w:t>Zn/LiCl-ZnCl</w:t>
      </w:r>
      <w:r w:rsidR="00C01C9B" w:rsidRPr="00C01C9B">
        <w:rPr>
          <w:rFonts w:ascii="Times New Roman" w:eastAsia="Times New Roman" w:hAnsi="Times New Roman" w:cs="Times New Roman"/>
          <w:sz w:val="24"/>
          <w:szCs w:val="24"/>
          <w:vertAlign w:val="subscript"/>
        </w:rPr>
        <w:t>2</w:t>
      </w:r>
      <w:r w:rsidR="00C01C9B" w:rsidRPr="007D6C16">
        <w:rPr>
          <w:rFonts w:ascii="Times New Roman" w:eastAsia="Times New Roman" w:hAnsi="Times New Roman" w:cs="Times New Roman"/>
          <w:sz w:val="24"/>
          <w:szCs w:val="24"/>
        </w:rPr>
        <w:t>/LiFePO</w:t>
      </w:r>
      <w:r w:rsidR="00C01C9B" w:rsidRPr="00C01C9B">
        <w:rPr>
          <w:rFonts w:ascii="Times New Roman" w:eastAsia="Times New Roman" w:hAnsi="Times New Roman" w:cs="Times New Roman"/>
          <w:sz w:val="24"/>
          <w:szCs w:val="24"/>
          <w:vertAlign w:val="subscript"/>
        </w:rPr>
        <w:t>4</w:t>
      </w:r>
      <w:r w:rsidR="00C01C9B">
        <w:rPr>
          <w:rFonts w:ascii="Times New Roman" w:eastAsia="Times New Roman" w:hAnsi="Times New Roman" w:cs="Times New Roman"/>
          <w:sz w:val="24"/>
          <w:szCs w:val="24"/>
        </w:rPr>
        <w:t>. П</w:t>
      </w:r>
      <w:r>
        <w:rPr>
          <w:rFonts w:ascii="Times New Roman" w:eastAsia="Times New Roman" w:hAnsi="Times New Roman" w:cs="Times New Roman"/>
          <w:sz w:val="24"/>
          <w:szCs w:val="24"/>
        </w:rPr>
        <w:t xml:space="preserve">олученные </w:t>
      </w:r>
      <w:r>
        <w:rPr>
          <w:rFonts w:ascii="Times New Roman" w:eastAsia="Times New Roman" w:hAnsi="Times New Roman" w:cs="Times New Roman"/>
          <w:i/>
          <w:sz w:val="24"/>
          <w:szCs w:val="24"/>
        </w:rPr>
        <w:t>ex-situ</w:t>
      </w:r>
      <w:r>
        <w:rPr>
          <w:rFonts w:ascii="Times New Roman" w:eastAsia="Times New Roman" w:hAnsi="Times New Roman" w:cs="Times New Roman"/>
          <w:sz w:val="24"/>
          <w:szCs w:val="24"/>
        </w:rPr>
        <w:t xml:space="preserve"> СЭМ и АСМ данные доказывают образование и рост дендритов цинка до 200 нм </w:t>
      </w:r>
      <w:r w:rsidR="00C01C9B">
        <w:rPr>
          <w:rFonts w:ascii="Times New Roman" w:eastAsia="Times New Roman" w:hAnsi="Times New Roman" w:cs="Times New Roman"/>
          <w:sz w:val="24"/>
          <w:szCs w:val="24"/>
        </w:rPr>
        <w:t>в ходе</w:t>
      </w:r>
      <w:r>
        <w:rPr>
          <w:rFonts w:ascii="Times New Roman" w:eastAsia="Times New Roman" w:hAnsi="Times New Roman" w:cs="Times New Roman"/>
          <w:sz w:val="24"/>
          <w:szCs w:val="24"/>
        </w:rPr>
        <w:t xml:space="preserve"> циклирования</w:t>
      </w:r>
      <w:r w:rsidR="00C01C9B">
        <w:rPr>
          <w:rFonts w:ascii="Times New Roman" w:eastAsia="Times New Roman" w:hAnsi="Times New Roman" w:cs="Times New Roman"/>
          <w:sz w:val="24"/>
          <w:szCs w:val="24"/>
        </w:rPr>
        <w:t xml:space="preserve"> ВПАОЦ</w:t>
      </w:r>
      <w:r>
        <w:rPr>
          <w:rFonts w:ascii="Times New Roman" w:eastAsia="Times New Roman" w:hAnsi="Times New Roman" w:cs="Times New Roman"/>
          <w:sz w:val="24"/>
          <w:szCs w:val="24"/>
        </w:rPr>
        <w:t xml:space="preserve">. </w:t>
      </w:r>
    </w:p>
    <w:p w:rsidR="005E21F0" w:rsidRDefault="005E21F0" w:rsidP="008E5980">
      <w:pPr>
        <w:spacing w:line="360" w:lineRule="auto"/>
        <w:ind w:firstLine="709"/>
        <w:jc w:val="both"/>
        <w:rPr>
          <w:rFonts w:ascii="Times New Roman" w:eastAsia="Times New Roman" w:hAnsi="Times New Roman" w:cs="Times New Roman"/>
          <w:sz w:val="24"/>
          <w:szCs w:val="24"/>
          <w:highlight w:val="white"/>
        </w:rPr>
      </w:pPr>
    </w:p>
    <w:p w:rsidR="008E5980" w:rsidRDefault="008E5980" w:rsidP="008E5980">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Моделирование образования и роста дендритов</w:t>
      </w:r>
    </w:p>
    <w:p w:rsidR="008E5980" w:rsidRPr="001C2834" w:rsidRDefault="008E5980" w:rsidP="008E598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2.1</w:t>
      </w:r>
      <w:r w:rsidRPr="008E5980">
        <w:rPr>
          <w:rFonts w:ascii="Times New Roman" w:eastAsia="Times New Roman" w:hAnsi="Times New Roman" w:cs="Times New Roman"/>
          <w:sz w:val="24"/>
          <w:szCs w:val="24"/>
          <w:highlight w:val="white"/>
        </w:rPr>
        <w:t xml:space="preserve"> Введени</w:t>
      </w:r>
      <w:r w:rsidRPr="008E5980">
        <w:rPr>
          <w:rFonts w:ascii="Times New Roman" w:eastAsia="Times New Roman" w:hAnsi="Times New Roman" w:cs="Times New Roman"/>
          <w:strike/>
          <w:sz w:val="24"/>
          <w:szCs w:val="24"/>
          <w:highlight w:val="white"/>
        </w:rPr>
        <w:t>е</w:t>
      </w: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Существует два типа кристаллических форм: равновесные и </w:t>
      </w:r>
      <w:r>
        <w:rPr>
          <w:rFonts w:ascii="Times New Roman" w:eastAsia="Times New Roman" w:hAnsi="Times New Roman" w:cs="Times New Roman"/>
          <w:color w:val="000000"/>
          <w:sz w:val="24"/>
          <w:szCs w:val="24"/>
        </w:rPr>
        <w:t>растущие</w:t>
      </w:r>
      <w:r>
        <w:rPr>
          <w:rFonts w:ascii="Times New Roman" w:eastAsia="Times New Roman" w:hAnsi="Times New Roman" w:cs="Times New Roman"/>
          <w:sz w:val="24"/>
          <w:szCs w:val="24"/>
        </w:rPr>
        <w:t xml:space="preserve">. Равновесные формы определяются путем минимизации поверхностной энергии, в результате чего образуется сферическая форма при условии изотропности поверхностной энергии. При условии существования анизотропии, поверхность приобретает форму некоторого многогранника. </w:t>
      </w:r>
      <w:r>
        <w:rPr>
          <w:rFonts w:ascii="Times New Roman" w:eastAsia="Times New Roman" w:hAnsi="Times New Roman" w:cs="Times New Roman"/>
          <w:color w:val="000000"/>
          <w:sz w:val="24"/>
          <w:szCs w:val="24"/>
        </w:rPr>
        <w:t xml:space="preserve">Дендриты это не равновесные, а растущие формы, которые образуются при </w:t>
      </w:r>
      <w:r>
        <w:rPr>
          <w:rFonts w:ascii="Times New Roman" w:eastAsia="Times New Roman" w:hAnsi="Times New Roman" w:cs="Times New Roman"/>
          <w:color w:val="000000"/>
          <w:sz w:val="24"/>
          <w:szCs w:val="24"/>
        </w:rPr>
        <w:lastRenderedPageBreak/>
        <w:t xml:space="preserve">балансе поверхностного натяжения и термодинамической движущей </w:t>
      </w:r>
      <w:r>
        <w:rPr>
          <w:rFonts w:ascii="Times New Roman" w:eastAsia="Times New Roman" w:hAnsi="Times New Roman" w:cs="Times New Roman"/>
          <w:sz w:val="24"/>
          <w:szCs w:val="24"/>
        </w:rPr>
        <w:t xml:space="preserve">силы, например переохлаждение или пересыщение. Однако различные дендритные структуры могут быть получены не только этими двумя факторами. Анизотропия резко влияет на форму кристалла. В нашей модели мы рассматриваем процесс роста, в котором диффузионное поле ограничивает скорость роста кристаллов. Мы рассматриваем рост расплава чистого материала, в котором есть молекулы, </w:t>
      </w:r>
      <w:r w:rsidRPr="008E5980">
        <w:rPr>
          <w:rFonts w:ascii="Times New Roman" w:eastAsia="Times New Roman" w:hAnsi="Times New Roman" w:cs="Times New Roman"/>
          <w:sz w:val="24"/>
          <w:szCs w:val="24"/>
        </w:rPr>
        <w:t>достаточно плотные в окружающей фазе (жидкая фаза). Эти молекулы присоединяются к интерфейсу твердое/жидкое тело. Поэтому процесс, ограничивающий скорость роста кристалла, является процессом удаления скрытой теплоты от границы раздела, что сохраняет температуру раздела ниже равновесной температурой. Модель, которую мы вводим в этой работе, представляет собой своего рода модель фазового поля, в которой интерфейс имеет конечную толщину, хотя он очень тонкий и выражается как внутренний слой быстро меняющейся функции индикации фазы. Типичный изотропный вариант такой модели был предложен Фикс</w:t>
      </w:r>
      <w:r>
        <w:rPr>
          <w:rFonts w:ascii="Times New Roman" w:eastAsia="Times New Roman" w:hAnsi="Times New Roman" w:cs="Times New Roman"/>
          <w:sz w:val="24"/>
          <w:szCs w:val="24"/>
        </w:rPr>
        <w:t>ом [</w:t>
      </w:r>
      <w:r w:rsidR="00777BF2">
        <w:rPr>
          <w:rFonts w:ascii="Times New Roman" w:eastAsia="Times New Roman" w:hAnsi="Times New Roman" w:cs="Times New Roman"/>
          <w:sz w:val="24"/>
          <w:szCs w:val="24"/>
        </w:rPr>
        <w:t>39</w:t>
      </w:r>
      <w:r>
        <w:rPr>
          <w:rFonts w:ascii="Times New Roman" w:eastAsia="Times New Roman" w:hAnsi="Times New Roman" w:cs="Times New Roman"/>
          <w:sz w:val="24"/>
          <w:szCs w:val="24"/>
        </w:rPr>
        <w:t>], Коллинзом и Левином [</w:t>
      </w:r>
      <w:r w:rsidR="009025E9">
        <w:rPr>
          <w:rFonts w:ascii="Times New Roman" w:eastAsia="Times New Roman" w:hAnsi="Times New Roman" w:cs="Times New Roman"/>
          <w:sz w:val="24"/>
          <w:szCs w:val="24"/>
        </w:rPr>
        <w:t>4</w:t>
      </w:r>
      <w:r w:rsidR="00777BF2">
        <w:rPr>
          <w:rFonts w:ascii="Times New Roman" w:eastAsia="Times New Roman" w:hAnsi="Times New Roman" w:cs="Times New Roman"/>
          <w:sz w:val="24"/>
          <w:szCs w:val="24"/>
        </w:rPr>
        <w:t>0</w:t>
      </w:r>
      <w:r>
        <w:rPr>
          <w:rFonts w:ascii="Times New Roman" w:eastAsia="Times New Roman" w:hAnsi="Times New Roman" w:cs="Times New Roman"/>
          <w:sz w:val="24"/>
          <w:szCs w:val="24"/>
        </w:rPr>
        <w:t>], также он был математически обоснован Кагиналпом и Фифе [4</w:t>
      </w:r>
      <w:r w:rsidR="00777BF2">
        <w:rPr>
          <w:rFonts w:ascii="Times New Roman" w:eastAsia="Times New Roman" w:hAnsi="Times New Roman" w:cs="Times New Roman"/>
          <w:sz w:val="24"/>
          <w:szCs w:val="24"/>
        </w:rPr>
        <w:t>1</w:t>
      </w:r>
      <w:r w:rsidR="009025E9">
        <w:rPr>
          <w:rFonts w:ascii="Times New Roman" w:eastAsia="Times New Roman" w:hAnsi="Times New Roman" w:cs="Times New Roman"/>
          <w:sz w:val="24"/>
          <w:szCs w:val="24"/>
        </w:rPr>
        <w:t>-4</w:t>
      </w:r>
      <w:r w:rsidR="00777BF2">
        <w:rPr>
          <w:rFonts w:ascii="Times New Roman" w:eastAsia="Times New Roman" w:hAnsi="Times New Roman" w:cs="Times New Roman"/>
          <w:sz w:val="24"/>
          <w:szCs w:val="24"/>
        </w:rPr>
        <w:t>2</w:t>
      </w:r>
      <w:r>
        <w:rPr>
          <w:rFonts w:ascii="Times New Roman" w:eastAsia="Times New Roman" w:hAnsi="Times New Roman" w:cs="Times New Roman"/>
          <w:sz w:val="24"/>
          <w:szCs w:val="24"/>
        </w:rPr>
        <w:t>]. Кроме того, Кагиналп представил соотношения между моделью фазового поля и ее сингулярными предельными уравнениями [</w:t>
      </w:r>
      <w:r w:rsidR="009025E9">
        <w:rPr>
          <w:rFonts w:ascii="Times New Roman" w:eastAsia="Times New Roman" w:hAnsi="Times New Roman" w:cs="Times New Roman"/>
          <w:sz w:val="24"/>
          <w:szCs w:val="24"/>
        </w:rPr>
        <w:t>4</w:t>
      </w:r>
      <w:r w:rsidR="00777BF2">
        <w:rPr>
          <w:rFonts w:ascii="Times New Roman" w:eastAsia="Times New Roman" w:hAnsi="Times New Roman" w:cs="Times New Roman"/>
          <w:sz w:val="24"/>
          <w:szCs w:val="24"/>
        </w:rPr>
        <w:t>3</w:t>
      </w:r>
      <w:r>
        <w:rPr>
          <w:rFonts w:ascii="Times New Roman" w:eastAsia="Times New Roman" w:hAnsi="Times New Roman" w:cs="Times New Roman"/>
          <w:sz w:val="24"/>
          <w:szCs w:val="24"/>
        </w:rPr>
        <w:t>]. Аналогичная модель была введена численно в работах Кобаяши [</w:t>
      </w:r>
      <w:r w:rsidR="009025E9">
        <w:rPr>
          <w:rFonts w:ascii="Times New Roman" w:eastAsia="Times New Roman" w:hAnsi="Times New Roman" w:cs="Times New Roman"/>
          <w:sz w:val="24"/>
          <w:szCs w:val="24"/>
        </w:rPr>
        <w:t>4</w:t>
      </w:r>
      <w:r w:rsidR="00777BF2">
        <w:rPr>
          <w:rFonts w:ascii="Times New Roman" w:eastAsia="Times New Roman" w:hAnsi="Times New Roman" w:cs="Times New Roman"/>
          <w:sz w:val="24"/>
          <w:szCs w:val="24"/>
        </w:rPr>
        <w:t>4</w:t>
      </w:r>
      <w:r>
        <w:rPr>
          <w:rFonts w:ascii="Times New Roman" w:eastAsia="Times New Roman" w:hAnsi="Times New Roman" w:cs="Times New Roman"/>
          <w:sz w:val="24"/>
          <w:szCs w:val="24"/>
        </w:rPr>
        <w:t>] и Мимуры, Кобаяши и Окадзаки [</w:t>
      </w:r>
      <w:r w:rsidR="009025E9">
        <w:rPr>
          <w:rFonts w:ascii="Times New Roman" w:eastAsia="Times New Roman" w:hAnsi="Times New Roman" w:cs="Times New Roman"/>
          <w:sz w:val="24"/>
          <w:szCs w:val="24"/>
        </w:rPr>
        <w:t>4</w:t>
      </w:r>
      <w:r w:rsidR="00777BF2">
        <w:rPr>
          <w:rFonts w:ascii="Times New Roman" w:eastAsia="Times New Roman" w:hAnsi="Times New Roman" w:cs="Times New Roman"/>
          <w:sz w:val="24"/>
          <w:szCs w:val="24"/>
        </w:rPr>
        <w:t>5</w:t>
      </w:r>
      <w:r>
        <w:rPr>
          <w:rFonts w:ascii="Times New Roman" w:eastAsia="Times New Roman" w:hAnsi="Times New Roman" w:cs="Times New Roman"/>
          <w:sz w:val="24"/>
          <w:szCs w:val="24"/>
        </w:rPr>
        <w:t>], которая включала анизотропию и доказала способность описывать реалистичные дендритные модели. В следующем разделе будет показано, что модельные уравнения, введенные в [</w:t>
      </w:r>
      <w:r w:rsidR="009025E9">
        <w:rPr>
          <w:rFonts w:ascii="Times New Roman" w:eastAsia="Times New Roman" w:hAnsi="Times New Roman" w:cs="Times New Roman"/>
          <w:sz w:val="24"/>
          <w:szCs w:val="24"/>
        </w:rPr>
        <w:t>4</w:t>
      </w:r>
      <w:r w:rsidR="00777BF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могут демонстрировать различные реалистичные дендритные структуры путем численного моделирования. Обсуждаются соотношения между формами роста и некоторыми физическими параметрами, такими как безразмерная скрытая теплота или сила анизотропии. </w:t>
      </w:r>
    </w:p>
    <w:p w:rsidR="008E5980" w:rsidRDefault="008E5980" w:rsidP="008E5980">
      <w:pPr>
        <w:spacing w:line="360" w:lineRule="auto"/>
        <w:ind w:firstLine="720"/>
        <w:jc w:val="both"/>
        <w:rPr>
          <w:rFonts w:ascii="Times New Roman" w:eastAsia="Times New Roman" w:hAnsi="Times New Roman" w:cs="Times New Roman"/>
          <w:sz w:val="24"/>
          <w:szCs w:val="24"/>
          <w:highlight w:val="white"/>
        </w:rPr>
      </w:pPr>
    </w:p>
    <w:p w:rsidR="008E5980" w:rsidRPr="008E5980" w:rsidRDefault="008E5980" w:rsidP="008E5980">
      <w:pPr>
        <w:spacing w:line="360" w:lineRule="auto"/>
        <w:ind w:firstLine="720"/>
        <w:jc w:val="both"/>
        <w:rPr>
          <w:rFonts w:ascii="Times New Roman" w:eastAsia="Times New Roman" w:hAnsi="Times New Roman" w:cs="Times New Roman"/>
          <w:sz w:val="24"/>
          <w:szCs w:val="24"/>
        </w:rPr>
      </w:pPr>
      <w:r w:rsidRPr="008E5980">
        <w:rPr>
          <w:rFonts w:ascii="Times New Roman" w:eastAsia="Times New Roman" w:hAnsi="Times New Roman" w:cs="Times New Roman"/>
          <w:sz w:val="24"/>
          <w:szCs w:val="24"/>
          <w:highlight w:val="white"/>
        </w:rPr>
        <w:t>2.</w:t>
      </w:r>
      <w:r>
        <w:rPr>
          <w:rFonts w:ascii="Times New Roman" w:eastAsia="Times New Roman" w:hAnsi="Times New Roman" w:cs="Times New Roman"/>
          <w:sz w:val="24"/>
          <w:szCs w:val="24"/>
          <w:highlight w:val="white"/>
        </w:rPr>
        <w:t>2</w:t>
      </w:r>
      <w:r w:rsidRPr="008E5980">
        <w:rPr>
          <w:rFonts w:ascii="Times New Roman" w:eastAsia="Times New Roman" w:hAnsi="Times New Roman" w:cs="Times New Roman"/>
          <w:sz w:val="24"/>
          <w:szCs w:val="24"/>
          <w:highlight w:val="white"/>
        </w:rPr>
        <w:t xml:space="preserve"> Математическая модель роста дендритов</w:t>
      </w:r>
    </w:p>
    <w:p w:rsidR="008E5980" w:rsidRDefault="008E5980" w:rsidP="008E59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rPr>
        <w:t xml:space="preserve">Наша модель содержит две </w:t>
      </w:r>
      <w:r w:rsidRPr="008E5980">
        <w:rPr>
          <w:rFonts w:ascii="Times New Roman" w:eastAsia="Times New Roman" w:hAnsi="Times New Roman" w:cs="Times New Roman"/>
          <w:sz w:val="24"/>
          <w:szCs w:val="24"/>
        </w:rPr>
        <w:t xml:space="preserve">переменные; первая переменная - это фазовое поле </w:t>
      </w:r>
      <m:oMath>
        <m:r>
          <w:rPr>
            <w:rFonts w:ascii="Cambria Math" w:hAnsi="Cambria Math"/>
            <w:sz w:val="24"/>
            <w:szCs w:val="24"/>
          </w:rPr>
          <m:t>p(r, t)</m:t>
        </m:r>
      </m:oMath>
      <w:r w:rsidRPr="008E5980">
        <w:rPr>
          <w:rFonts w:ascii="Times New Roman" w:eastAsia="Times New Roman" w:hAnsi="Times New Roman" w:cs="Times New Roman"/>
          <w:sz w:val="24"/>
          <w:szCs w:val="24"/>
        </w:rPr>
        <w:t xml:space="preserve">, вторая переменная - это температурное поле </w:t>
      </w:r>
      <m:oMath>
        <m:r>
          <w:rPr>
            <w:rFonts w:ascii="Cambria Math" w:hAnsi="Cambria Math"/>
            <w:sz w:val="24"/>
            <w:szCs w:val="24"/>
          </w:rPr>
          <m:t>T(r, t)</m:t>
        </m:r>
      </m:oMath>
      <w:r w:rsidRPr="008E5980">
        <w:rPr>
          <w:rFonts w:ascii="Times New Roman" w:eastAsia="Times New Roman" w:hAnsi="Times New Roman" w:cs="Times New Roman"/>
          <w:sz w:val="24"/>
          <w:szCs w:val="24"/>
        </w:rPr>
        <w:t xml:space="preserve">. Переменную </w:t>
      </w:r>
      <m:oMath>
        <m:r>
          <w:rPr>
            <w:rFonts w:ascii="Cambria Math" w:hAnsi="Cambria Math"/>
            <w:sz w:val="24"/>
            <w:szCs w:val="24"/>
          </w:rPr>
          <m:t>p(r, t)</m:t>
        </m:r>
      </m:oMath>
      <w:r w:rsidRPr="008E5980">
        <w:rPr>
          <w:rFonts w:ascii="Times New Roman" w:eastAsia="Times New Roman" w:hAnsi="Times New Roman" w:cs="Times New Roman"/>
          <w:sz w:val="24"/>
          <w:szCs w:val="24"/>
        </w:rPr>
        <w:t xml:space="preserve"> можно интерпретировать как параметр порядка в позиции </w:t>
      </w:r>
      <m:oMath>
        <m:r>
          <w:rPr>
            <w:rFonts w:ascii="Cambria Math" w:hAnsi="Cambria Math"/>
            <w:sz w:val="24"/>
            <w:szCs w:val="24"/>
          </w:rPr>
          <m:t>r</m:t>
        </m:r>
      </m:oMath>
      <w:r w:rsidRPr="008E5980">
        <w:rPr>
          <w:rFonts w:ascii="Times New Roman" w:eastAsia="Times New Roman" w:hAnsi="Times New Roman" w:cs="Times New Roman"/>
          <w:sz w:val="24"/>
          <w:szCs w:val="24"/>
        </w:rPr>
        <w:t xml:space="preserve"> и времени </w:t>
      </w:r>
      <m:oMath>
        <m:r>
          <w:rPr>
            <w:rFonts w:ascii="Cambria Math" w:hAnsi="Cambria Math"/>
            <w:sz w:val="24"/>
            <w:szCs w:val="24"/>
          </w:rPr>
          <m:t>t, p = 0</m:t>
        </m:r>
      </m:oMath>
      <w:r w:rsidRPr="008E5980">
        <w:rPr>
          <w:rFonts w:ascii="Times New Roman" w:eastAsia="Times New Roman" w:hAnsi="Times New Roman" w:cs="Times New Roman"/>
          <w:sz w:val="24"/>
          <w:szCs w:val="24"/>
        </w:rPr>
        <w:t xml:space="preserve"> обозначает жидкость и </w:t>
      </w:r>
      <m:oMath>
        <m:r>
          <w:rPr>
            <w:rFonts w:ascii="Cambria Math" w:hAnsi="Cambria Math"/>
            <w:sz w:val="24"/>
            <w:szCs w:val="24"/>
          </w:rPr>
          <m:t>p = 1</m:t>
        </m:r>
      </m:oMath>
      <w:r w:rsidRPr="008E5980">
        <w:rPr>
          <w:rFonts w:ascii="Times New Roman" w:eastAsia="Times New Roman" w:hAnsi="Times New Roman" w:cs="Times New Roman"/>
          <w:sz w:val="24"/>
          <w:szCs w:val="24"/>
        </w:rPr>
        <w:t xml:space="preserve"> - твердое тело. Интерфейс твердого и жидкого состояния выражается </w:t>
      </w:r>
      <w:r>
        <w:rPr>
          <w:rFonts w:ascii="Times New Roman" w:eastAsia="Times New Roman" w:hAnsi="Times New Roman" w:cs="Times New Roman"/>
          <w:sz w:val="24"/>
          <w:szCs w:val="24"/>
        </w:rPr>
        <w:t>быстро меняющи</w:t>
      </w:r>
      <w:r w:rsidRPr="008E5980">
        <w:rPr>
          <w:rFonts w:ascii="Times New Roman" w:eastAsia="Times New Roman" w:hAnsi="Times New Roman" w:cs="Times New Roman"/>
          <w:sz w:val="24"/>
          <w:szCs w:val="24"/>
        </w:rPr>
        <w:t xml:space="preserve">мся слоем </w:t>
      </w:r>
      <w:r w:rsidRPr="008E5980">
        <w:rPr>
          <w:rFonts w:ascii="Times New Roman" w:eastAsia="Times New Roman" w:hAnsi="Times New Roman" w:cs="Times New Roman"/>
          <w:i/>
          <w:sz w:val="24"/>
          <w:szCs w:val="24"/>
        </w:rPr>
        <w:t>p</w:t>
      </w:r>
      <w:r>
        <w:t>,</w:t>
      </w:r>
      <w:r w:rsidRPr="0080383D">
        <w:t xml:space="preserve"> </w:t>
      </w:r>
      <w:r w:rsidRPr="0080383D">
        <w:rPr>
          <w:rFonts w:ascii="Times New Roman" w:eastAsia="Times New Roman" w:hAnsi="Times New Roman" w:cs="Times New Roman"/>
          <w:sz w:val="24"/>
          <w:szCs w:val="24"/>
        </w:rPr>
        <w:t>соединяющим значения 0 и 1</w:t>
      </w:r>
      <w:r>
        <w:rPr>
          <w:rFonts w:ascii="Times New Roman" w:eastAsia="Times New Roman" w:hAnsi="Times New Roman" w:cs="Times New Roman"/>
          <w:sz w:val="24"/>
          <w:szCs w:val="24"/>
        </w:rPr>
        <w:t xml:space="preserve">. Рисунок 9 показывает, как форма кристалла описывается фазовым полем </w:t>
      </w:r>
      <w:r w:rsidRPr="008E5980">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Чтобы сохранить профиль </w:t>
      </w:r>
      <w:r w:rsidRPr="008E5980">
        <w:rPr>
          <w:rFonts w:ascii="Times New Roman" w:eastAsia="Times New Roman" w:hAnsi="Times New Roman" w:cs="Times New Roman"/>
          <w:i/>
          <w:sz w:val="24"/>
          <w:szCs w:val="24"/>
        </w:rPr>
        <w:t>р</w:t>
      </w:r>
      <w:r>
        <w:rPr>
          <w:rFonts w:ascii="Times New Roman" w:eastAsia="Times New Roman" w:hAnsi="Times New Roman" w:cs="Times New Roman"/>
          <w:sz w:val="24"/>
          <w:szCs w:val="24"/>
        </w:rPr>
        <w:t xml:space="preserve"> такой формы и ее перемещение, рассмотрим следующую свободную энергию типа Гинзбурга-Ландау, включающую параметр </w:t>
      </w:r>
      <m:oMath>
        <m:r>
          <w:rPr>
            <w:rFonts w:ascii="Cambria Math" w:hAnsi="Cambria Math"/>
            <w:sz w:val="24"/>
            <w:szCs w:val="24"/>
          </w:rPr>
          <m:t>m</m:t>
        </m:r>
      </m:oMath>
      <w:r>
        <w:rPr>
          <w:rFonts w:ascii="Times New Roman" w:eastAsia="Times New Roman" w:hAnsi="Times New Roman" w:cs="Times New Roman"/>
          <w:sz w:val="24"/>
          <w:szCs w:val="24"/>
        </w:rPr>
        <w:t>:</w:t>
      </w:r>
    </w:p>
    <w:p w:rsidR="008E5980" w:rsidRDefault="008E5980" w:rsidP="008E5980">
      <w:pPr>
        <w:ind w:firstLine="720"/>
        <w:rPr>
          <w:sz w:val="24"/>
          <w:szCs w:val="24"/>
        </w:rPr>
      </w:pPr>
      <m:oMathPara>
        <m:oMath>
          <m:r>
            <w:rPr>
              <w:rFonts w:ascii="Cambria Math" w:hAnsi="Cambria Math"/>
            </w:rPr>
            <w:lastRenderedPageBreak/>
            <m:t>Φ</m:t>
          </m:r>
          <m:r>
            <w:rPr>
              <w:rFonts w:ascii="Cambria Math" w:hAnsi="Cambria Math"/>
              <w:sz w:val="24"/>
              <w:szCs w:val="24"/>
            </w:rPr>
            <m:t xml:space="preserve">[p,m] = </m:t>
          </m:r>
          <m:nary>
            <m:naryPr>
              <m:ctrlPr>
                <w:rPr>
                  <w:rFonts w:ascii="Cambria Math" w:hAnsi="Cambria Math"/>
                  <w:sz w:val="24"/>
                  <w:szCs w:val="24"/>
                  <w:lang w:val="en"/>
                </w:rPr>
              </m:ctrlPr>
            </m:naryPr>
            <m:sub/>
            <m:sup/>
            <m:e/>
          </m:nary>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lang w:val="en"/>
                </w:rPr>
              </m:ctrlPr>
            </m:sSupPr>
            <m:e>
              <m:r>
                <w:rPr>
                  <w:rFonts w:ascii="Cambria Math" w:hAnsi="Cambria Math"/>
                  <w:sz w:val="24"/>
                  <w:szCs w:val="24"/>
                </w:rPr>
                <m:t>ϵ</m:t>
              </m:r>
            </m:e>
            <m:sup>
              <m:r>
                <w:rPr>
                  <w:rFonts w:ascii="Cambria Math" w:hAnsi="Cambria Math"/>
                  <w:sz w:val="24"/>
                  <w:szCs w:val="24"/>
                </w:rPr>
                <m:t>2</m:t>
              </m:r>
            </m:sup>
          </m:sSup>
          <m:r>
            <w:rPr>
              <w:rFonts w:ascii="Cambria Math" w:hAnsi="Cambria Math"/>
              <w:sz w:val="24"/>
              <w:szCs w:val="24"/>
            </w:rPr>
            <m:t>|∇p</m:t>
          </m:r>
          <m:sSup>
            <m:sSupPr>
              <m:ctrlPr>
                <w:rPr>
                  <w:rFonts w:ascii="Cambria Math" w:hAnsi="Cambria Math"/>
                  <w:sz w:val="24"/>
                  <w:szCs w:val="24"/>
                  <w:lang w:val="en"/>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+F(p, m) dr</m:t>
          </m:r>
        </m:oMath>
      </m:oMathPara>
    </w:p>
    <w:p w:rsidR="008E5980" w:rsidRDefault="008E5980" w:rsidP="008E59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где </w:t>
      </w:r>
      <m:oMath>
        <m:r>
          <w:rPr>
            <w:rFonts w:ascii="Cambria Math" w:hAnsi="Cambria Math"/>
          </w:rPr>
          <m:t>ϵ</m:t>
        </m:r>
      </m:oMath>
      <w:r>
        <w:t xml:space="preserve"> </w:t>
      </w:r>
      <w:r>
        <w:rPr>
          <w:rFonts w:ascii="Times New Roman" w:eastAsia="Times New Roman" w:hAnsi="Times New Roman" w:cs="Times New Roman"/>
          <w:sz w:val="24"/>
          <w:szCs w:val="24"/>
        </w:rPr>
        <w:t xml:space="preserve">является параметром, определяющим малую толщину слоя. Это микроскопическая длина взаимодействия, которая контролирует мобильность интерфейса. </w:t>
      </w:r>
      <w:r w:rsidRPr="0080383D">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 - потенциал с двумя лунками, который имеет локальные минимумы при p = 0 и 1 для каждого </w:t>
      </w:r>
      <m:oMath>
        <m:r>
          <w:rPr>
            <w:rFonts w:ascii="Cambria Math" w:hAnsi="Cambria Math"/>
            <w:sz w:val="24"/>
            <w:szCs w:val="24"/>
          </w:rPr>
          <m:t>m</m:t>
        </m:r>
      </m:oMath>
      <w:r>
        <w:rPr>
          <w:rFonts w:ascii="Times New Roman" w:eastAsia="Times New Roman" w:hAnsi="Times New Roman" w:cs="Times New Roman"/>
          <w:sz w:val="24"/>
          <w:szCs w:val="24"/>
        </w:rPr>
        <w:t xml:space="preserve">. Конкретный вид </w:t>
      </w:r>
      <w:r w:rsidRPr="00170FD2">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 задается следующим образом:</w:t>
      </w:r>
    </w:p>
    <w:p w:rsidR="008E5980" w:rsidRDefault="008E5980" w:rsidP="008E5980">
      <w:pPr>
        <w:ind w:firstLine="720"/>
        <w:rPr>
          <w:sz w:val="24"/>
          <w:szCs w:val="24"/>
        </w:rPr>
      </w:pPr>
      <m:oMathPara>
        <m:oMath>
          <m:r>
            <w:rPr>
              <w:rFonts w:ascii="Cambria Math" w:hAnsi="Cambria Math"/>
              <w:sz w:val="24"/>
              <w:szCs w:val="24"/>
            </w:rPr>
            <m:t xml:space="preserve">F(p, m) = </m:t>
          </m:r>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4</m:t>
              </m:r>
            </m:den>
          </m:f>
          <m:sSup>
            <m:sSupPr>
              <m:ctrlPr>
                <w:rPr>
                  <w:rFonts w:ascii="Cambria Math" w:hAnsi="Cambria Math"/>
                  <w:sz w:val="24"/>
                  <w:szCs w:val="24"/>
                  <w:lang w:val="en"/>
                </w:rPr>
              </m:ctrlPr>
            </m:sSupPr>
            <m:e>
              <m:r>
                <w:rPr>
                  <w:rFonts w:ascii="Cambria Math" w:hAnsi="Cambria Math"/>
                  <w:sz w:val="24"/>
                  <w:szCs w:val="24"/>
                </w:rPr>
                <m:t>p</m:t>
              </m:r>
            </m:e>
            <m:sup>
              <m:r>
                <w:rPr>
                  <w:rFonts w:ascii="Cambria Math" w:hAnsi="Cambria Math"/>
                  <w:sz w:val="24"/>
                  <w:szCs w:val="24"/>
                </w:rPr>
                <m:t>4</m:t>
              </m:r>
            </m:sup>
          </m:sSup>
          <m:r>
            <w:rPr>
              <w:rFonts w:ascii="Cambria Math" w:hAnsi="Cambria Math"/>
              <w:sz w:val="24"/>
              <w:szCs w:val="24"/>
            </w:rPr>
            <m:t xml:space="preserve"> - (</m:t>
          </m:r>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 </m:t>
          </m:r>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m)</m:t>
          </m:r>
          <m:sSup>
            <m:sSupPr>
              <m:ctrlPr>
                <w:rPr>
                  <w:rFonts w:ascii="Cambria Math" w:hAnsi="Cambria Math"/>
                  <w:sz w:val="24"/>
                  <w:szCs w:val="24"/>
                  <w:lang w:val="en"/>
                </w:rPr>
              </m:ctrlPr>
            </m:sSupPr>
            <m:e>
              <m:r>
                <w:rPr>
                  <w:rFonts w:ascii="Cambria Math" w:hAnsi="Cambria Math"/>
                  <w:sz w:val="24"/>
                  <w:szCs w:val="24"/>
                </w:rPr>
                <m:t>p</m:t>
              </m:r>
            </m:e>
            <m:sup>
              <m:r>
                <w:rPr>
                  <w:rFonts w:ascii="Cambria Math" w:hAnsi="Cambria Math"/>
                  <w:sz w:val="24"/>
                  <w:szCs w:val="24"/>
                </w:rPr>
                <m:t>3</m:t>
              </m:r>
            </m:sup>
          </m:sSup>
          <m:r>
            <w:rPr>
              <w:rFonts w:ascii="Cambria Math" w:hAnsi="Cambria Math"/>
              <w:sz w:val="24"/>
              <w:szCs w:val="24"/>
            </w:rPr>
            <m:t>+ (</m:t>
          </m:r>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 xml:space="preserve"> - </m:t>
          </m:r>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sSup>
            <m:sSupPr>
              <m:ctrlPr>
                <w:rPr>
                  <w:rFonts w:ascii="Cambria Math" w:hAnsi="Cambria Math"/>
                  <w:sz w:val="24"/>
                  <w:szCs w:val="24"/>
                  <w:lang w:val="en"/>
                </w:rPr>
              </m:ctrlPr>
            </m:sSupPr>
            <m:e>
              <m:r>
                <w:rPr>
                  <w:rFonts w:ascii="Cambria Math" w:hAnsi="Cambria Math"/>
                  <w:sz w:val="24"/>
                  <w:szCs w:val="24"/>
                </w:rPr>
                <m:t>p</m:t>
              </m:r>
            </m:e>
            <m:sup>
              <m:r>
                <w:rPr>
                  <w:rFonts w:ascii="Cambria Math" w:hAnsi="Cambria Math"/>
                  <w:sz w:val="24"/>
                  <w:szCs w:val="24"/>
                </w:rPr>
                <m:t>2</m:t>
              </m:r>
            </m:sup>
          </m:sSup>
          <m:r>
            <w:rPr>
              <w:rFonts w:ascii="Cambria Math" w:hAnsi="Cambria Math"/>
              <w:sz w:val="24"/>
              <w:szCs w:val="24"/>
            </w:rPr>
            <m:t xml:space="preserve"> ,</m:t>
          </m:r>
        </m:oMath>
      </m:oMathPara>
    </w:p>
    <w:p w:rsidR="008E5980" w:rsidRDefault="008E5980" w:rsidP="008E59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где |</w:t>
      </w:r>
      <m:oMath>
        <m:r>
          <w:rPr>
            <w:rFonts w:ascii="Cambria Math" w:hAnsi="Cambria Math"/>
            <w:sz w:val="24"/>
            <w:szCs w:val="24"/>
          </w:rPr>
          <m:t xml:space="preserve"> m</m:t>
        </m:r>
      </m:oMath>
      <w:r>
        <w:rPr>
          <w:rFonts w:ascii="Times New Roman" w:eastAsia="Times New Roman" w:hAnsi="Times New Roman" w:cs="Times New Roman"/>
          <w:sz w:val="24"/>
          <w:szCs w:val="24"/>
        </w:rPr>
        <w:t xml:space="preserve"> | &lt; 0.5.  </w:t>
      </w:r>
    </w:p>
    <w:p w:rsidR="008E5980" w:rsidRDefault="008E5980" w:rsidP="008E5980">
      <w:pPr>
        <w:spacing w:line="360" w:lineRule="auto"/>
        <w:jc w:val="center"/>
        <w:rPr>
          <w:rFonts w:ascii="Times New Roman" w:eastAsia="Times New Roman" w:hAnsi="Times New Roman" w:cs="Times New Roman"/>
          <w:sz w:val="24"/>
          <w:szCs w:val="24"/>
        </w:rPr>
      </w:pPr>
      <w:r>
        <w:rPr>
          <w:noProof/>
          <w:sz w:val="24"/>
          <w:szCs w:val="24"/>
        </w:rPr>
        <w:drawing>
          <wp:inline distT="114300" distB="114300" distL="114300" distR="114300" wp14:anchorId="0E66EE9E" wp14:editId="1DDCEF61">
            <wp:extent cx="3631343" cy="2657774"/>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extLst>
                        <a:ext uri="{28A0092B-C50C-407E-A947-70E740481C1C}">
                          <a14:useLocalDpi xmlns:a14="http://schemas.microsoft.com/office/drawing/2010/main" val="0"/>
                        </a:ext>
                      </a:extLst>
                    </a:blip>
                    <a:stretch>
                      <a:fillRect/>
                    </a:stretch>
                  </pic:blipFill>
                  <pic:spPr>
                    <a:xfrm>
                      <a:off x="0" y="0"/>
                      <a:ext cx="3631343" cy="2657774"/>
                    </a:xfrm>
                    <a:prstGeom prst="rect">
                      <a:avLst/>
                    </a:prstGeom>
                    <a:ln/>
                  </pic:spPr>
                </pic:pic>
              </a:graphicData>
            </a:graphic>
          </wp:inline>
        </w:drawing>
      </w:r>
    </w:p>
    <w:p w:rsidR="008E5980" w:rsidRDefault="008E5980" w:rsidP="008E59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9 - Выражение границы раздела «твердый/жидкий»</w:t>
      </w:r>
    </w:p>
    <w:p w:rsidR="008E5980" w:rsidRDefault="008E5980" w:rsidP="008E59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функции индикации фазы</w:t>
      </w:r>
      <w:r w:rsidRPr="00170F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w:t>
      </w:r>
    </w:p>
    <w:p w:rsidR="008E5980" w:rsidRDefault="008E5980" w:rsidP="008E5980">
      <w:pPr>
        <w:spacing w:line="360" w:lineRule="auto"/>
        <w:jc w:val="both"/>
        <w:rPr>
          <w:rFonts w:ascii="Times New Roman" w:eastAsia="Times New Roman" w:hAnsi="Times New Roman" w:cs="Times New Roman"/>
          <w:sz w:val="24"/>
          <w:szCs w:val="24"/>
        </w:rPr>
      </w:pP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рисунке 10 показаны профиль </w:t>
      </w:r>
      <w:r w:rsidRPr="00170FD2">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 и его зависимость от </w:t>
      </w:r>
      <m:oMath>
        <m:r>
          <w:rPr>
            <w:rFonts w:ascii="Cambria Math" w:hAnsi="Cambria Math"/>
            <w:sz w:val="24"/>
            <w:szCs w:val="24"/>
          </w:rPr>
          <m:t>m</m:t>
        </m:r>
      </m:oMath>
      <w:r>
        <w:rPr>
          <w:rFonts w:ascii="Times New Roman" w:eastAsia="Times New Roman" w:hAnsi="Times New Roman" w:cs="Times New Roman"/>
          <w:sz w:val="24"/>
          <w:szCs w:val="24"/>
        </w:rPr>
        <w:t xml:space="preserve">. Разность двух минимальных значений пропорциональна </w:t>
      </w:r>
      <m:oMath>
        <m:r>
          <w:rPr>
            <w:rFonts w:ascii="Cambria Math" w:hAnsi="Cambria Math"/>
            <w:sz w:val="24"/>
            <w:szCs w:val="24"/>
          </w:rPr>
          <m:t>m</m:t>
        </m:r>
      </m:oMath>
      <w:r>
        <w:rPr>
          <w:rFonts w:ascii="Times New Roman" w:eastAsia="Times New Roman" w:hAnsi="Times New Roman" w:cs="Times New Roman"/>
          <w:sz w:val="24"/>
          <w:szCs w:val="24"/>
        </w:rPr>
        <w:t>, что дает разницу химических потенциалов обеих фаз.</w:t>
      </w:r>
    </w:p>
    <w:p w:rsidR="008E5980" w:rsidRDefault="008E5980" w:rsidP="008E59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E5980" w:rsidRDefault="008E5980" w:rsidP="008E5980">
      <w:pPr>
        <w:spacing w:line="360" w:lineRule="auto"/>
        <w:jc w:val="center"/>
        <w:rPr>
          <w:rFonts w:ascii="Times New Roman" w:eastAsia="Times New Roman" w:hAnsi="Times New Roman" w:cs="Times New Roman"/>
          <w:sz w:val="24"/>
          <w:szCs w:val="24"/>
        </w:rPr>
      </w:pPr>
      <w:r>
        <w:rPr>
          <w:noProof/>
          <w:sz w:val="24"/>
          <w:szCs w:val="24"/>
        </w:rPr>
        <w:lastRenderedPageBreak/>
        <w:drawing>
          <wp:inline distT="114300" distB="114300" distL="114300" distR="114300" wp14:anchorId="3FD82242" wp14:editId="61A72124">
            <wp:extent cx="5001750" cy="2228850"/>
            <wp:effectExtent l="0" t="0" r="889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extLst>
                        <a:ext uri="{28A0092B-C50C-407E-A947-70E740481C1C}">
                          <a14:useLocalDpi xmlns:a14="http://schemas.microsoft.com/office/drawing/2010/main" val="0"/>
                        </a:ext>
                      </a:extLst>
                    </a:blip>
                    <a:stretch>
                      <a:fillRect/>
                    </a:stretch>
                  </pic:blipFill>
                  <pic:spPr>
                    <a:xfrm>
                      <a:off x="0" y="0"/>
                      <a:ext cx="5001750" cy="2228850"/>
                    </a:xfrm>
                    <a:prstGeom prst="rect">
                      <a:avLst/>
                    </a:prstGeom>
                    <a:ln/>
                  </pic:spPr>
                </pic:pic>
              </a:graphicData>
            </a:graphic>
          </wp:inline>
        </w:drawing>
      </w:r>
    </w:p>
    <w:p w:rsidR="008E5980" w:rsidRDefault="008E5980" w:rsidP="008E59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10 - Двойной потенциал ямы в F, управляемый параметром m.</w:t>
      </w:r>
    </w:p>
    <w:p w:rsidR="008E5980" w:rsidRDefault="008E5980" w:rsidP="008E5980">
      <w:pPr>
        <w:widowControl w:val="0"/>
        <w:spacing w:line="240" w:lineRule="auto"/>
        <w:jc w:val="center"/>
        <w:rPr>
          <w:sz w:val="24"/>
          <w:szCs w:val="24"/>
        </w:rPr>
      </w:pPr>
      <m:oMathPara>
        <m:oMath>
          <m:r>
            <w:rPr>
              <w:rFonts w:ascii="Cambria Math" w:hAnsi="Cambria Math"/>
            </w:rPr>
            <m:t>∇</m:t>
          </m:r>
          <m:r>
            <w:rPr>
              <w:rFonts w:ascii="Cambria Math" w:hAnsi="Cambria Math"/>
              <w:sz w:val="24"/>
              <w:szCs w:val="24"/>
            </w:rPr>
            <m:t>F= F(0; m) - F(1; m) = m/6.</m:t>
          </m:r>
        </m:oMath>
      </m:oMathPara>
    </w:p>
    <w:p w:rsidR="008E5980" w:rsidRDefault="008E5980" w:rsidP="008E5980">
      <w:pPr>
        <w:spacing w:line="360" w:lineRule="auto"/>
        <w:jc w:val="both"/>
        <w:rPr>
          <w:rFonts w:ascii="Times New Roman" w:eastAsia="Times New Roman" w:hAnsi="Times New Roman" w:cs="Times New Roman"/>
          <w:sz w:val="24"/>
          <w:szCs w:val="24"/>
        </w:rPr>
      </w:pP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Анизотропию можно ввести, полагая, что </w:t>
      </w:r>
      <m:oMath>
        <m:r>
          <w:rPr>
            <w:rFonts w:ascii="Cambria Math" w:hAnsi="Cambria Math"/>
          </w:rPr>
          <m:t>ϵ</m:t>
        </m:r>
      </m:oMath>
      <w:r>
        <w:rPr>
          <w:rFonts w:ascii="Times New Roman" w:eastAsia="Times New Roman" w:hAnsi="Times New Roman" w:cs="Times New Roman"/>
          <w:sz w:val="24"/>
          <w:szCs w:val="24"/>
        </w:rPr>
        <w:t xml:space="preserve"> зависит от направления внешнего нормального вектора на границе раздела. Таким образом, </w:t>
      </w:r>
      <m:oMath>
        <m:r>
          <w:rPr>
            <w:rFonts w:ascii="Cambria Math" w:hAnsi="Cambria Math"/>
          </w:rPr>
          <m:t>ϵ</m:t>
        </m:r>
      </m:oMath>
      <w:r>
        <w:rPr>
          <w:rFonts w:ascii="Times New Roman" w:eastAsia="Times New Roman" w:hAnsi="Times New Roman" w:cs="Times New Roman"/>
          <w:sz w:val="24"/>
          <w:szCs w:val="24"/>
        </w:rPr>
        <w:t xml:space="preserve"> представляет собой функцию, зависящую от вектора  </w:t>
      </w:r>
      <m:oMath>
        <m:r>
          <w:rPr>
            <w:rFonts w:ascii="Cambria Math" w:hAnsi="Cambria Math"/>
            <w:sz w:val="24"/>
            <w:szCs w:val="24"/>
          </w:rPr>
          <m:t>v = (</m:t>
        </m:r>
        <m:sSub>
          <m:sSubPr>
            <m:ctrlPr>
              <w:rPr>
                <w:rFonts w:ascii="Cambria Math" w:hAnsi="Cambria Math" w:cs="Times New Roman"/>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m:t>
        </m:r>
      </m:oMath>
      <w:r>
        <w:rPr>
          <w:rFonts w:ascii="Times New Roman" w:eastAsia="Times New Roman" w:hAnsi="Times New Roman" w:cs="Times New Roman"/>
          <w:sz w:val="24"/>
          <w:szCs w:val="24"/>
        </w:rPr>
        <w:t>, удовлетворяющ</w:t>
      </w:r>
      <w:r w:rsidR="00777BF2">
        <w:rPr>
          <w:rFonts w:ascii="Times New Roman" w:eastAsia="Times New Roman" w:hAnsi="Times New Roman" w:cs="Times New Roman"/>
          <w:sz w:val="24"/>
          <w:szCs w:val="24"/>
        </w:rPr>
        <w:t>его</w:t>
      </w:r>
      <w:r>
        <w:rPr>
          <w:rFonts w:ascii="Times New Roman" w:eastAsia="Times New Roman" w:hAnsi="Times New Roman" w:cs="Times New Roman"/>
          <w:sz w:val="24"/>
          <w:szCs w:val="24"/>
        </w:rPr>
        <w:t xml:space="preserve"> условиям </w:t>
      </w:r>
      <m:oMath>
        <m:r>
          <w:rPr>
            <w:rFonts w:ascii="Cambria Math" w:hAnsi="Cambria Math"/>
          </w:rPr>
          <m:t>ϵ</m:t>
        </m:r>
        <m:r>
          <w:rPr>
            <w:rFonts w:ascii="Cambria Math" w:hAnsi="Cambria Math"/>
            <w:sz w:val="24"/>
            <w:szCs w:val="24"/>
          </w:rPr>
          <m:t>(λv) = ϵ(v)</m:t>
        </m:r>
      </m:oMath>
      <w:r>
        <w:rPr>
          <w:rFonts w:ascii="Times New Roman" w:eastAsia="Times New Roman" w:hAnsi="Times New Roman" w:cs="Times New Roman"/>
          <w:sz w:val="24"/>
          <w:szCs w:val="24"/>
        </w:rPr>
        <w:t xml:space="preserve"> for </w:t>
      </w:r>
      <m:oMath>
        <m:r>
          <w:rPr>
            <w:rFonts w:ascii="Cambria Math" w:hAnsi="Cambria Math"/>
          </w:rPr>
          <m:t>λ</m:t>
        </m:r>
        <m:r>
          <w:rPr>
            <w:rFonts w:ascii="Cambria Math" w:hAnsi="Cambria Math"/>
            <w:sz w:val="24"/>
            <w:szCs w:val="24"/>
          </w:rPr>
          <m:t>&gt; 0</m:t>
        </m:r>
      </m:oMath>
      <w:r>
        <w:rPr>
          <w:rFonts w:ascii="Times New Roman" w:eastAsia="Times New Roman" w:hAnsi="Times New Roman" w:cs="Times New Roman"/>
          <w:sz w:val="24"/>
          <w:szCs w:val="24"/>
        </w:rPr>
        <w:t>. Внешний нормальный вектор представляется в виде</w:t>
      </w:r>
      <w:r w:rsidRPr="008E5980">
        <w:rPr>
          <w:rFonts w:ascii="Times New Roman" w:eastAsia="Times New Roman" w:hAnsi="Times New Roman" w:cs="Times New Roman"/>
          <w:sz w:val="24"/>
          <w:szCs w:val="24"/>
        </w:rPr>
        <w:t xml:space="preserve"> </w:t>
      </w:r>
      <m:oMath>
        <m:r>
          <w:rPr>
            <w:rFonts w:ascii="Cambria Math" w:hAnsi="Cambria Math"/>
            <w:sz w:val="24"/>
            <w:szCs w:val="24"/>
          </w:rPr>
          <m:t>-∇p</m:t>
        </m:r>
      </m:oMath>
      <w:r>
        <w:rPr>
          <w:rFonts w:ascii="Times New Roman" w:eastAsia="Times New Roman" w:hAnsi="Times New Roman" w:cs="Times New Roman"/>
          <w:sz w:val="24"/>
          <w:szCs w:val="24"/>
        </w:rPr>
        <w:t xml:space="preserve"> интерфейс</w:t>
      </w:r>
      <w:r>
        <w:rPr>
          <w:rFonts w:ascii="Times New Roman" w:eastAsia="Times New Roman" w:hAnsi="Times New Roman" w:cs="Times New Roman"/>
          <w:sz w:val="24"/>
          <w:szCs w:val="24"/>
          <w:lang w:val="en-GB"/>
        </w:rPr>
        <w:t>a</w:t>
      </w:r>
      <w:r>
        <w:rPr>
          <w:rFonts w:ascii="Times New Roman" w:eastAsia="Times New Roman" w:hAnsi="Times New Roman" w:cs="Times New Roman"/>
          <w:sz w:val="24"/>
          <w:szCs w:val="24"/>
        </w:rPr>
        <w:t>. Рассмотрим формулу:</w:t>
      </w:r>
    </w:p>
    <w:p w:rsidR="008E5980" w:rsidRDefault="008E5980" w:rsidP="008E5980">
      <w:pPr>
        <w:spacing w:line="360" w:lineRule="auto"/>
        <w:ind w:firstLine="720"/>
        <w:jc w:val="center"/>
        <w:rPr>
          <w:sz w:val="24"/>
          <w:szCs w:val="24"/>
        </w:rPr>
      </w:pPr>
      <m:oMath>
        <m:r>
          <w:rPr>
            <w:rFonts w:ascii="Cambria Math" w:hAnsi="Cambria Math"/>
          </w:rPr>
          <m:t>Φ</m:t>
        </m:r>
        <m:r>
          <w:rPr>
            <w:rFonts w:ascii="Cambria Math" w:hAnsi="Cambria Math"/>
            <w:sz w:val="24"/>
            <w:szCs w:val="24"/>
          </w:rPr>
          <m:t xml:space="preserve">[p, m] = </m:t>
        </m:r>
        <m:nary>
          <m:naryPr>
            <m:ctrlPr>
              <w:rPr>
                <w:rFonts w:ascii="Cambria Math" w:hAnsi="Cambria Math"/>
                <w:sz w:val="24"/>
                <w:szCs w:val="24"/>
                <w:lang w:val="en"/>
              </w:rPr>
            </m:ctrlPr>
          </m:naryPr>
          <m:sub/>
          <m:sup/>
          <m:e/>
        </m:nary>
        <m:f>
          <m:fPr>
            <m:ctrlPr>
              <w:rPr>
                <w:rFonts w:ascii="Cambria Math" w:hAnsi="Cambria Math"/>
                <w:sz w:val="24"/>
                <w:szCs w:val="24"/>
                <w:lang w:val="en"/>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ϵ(-∇p</m:t>
        </m:r>
        <m:sSup>
          <m:sSupPr>
            <m:ctrlPr>
              <w:rPr>
                <w:rFonts w:ascii="Cambria Math" w:hAnsi="Cambria Math"/>
                <w:sz w:val="24"/>
                <w:szCs w:val="24"/>
                <w:lang w:val="en"/>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|∇p</m:t>
        </m:r>
        <m:sSup>
          <m:sSupPr>
            <m:ctrlPr>
              <w:rPr>
                <w:rFonts w:ascii="Cambria Math" w:hAnsi="Cambria Math"/>
                <w:sz w:val="24"/>
                <w:szCs w:val="24"/>
                <w:lang w:val="en"/>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 xml:space="preserve"> + F(p, m) dr,                         </m:t>
        </m:r>
      </m:oMath>
      <w:r w:rsidR="00D13F48">
        <w:rPr>
          <w:rFonts w:ascii="Times New Roman" w:hAnsi="Times New Roman" w:cs="Times New Roman"/>
          <w:sz w:val="24"/>
          <w:szCs w:val="24"/>
        </w:rPr>
        <w:t>(3</w:t>
      </w:r>
      <w:r w:rsidRPr="00A030D4">
        <w:rPr>
          <w:rFonts w:ascii="Times New Roman" w:hAnsi="Times New Roman" w:cs="Times New Roman"/>
          <w:sz w:val="24"/>
          <w:szCs w:val="24"/>
        </w:rPr>
        <w:t>)</w:t>
      </w:r>
    </w:p>
    <w:p w:rsidR="008E5980" w:rsidRDefault="008E5980" w:rsidP="008E59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Исходя из </w:t>
      </w:r>
      <m:oMath>
        <m:r>
          <w:rPr>
            <w:rFonts w:ascii="Cambria Math" w:hAnsi="Cambria Math"/>
          </w:rPr>
          <m:t>τδ</m:t>
        </m:r>
        <m:r>
          <w:rPr>
            <w:rFonts w:ascii="Cambria Math" w:hAnsi="Cambria Math"/>
            <w:sz w:val="24"/>
            <w:szCs w:val="24"/>
          </w:rPr>
          <m:t>p/δt=-δΦ/δp</m:t>
        </m:r>
      </m:oMath>
      <w:r>
        <w:rPr>
          <w:rFonts w:ascii="Times New Roman" w:eastAsia="Times New Roman" w:hAnsi="Times New Roman" w:cs="Times New Roman"/>
          <w:sz w:val="24"/>
          <w:szCs w:val="24"/>
        </w:rPr>
        <w:t>, получаем следующ</w:t>
      </w:r>
      <w:r>
        <w:rPr>
          <w:rFonts w:ascii="Times New Roman" w:eastAsia="Times New Roman" w:hAnsi="Times New Roman" w:cs="Times New Roman"/>
          <w:sz w:val="24"/>
          <w:szCs w:val="24"/>
          <w:lang w:val="en-GB"/>
        </w:rPr>
        <w:t>ee</w:t>
      </w:r>
      <w:r>
        <w:rPr>
          <w:rFonts w:ascii="Times New Roman" w:eastAsia="Times New Roman" w:hAnsi="Times New Roman" w:cs="Times New Roman"/>
          <w:sz w:val="24"/>
          <w:szCs w:val="24"/>
        </w:rPr>
        <w:t xml:space="preserve"> </w:t>
      </w:r>
      <w:r w:rsidRPr="00C04E69">
        <w:rPr>
          <w:rFonts w:ascii="Times New Roman" w:eastAsia="Times New Roman" w:hAnsi="Times New Roman" w:cs="Times New Roman"/>
          <w:sz w:val="24"/>
          <w:szCs w:val="24"/>
        </w:rPr>
        <w:t>эволюционное уравнение</w:t>
      </w:r>
      <w:r>
        <w:rPr>
          <w:rFonts w:ascii="Times New Roman" w:eastAsia="Times New Roman" w:hAnsi="Times New Roman" w:cs="Times New Roman"/>
          <w:sz w:val="24"/>
          <w:szCs w:val="24"/>
        </w:rPr>
        <w:t xml:space="preserve">:  </w:t>
      </w:r>
    </w:p>
    <w:p w:rsidR="008E5980" w:rsidRPr="00A33715" w:rsidRDefault="008E5980" w:rsidP="008E5980">
      <w:pPr>
        <w:spacing w:line="360" w:lineRule="auto"/>
        <w:ind w:firstLine="720"/>
        <w:rPr>
          <w:rFonts w:ascii="Times New Roman" w:eastAsia="Times New Roman" w:hAnsi="Times New Roman" w:cs="Times New Roman"/>
          <w:sz w:val="24"/>
          <w:szCs w:val="24"/>
        </w:rPr>
      </w:pPr>
      <m:oMath>
        <m:r>
          <w:rPr>
            <w:rFonts w:ascii="Cambria Math" w:hAnsi="Cambria Math"/>
          </w:rPr>
          <m:t>τ</m:t>
        </m:r>
        <m:f>
          <m:fPr>
            <m:ctrlPr>
              <w:rPr>
                <w:rFonts w:ascii="Cambria Math" w:hAnsi="Cambria Math"/>
                <w:sz w:val="24"/>
                <w:szCs w:val="24"/>
              </w:rPr>
            </m:ctrlPr>
          </m:fPr>
          <m:num>
            <m:r>
              <w:rPr>
                <w:rFonts w:ascii="Cambria Math" w:hAnsi="Cambria Math"/>
              </w:rPr>
              <m:t>δ</m:t>
            </m:r>
            <m:r>
              <w:rPr>
                <w:rFonts w:ascii="Cambria Math" w:hAnsi="Cambria Math"/>
                <w:sz w:val="24"/>
                <w:szCs w:val="24"/>
              </w:rPr>
              <m:t>p</m:t>
            </m:r>
          </m:num>
          <m:den>
            <m:r>
              <w:rPr>
                <w:rFonts w:ascii="Cambria Math" w:hAnsi="Cambria Math"/>
                <w:sz w:val="24"/>
                <w:szCs w:val="24"/>
              </w:rPr>
              <m:t>δt</m:t>
            </m:r>
          </m:den>
        </m:f>
        <m:r>
          <w:rPr>
            <w:rFonts w:ascii="Cambria Math" w:hAnsi="Cambria Math"/>
            <w:sz w:val="24"/>
            <w:szCs w:val="24"/>
          </w:rPr>
          <m:t>=-∇</m:t>
        </m:r>
        <m:d>
          <m:dPr>
            <m:ctrlPr>
              <w:rPr>
                <w:rFonts w:ascii="Cambria Math" w:hAnsi="Cambria Math"/>
                <w:i/>
                <w:sz w:val="24"/>
                <w:szCs w:val="24"/>
              </w:rPr>
            </m:ctrlPr>
          </m:dPr>
          <m:e/>
          <m:e>
            <m:r>
              <w:rPr>
                <w:rFonts w:ascii="Cambria Math" w:hAnsi="Cambria Math"/>
                <w:sz w:val="24"/>
                <w:szCs w:val="24"/>
              </w:rPr>
              <m:t>∇p</m:t>
            </m:r>
            <m:sSup>
              <m:sSupPr>
                <m:ctrlPr>
                  <w:rPr>
                    <w:rFonts w:ascii="Cambria Math" w:hAnsi="Cambria Math"/>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ϵ</m:t>
            </m:r>
            <m:f>
              <m:fPr>
                <m:ctrlPr>
                  <w:rPr>
                    <w:rFonts w:ascii="Cambria Math" w:hAnsi="Cambria Math"/>
                    <w:sz w:val="24"/>
                    <w:szCs w:val="24"/>
                  </w:rPr>
                </m:ctrlPr>
              </m:fPr>
              <m:num>
                <m:r>
                  <w:rPr>
                    <w:rFonts w:ascii="Cambria Math" w:hAnsi="Cambria Math"/>
                    <w:sz w:val="24"/>
                    <w:szCs w:val="24"/>
                  </w:rPr>
                  <m:t>δϵ</m:t>
                </m:r>
              </m:num>
              <m:den>
                <m:r>
                  <w:rPr>
                    <w:rFonts w:ascii="Cambria Math" w:hAnsi="Cambria Math"/>
                    <w:sz w:val="24"/>
                    <w:szCs w:val="24"/>
                  </w:rPr>
                  <m:t>δv</m:t>
                </m:r>
              </m:den>
            </m:f>
          </m:e>
        </m:d>
        <m:r>
          <w:rPr>
            <w:rFonts w:ascii="Cambria Math" w:hAnsi="Cambria Math"/>
            <w:sz w:val="24"/>
            <w:szCs w:val="24"/>
          </w:rPr>
          <m:t>+∇</m:t>
        </m:r>
        <m:d>
          <m:dPr>
            <m:ctrlPr>
              <w:rPr>
                <w:rFonts w:ascii="Cambria Math" w:hAnsi="Cambria Math"/>
                <w:i/>
                <w:sz w:val="24"/>
                <w:szCs w:val="24"/>
              </w:rPr>
            </m:ctrlPr>
          </m:dPr>
          <m:e>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r>
              <w:rPr>
                <w:rFonts w:ascii="Cambria Math" w:hAnsi="Cambria Math"/>
                <w:sz w:val="24"/>
                <w:szCs w:val="24"/>
              </w:rPr>
              <m:t>∇p</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1-p</m:t>
            </m:r>
          </m:e>
        </m:d>
        <m:d>
          <m:dPr>
            <m:ctrlPr>
              <w:rPr>
                <w:rFonts w:ascii="Cambria Math" w:hAnsi="Cambria Math"/>
                <w:i/>
                <w:sz w:val="24"/>
                <w:szCs w:val="24"/>
              </w:rPr>
            </m:ctrlPr>
          </m:dPr>
          <m:e>
            <m:r>
              <w:rPr>
                <w:rFonts w:ascii="Cambria Math" w:hAnsi="Cambria Math"/>
                <w:sz w:val="24"/>
                <w:szCs w:val="24"/>
              </w:rPr>
              <m:t>p-0.5+m</m:t>
            </m:r>
          </m:e>
        </m:d>
        <m:r>
          <w:rPr>
            <w:rFonts w:ascii="Cambria Math" w:hAnsi="Cambria Math"/>
            <w:sz w:val="24"/>
            <w:szCs w:val="24"/>
          </w:rPr>
          <m:t xml:space="preserve">, </m:t>
        </m:r>
      </m:oMath>
      <w:r>
        <w:rPr>
          <w:rFonts w:ascii="Times New Roman" w:eastAsia="Times New Roman" w:hAnsi="Times New Roman" w:cs="Times New Roman"/>
          <w:sz w:val="24"/>
          <w:szCs w:val="24"/>
        </w:rPr>
        <w:t xml:space="preserve">                      </w:t>
      </w:r>
      <w:r w:rsidR="00D13F48">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p w:rsidR="008E5980" w:rsidRDefault="008E5980" w:rsidP="008E59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где </w:t>
      </w:r>
      <m:oMath>
        <m:r>
          <w:rPr>
            <w:rFonts w:ascii="Cambria Math" w:hAnsi="Cambria Math"/>
          </w:rPr>
          <m:t>τ</m:t>
        </m:r>
      </m:oMath>
      <w:r>
        <w:rPr>
          <w:rFonts w:ascii="Times New Roman" w:eastAsia="Times New Roman" w:hAnsi="Times New Roman" w:cs="Times New Roman"/>
          <w:sz w:val="24"/>
          <w:szCs w:val="24"/>
        </w:rPr>
        <w:t xml:space="preserve"> - малая положительная постоянная и </w:t>
      </w:r>
      <m:oMath>
        <m:r>
          <w:rPr>
            <w:rFonts w:ascii="Cambria Math" w:hAnsi="Cambria Math"/>
          </w:rPr>
          <m:t>δϵ</m:t>
        </m:r>
        <m:r>
          <w:rPr>
            <w:rFonts w:ascii="Cambria Math" w:hAnsi="Cambria Math"/>
            <w:sz w:val="24"/>
            <w:szCs w:val="24"/>
          </w:rPr>
          <m:t>/δv=(δϵ/δ</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m:t>
            </m:r>
          </m:e>
          <m:sub>
            <m:r>
              <w:rPr>
                <w:rFonts w:ascii="Cambria Math" w:hAnsi="Cambria Math"/>
                <w:sz w:val="24"/>
                <w:szCs w:val="24"/>
              </w:rPr>
              <m:t>i</m:t>
            </m:r>
          </m:sub>
        </m:sSub>
      </m:oMath>
      <w:r>
        <w:rPr>
          <w:sz w:val="24"/>
          <w:szCs w:val="24"/>
        </w:rPr>
        <w:t>.</w:t>
      </w:r>
      <w:r>
        <w:rPr>
          <w:rFonts w:ascii="Times New Roman" w:eastAsia="Times New Roman" w:hAnsi="Times New Roman" w:cs="Times New Roman"/>
          <w:sz w:val="24"/>
          <w:szCs w:val="24"/>
        </w:rPr>
        <w:t xml:space="preserve"> </w:t>
      </w:r>
    </w:p>
    <w:p w:rsidR="008E5980" w:rsidRPr="00A33715"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Параметр </w:t>
      </w:r>
      <m:oMath>
        <m:r>
          <w:rPr>
            <w:rFonts w:ascii="Cambria Math" w:hAnsi="Cambria Math"/>
            <w:sz w:val="24"/>
            <w:szCs w:val="24"/>
          </w:rPr>
          <m:t>m</m:t>
        </m:r>
      </m:oMath>
      <w:r>
        <w:rPr>
          <w:rFonts w:ascii="Times New Roman" w:eastAsia="Times New Roman" w:hAnsi="Times New Roman" w:cs="Times New Roman"/>
          <w:sz w:val="24"/>
          <w:szCs w:val="24"/>
        </w:rPr>
        <w:t xml:space="preserve"> дает термодинамическую движущую силу. Особенно в двухмерном пространстве мы можем представить: </w:t>
      </w:r>
      <m:oMath>
        <m:r>
          <w:rPr>
            <w:rFonts w:ascii="Cambria Math" w:hAnsi="Cambria Math"/>
          </w:rPr>
          <m:t>ϵ</m:t>
        </m:r>
        <m:r>
          <w:rPr>
            <w:rFonts w:ascii="Cambria Math" w:hAnsi="Cambria Math"/>
            <w:sz w:val="24"/>
            <w:szCs w:val="24"/>
          </w:rPr>
          <m:t>= ϵ(θ)</m:t>
        </m:r>
      </m:oMath>
      <w:r>
        <w:rPr>
          <w:rFonts w:ascii="Times New Roman" w:eastAsia="Times New Roman" w:hAnsi="Times New Roman" w:cs="Times New Roman"/>
          <w:sz w:val="24"/>
          <w:szCs w:val="24"/>
        </w:rPr>
        <w:t xml:space="preserve">, где </w:t>
      </w:r>
      <m:oMath>
        <m:r>
          <w:rPr>
            <w:rFonts w:ascii="Cambria Math" w:hAnsi="Cambria Math"/>
            <w:sz w:val="24"/>
            <w:szCs w:val="24"/>
          </w:rPr>
          <m:t>θ</m:t>
        </m:r>
      </m:oMath>
      <w:r>
        <w:rPr>
          <w:rFonts w:ascii="Times New Roman" w:eastAsia="Times New Roman" w:hAnsi="Times New Roman" w:cs="Times New Roman"/>
          <w:sz w:val="24"/>
          <w:szCs w:val="24"/>
        </w:rPr>
        <w:t xml:space="preserve"> - угол </w:t>
      </w:r>
      <m:oMath>
        <m:r>
          <w:rPr>
            <w:rFonts w:ascii="Cambria Math" w:hAnsi="Cambria Math"/>
            <w:sz w:val="24"/>
            <w:szCs w:val="24"/>
          </w:rPr>
          <m:t>v</m:t>
        </m:r>
      </m:oMath>
      <w:r>
        <w:rPr>
          <w:rFonts w:ascii="Times New Roman" w:eastAsia="Times New Roman" w:hAnsi="Times New Roman" w:cs="Times New Roman"/>
          <w:sz w:val="24"/>
          <w:szCs w:val="24"/>
        </w:rPr>
        <w:t xml:space="preserve"> с определенным направлением (например, положительное направление оси х). Таким образом мы получаем:  </w:t>
      </w:r>
    </w:p>
    <w:p w:rsidR="008E5980" w:rsidRDefault="008E5980" w:rsidP="008E5980">
      <w:pPr>
        <w:spacing w:line="360" w:lineRule="auto"/>
        <w:ind w:firstLine="720"/>
        <w:rPr>
          <w:rFonts w:ascii="Times New Roman" w:hAnsi="Times New Roman" w:cs="Times New Roman"/>
          <w:sz w:val="24"/>
          <w:szCs w:val="24"/>
        </w:rPr>
      </w:pPr>
      <w:bookmarkStart w:id="0" w:name="_Hlk527547464"/>
      <m:oMath>
        <m:r>
          <w:rPr>
            <w:rFonts w:ascii="Cambria Math" w:hAnsi="Cambria Math"/>
          </w:rPr>
          <m:t>τ</m:t>
        </m:r>
        <m:f>
          <m:fPr>
            <m:ctrlPr>
              <w:rPr>
                <w:rFonts w:ascii="Cambria Math" w:hAnsi="Cambria Math"/>
                <w:sz w:val="24"/>
                <w:szCs w:val="24"/>
              </w:rPr>
            </m:ctrlPr>
          </m:fPr>
          <m:num>
            <m:r>
              <w:rPr>
                <w:rFonts w:ascii="Cambria Math" w:hAnsi="Cambria Math"/>
              </w:rPr>
              <m:t>δ</m:t>
            </m:r>
            <m:r>
              <w:rPr>
                <w:rFonts w:ascii="Cambria Math" w:hAnsi="Cambria Math"/>
                <w:sz w:val="24"/>
                <w:szCs w:val="24"/>
              </w:rPr>
              <m:t>p</m:t>
            </m:r>
          </m:num>
          <m:den>
            <m:r>
              <w:rPr>
                <w:rFonts w:ascii="Cambria Math" w:hAnsi="Cambria Math"/>
                <w:sz w:val="24"/>
                <w:szCs w:val="24"/>
              </w:rPr>
              <m:t>δt</m:t>
            </m:r>
          </m:den>
        </m:f>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δ</m:t>
            </m:r>
          </m:num>
          <m:den>
            <m:r>
              <w:rPr>
                <w:rFonts w:ascii="Cambria Math" w:hAnsi="Cambria Math"/>
                <w:sz w:val="24"/>
                <w:szCs w:val="24"/>
              </w:rPr>
              <m:t>δx</m:t>
            </m:r>
          </m:den>
        </m:f>
        <m:r>
          <w:rPr>
            <w:rFonts w:ascii="Cambria Math" w:hAnsi="Cambria Math"/>
            <w:sz w:val="24"/>
            <w:szCs w:val="24"/>
          </w:rPr>
          <m:t>(ϵϵ'</m:t>
        </m:r>
        <m:f>
          <m:fPr>
            <m:ctrlPr>
              <w:rPr>
                <w:rFonts w:ascii="Cambria Math" w:hAnsi="Cambria Math"/>
                <w:sz w:val="24"/>
                <w:szCs w:val="24"/>
              </w:rPr>
            </m:ctrlPr>
          </m:fPr>
          <m:num>
            <m:r>
              <w:rPr>
                <w:rFonts w:ascii="Cambria Math" w:hAnsi="Cambria Math"/>
                <w:sz w:val="24"/>
                <w:szCs w:val="24"/>
              </w:rPr>
              <m:t>δp</m:t>
            </m:r>
          </m:num>
          <m:den>
            <m:r>
              <w:rPr>
                <w:rFonts w:ascii="Cambria Math" w:hAnsi="Cambria Math"/>
                <w:sz w:val="24"/>
                <w:szCs w:val="24"/>
              </w:rPr>
              <m:t>δy</m:t>
            </m:r>
          </m:den>
        </m:f>
        <m:r>
          <w:rPr>
            <w:rFonts w:ascii="Cambria Math" w:hAnsi="Cambria Math"/>
            <w:sz w:val="24"/>
            <w:szCs w:val="24"/>
          </w:rPr>
          <m:t xml:space="preserve">) + </m:t>
        </m:r>
        <m:f>
          <m:fPr>
            <m:ctrlPr>
              <w:rPr>
                <w:rFonts w:ascii="Cambria Math" w:hAnsi="Cambria Math"/>
                <w:sz w:val="24"/>
                <w:szCs w:val="24"/>
              </w:rPr>
            </m:ctrlPr>
          </m:fPr>
          <m:num>
            <m:r>
              <w:rPr>
                <w:rFonts w:ascii="Cambria Math" w:hAnsi="Cambria Math"/>
                <w:sz w:val="24"/>
                <w:szCs w:val="24"/>
              </w:rPr>
              <m:t>δ</m:t>
            </m:r>
          </m:num>
          <m:den>
            <m:r>
              <w:rPr>
                <w:rFonts w:ascii="Cambria Math" w:hAnsi="Cambria Math"/>
                <w:sz w:val="24"/>
                <w:szCs w:val="24"/>
              </w:rPr>
              <m:t>δy</m:t>
            </m:r>
          </m:den>
        </m:f>
        <m:r>
          <w:rPr>
            <w:rFonts w:ascii="Cambria Math" w:hAnsi="Cambria Math"/>
            <w:sz w:val="24"/>
            <w:szCs w:val="24"/>
          </w:rPr>
          <m:t>(ϵϵ'</m:t>
        </m:r>
        <m:f>
          <m:fPr>
            <m:ctrlPr>
              <w:rPr>
                <w:rFonts w:ascii="Cambria Math" w:hAnsi="Cambria Math"/>
                <w:sz w:val="24"/>
                <w:szCs w:val="24"/>
              </w:rPr>
            </m:ctrlPr>
          </m:fPr>
          <m:num>
            <m:r>
              <w:rPr>
                <w:rFonts w:ascii="Cambria Math" w:hAnsi="Cambria Math"/>
                <w:sz w:val="24"/>
                <w:szCs w:val="24"/>
              </w:rPr>
              <m:t>δp</m:t>
            </m:r>
          </m:num>
          <m:den>
            <m:r>
              <w:rPr>
                <w:rFonts w:ascii="Cambria Math" w:hAnsi="Cambria Math"/>
                <w:sz w:val="24"/>
                <w:szCs w:val="24"/>
              </w:rPr>
              <m:t>δx</m:t>
            </m:r>
          </m:den>
        </m:f>
        <m:r>
          <w:rPr>
            <w:rFonts w:ascii="Cambria Math" w:hAnsi="Cambria Math"/>
            <w:sz w:val="24"/>
            <w:szCs w:val="24"/>
          </w:rPr>
          <m:t>) + ∇(</m:t>
        </m:r>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r>
          <w:rPr>
            <w:rFonts w:ascii="Cambria Math" w:hAnsi="Cambria Math"/>
            <w:sz w:val="24"/>
            <w:szCs w:val="24"/>
          </w:rPr>
          <m:t xml:space="preserve">∇p) + p(1-p)(p-0.5+m), </m:t>
        </m:r>
      </m:oMath>
      <w:r>
        <w:rPr>
          <w:sz w:val="24"/>
          <w:szCs w:val="24"/>
        </w:rPr>
        <w:t xml:space="preserve">    </w:t>
      </w:r>
      <w:r w:rsidR="00D13F48">
        <w:rPr>
          <w:rFonts w:ascii="Times New Roman" w:hAnsi="Times New Roman" w:cs="Times New Roman"/>
          <w:sz w:val="24"/>
          <w:szCs w:val="24"/>
        </w:rPr>
        <w:t>(5</w:t>
      </w:r>
      <w:r w:rsidRPr="00A030D4">
        <w:rPr>
          <w:rFonts w:ascii="Times New Roman" w:hAnsi="Times New Roman" w:cs="Times New Roman"/>
          <w:sz w:val="24"/>
          <w:szCs w:val="24"/>
        </w:rPr>
        <w:t>)</w:t>
      </w:r>
    </w:p>
    <w:p w:rsidR="008E5980" w:rsidRPr="00A030D4" w:rsidRDefault="008E5980" w:rsidP="008E5980">
      <w:pPr>
        <w:spacing w:line="360" w:lineRule="auto"/>
        <w:rPr>
          <w:sz w:val="24"/>
          <w:szCs w:val="24"/>
        </w:rPr>
      </w:pPr>
      <w:r>
        <w:rPr>
          <w:rFonts w:ascii="Times New Roman" w:hAnsi="Times New Roman" w:cs="Times New Roman"/>
          <w:sz w:val="24"/>
          <w:szCs w:val="24"/>
        </w:rPr>
        <w:t xml:space="preserve">где индекс ' означает </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dθ</m:t>
            </m:r>
          </m:den>
        </m:f>
      </m:oMath>
      <w:r>
        <w:rPr>
          <w:sz w:val="24"/>
          <w:szCs w:val="24"/>
        </w:rPr>
        <w:t>.</w:t>
      </w:r>
    </w:p>
    <w:bookmarkEnd w:id="0"/>
    <w:p w:rsidR="008E5980" w:rsidRDefault="00D13F48"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Хотя уравнения (4) и (5</w:t>
      </w:r>
      <w:r w:rsidR="008E5980">
        <w:rPr>
          <w:rFonts w:ascii="Times New Roman" w:eastAsia="Times New Roman" w:hAnsi="Times New Roman" w:cs="Times New Roman"/>
          <w:sz w:val="24"/>
          <w:szCs w:val="24"/>
        </w:rPr>
        <w:t>) имеют форму уравнения поля, их можно назвать уравнениями интерфейсами, поскольку они имеют практическое значение только в окрестности интерфейса. Фактически, каждый член этих выражений почти равен нулю.</w:t>
      </w:r>
    </w:p>
    <w:p w:rsidR="008E5980" w:rsidRPr="00746891"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инт</w:t>
      </w:r>
      <w:r w:rsidR="00D13F48">
        <w:rPr>
          <w:rFonts w:ascii="Times New Roman" w:eastAsia="Times New Roman" w:hAnsi="Times New Roman" w:cs="Times New Roman"/>
          <w:sz w:val="24"/>
          <w:szCs w:val="24"/>
        </w:rPr>
        <w:t>уитивно понять, как уравнение (5</w:t>
      </w:r>
      <w:r>
        <w:rPr>
          <w:rFonts w:ascii="Times New Roman" w:eastAsia="Times New Roman" w:hAnsi="Times New Roman" w:cs="Times New Roman"/>
          <w:sz w:val="24"/>
          <w:szCs w:val="24"/>
        </w:rPr>
        <w:t xml:space="preserve">) перемещает интерфейс, выведем сингулярное предельное уравнение в двумерном случае. Представим </w:t>
      </w:r>
      <m:oMath>
        <m:r>
          <w:rPr>
            <w:rFonts w:ascii="Cambria Math" w:hAnsi="Cambria Math"/>
          </w:rPr>
          <m:t>ϵ</m:t>
        </m:r>
        <m:r>
          <w:rPr>
            <w:rFonts w:ascii="Cambria Math" w:hAnsi="Cambria Math"/>
            <w:sz w:val="24"/>
            <w:szCs w:val="24"/>
          </w:rPr>
          <m:t xml:space="preserve">= </m:t>
        </m:r>
        <m:bar>
          <m:barPr>
            <m:ctrlPr>
              <w:rPr>
                <w:rFonts w:ascii="Cambria Math" w:hAnsi="Cambria Math"/>
                <w:sz w:val="24"/>
                <w:szCs w:val="24"/>
              </w:rPr>
            </m:ctrlPr>
          </m:barPr>
          <m:e>
            <m:r>
              <w:rPr>
                <w:rFonts w:ascii="Cambria Math" w:hAnsi="Cambria Math"/>
                <w:sz w:val="24"/>
                <w:szCs w:val="24"/>
              </w:rPr>
              <m:t>ϵ</m:t>
            </m:r>
          </m:e>
        </m:bar>
        <m:r>
          <w:rPr>
            <w:rFonts w:ascii="Cambria Math" w:hAnsi="Cambria Math"/>
            <w:sz w:val="24"/>
            <w:szCs w:val="24"/>
          </w:rPr>
          <m:t>σ(θ)</m:t>
        </m:r>
      </m:oMath>
      <w:r>
        <w:rPr>
          <w:rFonts w:ascii="Times New Roman" w:eastAsia="Times New Roman" w:hAnsi="Times New Roman" w:cs="Times New Roman"/>
          <w:sz w:val="24"/>
          <w:szCs w:val="24"/>
        </w:rPr>
        <w:t>,</w:t>
      </w:r>
      <w:r>
        <w:rPr>
          <w:sz w:val="24"/>
          <w:szCs w:val="24"/>
        </w:rPr>
        <w:t xml:space="preserve"> </w:t>
      </w:r>
      <w:r>
        <w:rPr>
          <w:rFonts w:ascii="Times New Roman" w:eastAsia="Times New Roman" w:hAnsi="Times New Roman" w:cs="Times New Roman"/>
          <w:sz w:val="24"/>
          <w:szCs w:val="24"/>
        </w:rPr>
        <w:t xml:space="preserve"> где  </w:t>
      </w:r>
      <m:oMath>
        <m:bar>
          <m:barPr>
            <m:ctrlPr>
              <w:rPr>
                <w:rFonts w:ascii="Cambria Math" w:hAnsi="Cambria Math"/>
                <w:sz w:val="24"/>
                <w:szCs w:val="24"/>
              </w:rPr>
            </m:ctrlPr>
          </m:barPr>
          <m:e>
            <m:r>
              <w:rPr>
                <w:rFonts w:ascii="Cambria Math" w:hAnsi="Cambria Math"/>
                <w:sz w:val="24"/>
                <w:szCs w:val="24"/>
              </w:rPr>
              <m:t>ϵ</m:t>
            </m:r>
          </m:e>
        </m:bar>
      </m:oMath>
      <w:r>
        <w:rPr>
          <w:sz w:val="24"/>
          <w:szCs w:val="24"/>
        </w:rPr>
        <w:t xml:space="preserve"> </w:t>
      </w:r>
      <w:r>
        <w:rPr>
          <w:rFonts w:ascii="Times New Roman" w:eastAsia="Times New Roman" w:hAnsi="Times New Roman" w:cs="Times New Roman"/>
          <w:sz w:val="24"/>
          <w:szCs w:val="24"/>
        </w:rPr>
        <w:t xml:space="preserve">- </w:t>
      </w:r>
      <w:r w:rsidRPr="00746891">
        <w:rPr>
          <w:rFonts w:ascii="Times New Roman" w:eastAsia="Times New Roman" w:hAnsi="Times New Roman" w:cs="Times New Roman"/>
          <w:sz w:val="24"/>
          <w:szCs w:val="24"/>
        </w:rPr>
        <w:t xml:space="preserve">среднее значение </w:t>
      </w:r>
      <m:oMath>
        <m:r>
          <w:rPr>
            <w:rFonts w:ascii="Cambria Math" w:hAnsi="Cambria Math"/>
          </w:rPr>
          <m:t>ϵ</m:t>
        </m:r>
      </m:oMath>
      <w:r w:rsidRPr="00746891">
        <w:rPr>
          <w:rFonts w:ascii="Times New Roman" w:eastAsia="Times New Roman" w:hAnsi="Times New Roman" w:cs="Times New Roman"/>
          <w:sz w:val="24"/>
          <w:szCs w:val="24"/>
        </w:rPr>
        <w:t xml:space="preserve"> и </w:t>
      </w:r>
      <m:oMath>
        <m:r>
          <w:rPr>
            <w:rFonts w:ascii="Cambria Math" w:hAnsi="Cambria Math"/>
          </w:rPr>
          <m:t>σ</m:t>
        </m:r>
        <m:r>
          <w:rPr>
            <w:rFonts w:ascii="Cambria Math" w:hAnsi="Cambria Math"/>
            <w:sz w:val="24"/>
            <w:szCs w:val="24"/>
          </w:rPr>
          <m:t>(θ)</m:t>
        </m:r>
      </m:oMath>
      <w:r>
        <w:rPr>
          <w:rFonts w:ascii="Times New Roman" w:eastAsia="Times New Roman" w:hAnsi="Times New Roman" w:cs="Times New Roman"/>
          <w:sz w:val="24"/>
          <w:szCs w:val="24"/>
        </w:rPr>
        <w:t xml:space="preserve"> </w:t>
      </w:r>
      <w:r w:rsidRPr="00746891">
        <w:rPr>
          <w:rFonts w:ascii="Times New Roman" w:eastAsia="Times New Roman" w:hAnsi="Times New Roman" w:cs="Times New Roman"/>
          <w:sz w:val="24"/>
          <w:szCs w:val="24"/>
        </w:rPr>
        <w:t xml:space="preserve">представляет собой анизотропию. Путем введения </w:t>
      </w:r>
      <m:oMath>
        <m:r>
          <w:rPr>
            <w:rFonts w:ascii="Cambria Math" w:hAnsi="Cambria Math"/>
          </w:rPr>
          <m:t>τ</m:t>
        </m:r>
        <m:r>
          <w:rPr>
            <w:rFonts w:ascii="Cambria Math" w:hAnsi="Cambria Math"/>
            <w:sz w:val="24"/>
            <w:szCs w:val="24"/>
          </w:rPr>
          <m:t xml:space="preserve">=b </m:t>
        </m:r>
        <m:bar>
          <m:barPr>
            <m:ctrlPr>
              <w:rPr>
                <w:rFonts w:ascii="Cambria Math" w:hAnsi="Cambria Math"/>
                <w:sz w:val="24"/>
                <w:szCs w:val="24"/>
              </w:rPr>
            </m:ctrlPr>
          </m:barPr>
          <m:e>
            <m:r>
              <w:rPr>
                <w:rFonts w:ascii="Cambria Math" w:hAnsi="Cambria Math"/>
                <w:sz w:val="24"/>
                <w:szCs w:val="24"/>
              </w:rPr>
              <m:t>ϵ</m:t>
            </m:r>
          </m:e>
        </m:bar>
      </m:oMath>
      <w:r>
        <w:rPr>
          <w:sz w:val="24"/>
          <w:szCs w:val="24"/>
        </w:rPr>
        <w:t xml:space="preserve"> </w:t>
      </w:r>
      <w:r w:rsidRPr="00746891">
        <w:rPr>
          <w:rFonts w:ascii="Times New Roman" w:eastAsia="Times New Roman" w:hAnsi="Times New Roman" w:cs="Times New Roman"/>
          <w:sz w:val="24"/>
          <w:szCs w:val="24"/>
        </w:rPr>
        <w:t xml:space="preserve">и </w:t>
      </w:r>
      <m:oMath>
        <m:r>
          <w:rPr>
            <w:rFonts w:ascii="Cambria Math" w:hAnsi="Cambria Math"/>
            <w:sz w:val="24"/>
            <w:szCs w:val="24"/>
          </w:rPr>
          <m:t xml:space="preserve">m= </m:t>
        </m:r>
        <m:bar>
          <m:barPr>
            <m:ctrlPr>
              <w:rPr>
                <w:rFonts w:ascii="Cambria Math" w:hAnsi="Cambria Math"/>
                <w:sz w:val="24"/>
                <w:szCs w:val="24"/>
              </w:rPr>
            </m:ctrlPr>
          </m:barPr>
          <m:e>
            <m:r>
              <w:rPr>
                <w:rFonts w:ascii="Cambria Math" w:hAnsi="Cambria Math"/>
                <w:sz w:val="24"/>
                <w:szCs w:val="24"/>
              </w:rPr>
              <m:t>ϵ</m:t>
            </m:r>
          </m:e>
        </m:bar>
        <m:r>
          <w:rPr>
            <w:rFonts w:ascii="Cambria Math" w:hAnsi="Cambria Math"/>
            <w:sz w:val="24"/>
            <w:szCs w:val="24"/>
          </w:rPr>
          <m:t>f/</m:t>
        </m:r>
        <m:rad>
          <m:radPr>
            <m:degHide m:val="1"/>
            <m:ctrlPr>
              <w:rPr>
                <w:rFonts w:ascii="Cambria Math" w:hAnsi="Cambria Math"/>
                <w:sz w:val="24"/>
                <w:szCs w:val="24"/>
              </w:rPr>
            </m:ctrlPr>
          </m:radPr>
          <m:deg/>
          <m:e>
            <m:r>
              <w:rPr>
                <w:rFonts w:ascii="Cambria Math" w:hAnsi="Cambria Math"/>
                <w:sz w:val="24"/>
                <w:szCs w:val="24"/>
              </w:rPr>
              <m:t>2</m:t>
            </m:r>
          </m:e>
        </m:rad>
      </m:oMath>
      <w:r w:rsidRPr="00746891">
        <w:rPr>
          <w:rFonts w:ascii="Times New Roman" w:eastAsia="Gungsuh" w:hAnsi="Times New Roman" w:cs="Times New Roman"/>
          <w:sz w:val="24"/>
          <w:szCs w:val="24"/>
        </w:rPr>
        <w:t xml:space="preserve">, мы получим уравнение раздела в пределе  </w:t>
      </w:r>
      <m:oMath>
        <m:bar>
          <m:barPr>
            <m:ctrlPr>
              <w:rPr>
                <w:rFonts w:ascii="Cambria Math" w:hAnsi="Cambria Math"/>
                <w:sz w:val="24"/>
                <w:szCs w:val="24"/>
              </w:rPr>
            </m:ctrlPr>
          </m:barPr>
          <m:e>
            <m:r>
              <w:rPr>
                <w:rFonts w:ascii="Cambria Math" w:hAnsi="Cambria Math"/>
                <w:sz w:val="24"/>
                <w:szCs w:val="24"/>
              </w:rPr>
              <m:t>ϵ</m:t>
            </m:r>
          </m:e>
        </m:bar>
      </m:oMath>
      <w:r>
        <w:rPr>
          <w:sz w:val="24"/>
          <w:szCs w:val="24"/>
        </w:rPr>
        <w:t xml:space="preserve"> </w:t>
      </w:r>
      <w:r w:rsidRPr="00746891">
        <w:rPr>
          <w:rFonts w:ascii="Times New Roman" w:eastAsia="Times New Roman" w:hAnsi="Times New Roman" w:cs="Times New Roman"/>
          <w:sz w:val="24"/>
          <w:szCs w:val="24"/>
        </w:rPr>
        <w:t xml:space="preserve">стремящегося к нулю:  </w:t>
      </w:r>
    </w:p>
    <w:p w:rsidR="008E5980" w:rsidRPr="000D3465" w:rsidRDefault="008E5980" w:rsidP="008E5980">
      <w:pPr>
        <w:spacing w:line="360" w:lineRule="auto"/>
        <w:ind w:firstLine="720"/>
        <w:jc w:val="center"/>
        <w:rPr>
          <w:rFonts w:ascii="Times New Roman" w:eastAsia="Times New Roman" w:hAnsi="Times New Roman" w:cs="Times New Roman"/>
          <w:sz w:val="24"/>
          <w:szCs w:val="24"/>
        </w:rPr>
      </w:pPr>
      <m:oMath>
        <m:r>
          <w:rPr>
            <w:rFonts w:ascii="Cambria Math" w:hAnsi="Cambria Math"/>
            <w:sz w:val="24"/>
            <w:szCs w:val="24"/>
          </w:rPr>
          <w:lastRenderedPageBreak/>
          <m:t>bV=σ(θ)f-[σ(θ</m:t>
        </m:r>
        <m:sSup>
          <m:sSupPr>
            <m:ctrlPr>
              <w:rPr>
                <w:rFonts w:ascii="Cambria Math" w:hAnsi="Cambria Math"/>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+(0.5σ(θ</m:t>
        </m:r>
        <m:sSup>
          <m:sSupPr>
            <m:ctrlPr>
              <w:rPr>
                <w:rFonts w:ascii="Cambria Math" w:hAnsi="Cambria Math"/>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)'']k,</m:t>
        </m:r>
      </m:oMath>
      <w:r>
        <w:rPr>
          <w:rFonts w:ascii="Times New Roman" w:eastAsia="Times New Roman" w:hAnsi="Times New Roman" w:cs="Times New Roman"/>
          <w:sz w:val="24"/>
          <w:szCs w:val="24"/>
        </w:rPr>
        <w:t xml:space="preserve">             </w:t>
      </w:r>
      <w:r w:rsidR="00D13F48">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rsidR="008E5980" w:rsidRPr="000D3465" w:rsidRDefault="008E5980" w:rsidP="008E59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где </w:t>
      </w:r>
      <m:oMath>
        <m:r>
          <w:rPr>
            <w:rFonts w:ascii="Cambria Math" w:hAnsi="Cambria Math"/>
            <w:sz w:val="24"/>
            <w:szCs w:val="24"/>
          </w:rPr>
          <m:t>V</m:t>
        </m:r>
      </m:oMath>
      <w:r>
        <w:rPr>
          <w:rFonts w:ascii="Times New Roman" w:eastAsia="Times New Roman" w:hAnsi="Times New Roman" w:cs="Times New Roman"/>
          <w:sz w:val="24"/>
          <w:szCs w:val="24"/>
        </w:rPr>
        <w:t xml:space="preserve"> - нормальная скорость и </w:t>
      </w:r>
      <m:oMath>
        <m:r>
          <w:rPr>
            <w:rFonts w:ascii="Cambria Math" w:hAnsi="Cambria Math"/>
            <w:sz w:val="24"/>
            <w:szCs w:val="24"/>
          </w:rPr>
          <m:t>k</m:t>
        </m:r>
      </m:oMath>
      <w:r>
        <w:rPr>
          <w:rFonts w:ascii="Times New Roman" w:eastAsia="Times New Roman" w:hAnsi="Times New Roman" w:cs="Times New Roman"/>
          <w:sz w:val="24"/>
          <w:szCs w:val="24"/>
        </w:rPr>
        <w:t xml:space="preserve"> - средняя кривизна интерфейса. Заме</w:t>
      </w:r>
      <w:r w:rsidR="00D13F48">
        <w:rPr>
          <w:rFonts w:ascii="Times New Roman" w:eastAsia="Times New Roman" w:hAnsi="Times New Roman" w:cs="Times New Roman"/>
          <w:sz w:val="24"/>
          <w:szCs w:val="24"/>
        </w:rPr>
        <w:t>тим, что предельное уравнение (6</w:t>
      </w:r>
      <w:r>
        <w:rPr>
          <w:rFonts w:ascii="Times New Roman" w:eastAsia="Times New Roman" w:hAnsi="Times New Roman" w:cs="Times New Roman"/>
          <w:sz w:val="24"/>
          <w:szCs w:val="24"/>
        </w:rPr>
        <w:t>) определяется то</w:t>
      </w:r>
      <w:r w:rsidR="00D13F48">
        <w:rPr>
          <w:rFonts w:ascii="Times New Roman" w:eastAsia="Times New Roman" w:hAnsi="Times New Roman" w:cs="Times New Roman"/>
          <w:sz w:val="24"/>
          <w:szCs w:val="24"/>
        </w:rPr>
        <w:t>лько на интерфейсе, тогда как (5</w:t>
      </w:r>
      <w:r>
        <w:rPr>
          <w:rFonts w:ascii="Times New Roman" w:eastAsia="Times New Roman" w:hAnsi="Times New Roman" w:cs="Times New Roman"/>
          <w:sz w:val="24"/>
          <w:szCs w:val="24"/>
        </w:rPr>
        <w:t xml:space="preserve">) определяется во всем регионе. Принимая </w:t>
      </w:r>
      <m:oMath>
        <m:r>
          <w:rPr>
            <w:rFonts w:ascii="Cambria Math" w:hAnsi="Cambria Math"/>
          </w:rPr>
          <m:t>τ</m:t>
        </m:r>
      </m:oMath>
      <w:r>
        <w:rPr>
          <w:rFonts w:ascii="Times New Roman" w:eastAsia="Times New Roman" w:hAnsi="Times New Roman" w:cs="Times New Roman"/>
          <w:sz w:val="24"/>
          <w:szCs w:val="24"/>
        </w:rPr>
        <w:t xml:space="preserve"> и </w:t>
      </w:r>
      <m:oMath>
        <m:r>
          <w:rPr>
            <w:rFonts w:ascii="Cambria Math" w:hAnsi="Cambria Math"/>
            <w:sz w:val="24"/>
            <w:szCs w:val="24"/>
          </w:rPr>
          <m:t>m</m:t>
        </m:r>
      </m:oMath>
      <w:r>
        <w:rPr>
          <w:rFonts w:ascii="Times New Roman" w:eastAsia="Times New Roman" w:hAnsi="Times New Roman" w:cs="Times New Roman"/>
          <w:sz w:val="24"/>
          <w:szCs w:val="24"/>
        </w:rPr>
        <w:t xml:space="preserve">, как указано выше, мы </w:t>
      </w:r>
      <w:r w:rsidR="00D13F48">
        <w:rPr>
          <w:rFonts w:ascii="Times New Roman" w:eastAsia="Times New Roman" w:hAnsi="Times New Roman" w:cs="Times New Roman"/>
          <w:sz w:val="24"/>
          <w:szCs w:val="24"/>
        </w:rPr>
        <w:t>можем рассматривать уравнение (5</w:t>
      </w:r>
      <w:r>
        <w:rPr>
          <w:rFonts w:ascii="Times New Roman" w:eastAsia="Times New Roman" w:hAnsi="Times New Roman" w:cs="Times New Roman"/>
          <w:sz w:val="24"/>
          <w:szCs w:val="24"/>
        </w:rPr>
        <w:t xml:space="preserve">) как семейство уравнений, параметризованных по </w:t>
      </w:r>
      <m:oMath>
        <m:bar>
          <m:barPr>
            <m:ctrlPr>
              <w:rPr>
                <w:rFonts w:ascii="Cambria Math" w:hAnsi="Cambria Math"/>
                <w:sz w:val="24"/>
                <w:szCs w:val="24"/>
              </w:rPr>
            </m:ctrlPr>
          </m:barPr>
          <m:e>
            <m:r>
              <w:rPr>
                <w:rFonts w:ascii="Cambria Math" w:hAnsi="Cambria Math"/>
                <w:sz w:val="24"/>
                <w:szCs w:val="24"/>
              </w:rPr>
              <m:t>ϵ</m:t>
            </m:r>
          </m:e>
        </m:bar>
      </m:oMath>
      <w:r>
        <w:rPr>
          <w:rFonts w:ascii="Times New Roman" w:eastAsia="Times New Roman" w:hAnsi="Times New Roman" w:cs="Times New Roman"/>
          <w:sz w:val="24"/>
          <w:szCs w:val="24"/>
        </w:rPr>
        <w:t xml:space="preserve">. Таким образом, параметр </w:t>
      </w:r>
      <m:oMath>
        <m:bar>
          <m:barPr>
            <m:ctrlPr>
              <w:rPr>
                <w:rFonts w:ascii="Cambria Math" w:hAnsi="Cambria Math"/>
                <w:sz w:val="24"/>
                <w:szCs w:val="24"/>
              </w:rPr>
            </m:ctrlPr>
          </m:barPr>
          <m:e>
            <m:r>
              <w:rPr>
                <w:rFonts w:ascii="Cambria Math" w:hAnsi="Cambria Math"/>
                <w:sz w:val="24"/>
                <w:szCs w:val="24"/>
              </w:rPr>
              <m:t>ϵ</m:t>
            </m:r>
          </m:e>
        </m:bar>
      </m:oMath>
      <w:r>
        <w:rPr>
          <w:rFonts w:ascii="Times New Roman" w:eastAsia="Times New Roman" w:hAnsi="Times New Roman" w:cs="Times New Roman"/>
          <w:sz w:val="24"/>
          <w:szCs w:val="24"/>
        </w:rPr>
        <w:t xml:space="preserve"> не является физическим параметром, а является вычислительным параметром, соответствующим толщине слоя, который выражает интерфейс, ил</w:t>
      </w:r>
      <w:r w:rsidR="00D13F48">
        <w:rPr>
          <w:rFonts w:ascii="Times New Roman" w:eastAsia="Times New Roman" w:hAnsi="Times New Roman" w:cs="Times New Roman"/>
          <w:sz w:val="24"/>
          <w:szCs w:val="24"/>
        </w:rPr>
        <w:t>и индикатор, насколько хорошо (5) аппроксимирует (6). Уравнение  (6</w:t>
      </w:r>
      <w:r>
        <w:rPr>
          <w:rFonts w:ascii="Times New Roman" w:eastAsia="Times New Roman" w:hAnsi="Times New Roman" w:cs="Times New Roman"/>
          <w:sz w:val="24"/>
          <w:szCs w:val="24"/>
        </w:rPr>
        <w:t>) включает в себя термодинамическую движущую силу, эффект поверхностного натяжения и а</w:t>
      </w:r>
      <w:r w:rsidR="00D13F48">
        <w:rPr>
          <w:rFonts w:ascii="Times New Roman" w:eastAsia="Times New Roman" w:hAnsi="Times New Roman" w:cs="Times New Roman"/>
          <w:sz w:val="24"/>
          <w:szCs w:val="24"/>
        </w:rPr>
        <w:t>низотропию. Поэтому уравнение (5</w:t>
      </w:r>
      <w:r>
        <w:rPr>
          <w:rFonts w:ascii="Times New Roman" w:eastAsia="Times New Roman" w:hAnsi="Times New Roman" w:cs="Times New Roman"/>
          <w:sz w:val="24"/>
          <w:szCs w:val="24"/>
        </w:rPr>
        <w:t>) также содержит эти факторы. Ани</w:t>
      </w:r>
      <w:r w:rsidR="00D13F48">
        <w:rPr>
          <w:rFonts w:ascii="Times New Roman" w:eastAsia="Times New Roman" w:hAnsi="Times New Roman" w:cs="Times New Roman"/>
          <w:sz w:val="24"/>
          <w:szCs w:val="24"/>
        </w:rPr>
        <w:t>зотропия, выраженная формулой (6</w:t>
      </w:r>
      <w:r>
        <w:rPr>
          <w:rFonts w:ascii="Times New Roman" w:eastAsia="Times New Roman" w:hAnsi="Times New Roman" w:cs="Times New Roman"/>
          <w:sz w:val="24"/>
          <w:szCs w:val="24"/>
        </w:rPr>
        <w:t xml:space="preserve">), будет рассмотрена ниже. </w:t>
      </w: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Далее мы предполагаем, что </w:t>
      </w:r>
      <m:oMath>
        <m:r>
          <w:rPr>
            <w:rFonts w:ascii="Cambria Math" w:hAnsi="Cambria Math"/>
            <w:sz w:val="24"/>
            <w:szCs w:val="24"/>
          </w:rPr>
          <m:t>m</m:t>
        </m:r>
      </m:oMath>
      <w:r>
        <w:rPr>
          <w:rFonts w:ascii="Times New Roman" w:eastAsia="Times New Roman" w:hAnsi="Times New Roman" w:cs="Times New Roman"/>
          <w:sz w:val="24"/>
          <w:szCs w:val="24"/>
        </w:rPr>
        <w:t xml:space="preserve"> является функцией температуры </w:t>
      </w:r>
      <m:oMath>
        <m:r>
          <w:rPr>
            <w:rFonts w:ascii="Cambria Math" w:hAnsi="Cambria Math"/>
            <w:sz w:val="24"/>
            <w:szCs w:val="24"/>
          </w:rPr>
          <m:t>T</m:t>
        </m:r>
      </m:oMath>
      <w:r>
        <w:rPr>
          <w:rFonts w:ascii="Times New Roman" w:eastAsia="Times New Roman" w:hAnsi="Times New Roman" w:cs="Times New Roman"/>
          <w:sz w:val="24"/>
          <w:szCs w:val="24"/>
        </w:rPr>
        <w:t xml:space="preserve">, например, </w:t>
      </w:r>
      <m:oMath>
        <m:r>
          <w:rPr>
            <w:rFonts w:ascii="Cambria Math" w:hAnsi="Cambria Math"/>
            <w:sz w:val="24"/>
            <w:szCs w:val="24"/>
          </w:rPr>
          <m:t>m(T)=γ(</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r>
          <w:rPr>
            <w:rFonts w:ascii="Cambria Math" w:hAnsi="Cambria Math"/>
            <w:sz w:val="24"/>
            <w:szCs w:val="24"/>
          </w:rPr>
          <m:t>-T)</m:t>
        </m:r>
      </m:oMath>
      <w:r>
        <w:rPr>
          <w:rFonts w:ascii="Times New Roman" w:eastAsia="Times New Roman" w:hAnsi="Times New Roman" w:cs="Times New Roman"/>
          <w:sz w:val="24"/>
          <w:szCs w:val="24"/>
        </w:rPr>
        <w:t>,</w:t>
      </w:r>
      <w:r>
        <w:rPr>
          <w:sz w:val="24"/>
          <w:szCs w:val="24"/>
        </w:rPr>
        <w:t xml:space="preserve"> </w:t>
      </w:r>
      <w:r>
        <w:rPr>
          <w:rFonts w:ascii="Times New Roman" w:eastAsia="Times New Roman" w:hAnsi="Times New Roman" w:cs="Times New Roman"/>
          <w:sz w:val="24"/>
          <w:szCs w:val="24"/>
        </w:rPr>
        <w:t xml:space="preserve">где </w:t>
      </w: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 xml:space="preserve">e </m:t>
            </m:r>
          </m:sub>
        </m:sSub>
      </m:oMath>
      <w:r>
        <w:rPr>
          <w:rFonts w:ascii="Times New Roman" w:eastAsia="Times New Roman" w:hAnsi="Times New Roman" w:cs="Times New Roman"/>
          <w:sz w:val="24"/>
          <w:szCs w:val="24"/>
        </w:rPr>
        <w:t xml:space="preserve"> - это равновесная температура, что означает, что движущая сила пропорциональна переохлаждению. Но в следующих симуляциях мы использовали другую формулу </w:t>
      </w:r>
      <m:oMath>
        <m:r>
          <w:rPr>
            <w:rFonts w:ascii="Cambria Math" w:hAnsi="Cambria Math"/>
            <w:sz w:val="24"/>
            <w:szCs w:val="24"/>
          </w:rPr>
          <m:t>m(T)=(α/π)ta</m:t>
        </m:r>
        <m:sSup>
          <m:sSupPr>
            <m:ctrlPr>
              <w:rPr>
                <w:rFonts w:ascii="Cambria Math" w:hAnsi="Cambria Math"/>
                <w:sz w:val="24"/>
                <w:szCs w:val="24"/>
              </w:rPr>
            </m:ctrlPr>
          </m:sSupPr>
          <m:e>
            <m:r>
              <w:rPr>
                <w:rFonts w:ascii="Cambria Math" w:hAnsi="Cambria Math"/>
                <w:sz w:val="24"/>
                <w:szCs w:val="24"/>
              </w:rPr>
              <m:t>n</m:t>
            </m:r>
          </m:e>
          <m:sup>
            <m:r>
              <w:rPr>
                <w:rFonts w:ascii="Cambria Math" w:hAnsi="Cambria Math"/>
                <w:sz w:val="24"/>
                <w:szCs w:val="24"/>
              </w:rPr>
              <m:t>-1</m:t>
            </m:r>
          </m:sup>
        </m:sSup>
        <m:r>
          <w:rPr>
            <w:rFonts w:ascii="Cambria Math" w:hAnsi="Cambria Math"/>
            <w:sz w:val="24"/>
            <w:szCs w:val="24"/>
          </w:rPr>
          <m:t>[γ(</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r>
          <w:rPr>
            <w:rFonts w:ascii="Cambria Math" w:hAnsi="Cambria Math"/>
            <w:sz w:val="24"/>
            <w:szCs w:val="24"/>
          </w:rPr>
          <m:t>-T)]</m:t>
        </m:r>
      </m:oMath>
      <w:r>
        <w:rPr>
          <w:rFonts w:ascii="Times New Roman" w:eastAsia="Times New Roman" w:hAnsi="Times New Roman" w:cs="Times New Roman"/>
          <w:sz w:val="24"/>
          <w:szCs w:val="24"/>
        </w:rPr>
        <w:t xml:space="preserve">, где </w:t>
      </w:r>
      <m:oMath>
        <m:r>
          <w:rPr>
            <w:rFonts w:ascii="Cambria Math" w:hAnsi="Cambria Math"/>
          </w:rPr>
          <m:t>α</m:t>
        </m:r>
      </m:oMath>
      <w:r>
        <w:rPr>
          <w:rFonts w:ascii="Times New Roman" w:eastAsia="Times New Roman" w:hAnsi="Times New Roman" w:cs="Times New Roman"/>
          <w:sz w:val="24"/>
          <w:szCs w:val="24"/>
        </w:rPr>
        <w:t xml:space="preserve"> - положительная постоянная, удовлетворяющая условию </w:t>
      </w:r>
      <m:oMath>
        <m:r>
          <w:rPr>
            <w:rFonts w:ascii="Cambria Math" w:hAnsi="Cambria Math"/>
          </w:rPr>
          <m:t>α</m:t>
        </m:r>
        <m:r>
          <w:rPr>
            <w:rFonts w:ascii="Cambria Math" w:hAnsi="Cambria Math"/>
            <w:sz w:val="24"/>
            <w:szCs w:val="24"/>
          </w:rPr>
          <m:t>&lt;1</m:t>
        </m:r>
      </m:oMath>
      <w:r>
        <w:rPr>
          <w:rFonts w:ascii="Times New Roman" w:eastAsia="Times New Roman" w:hAnsi="Times New Roman" w:cs="Times New Roman"/>
          <w:sz w:val="24"/>
          <w:szCs w:val="24"/>
        </w:rPr>
        <w:t xml:space="preserve">, </w:t>
      </w:r>
      <w:r w:rsidRPr="007D6C16">
        <w:rPr>
          <w:rFonts w:ascii="Times New Roman" w:eastAsia="Times New Roman" w:hAnsi="Times New Roman" w:cs="Times New Roman"/>
          <w:sz w:val="24"/>
          <w:szCs w:val="24"/>
        </w:rPr>
        <w:t xml:space="preserve">поскольку это обеспечит </w:t>
      </w:r>
      <m:oMath>
        <m:r>
          <w:rPr>
            <w:rFonts w:ascii="Cambria Math" w:hAnsi="Cambria Math"/>
            <w:sz w:val="24"/>
            <w:szCs w:val="24"/>
          </w:rPr>
          <m:t>|m(T)| &lt; 0.5</m:t>
        </m:r>
      </m:oMath>
      <w:r>
        <w:rPr>
          <w:rFonts w:ascii="Times New Roman" w:eastAsia="Times New Roman" w:hAnsi="Times New Roman" w:cs="Times New Roman"/>
          <w:sz w:val="24"/>
          <w:szCs w:val="24"/>
        </w:rPr>
        <w:t xml:space="preserve"> для всех значений переменной </w:t>
      </w:r>
      <m:oMath>
        <m:r>
          <w:rPr>
            <w:rFonts w:ascii="Cambria Math" w:hAnsi="Cambria Math"/>
            <w:sz w:val="24"/>
            <w:szCs w:val="24"/>
          </w:rPr>
          <m:t>T</m:t>
        </m:r>
      </m:oMath>
      <w:r>
        <w:rPr>
          <w:rFonts w:ascii="Times New Roman" w:eastAsia="Times New Roman" w:hAnsi="Times New Roman" w:cs="Times New Roman"/>
          <w:sz w:val="24"/>
          <w:szCs w:val="24"/>
        </w:rPr>
        <w:t xml:space="preserve">. Также </w:t>
      </w:r>
      <m:oMath>
        <m:r>
          <w:rPr>
            <w:rFonts w:ascii="Cambria Math" w:hAnsi="Cambria Math"/>
            <w:sz w:val="24"/>
            <w:szCs w:val="24"/>
          </w:rPr>
          <m:t>m(T)</m:t>
        </m:r>
      </m:oMath>
      <w:r>
        <w:rPr>
          <w:sz w:val="24"/>
          <w:szCs w:val="24"/>
        </w:rPr>
        <w:t xml:space="preserve"> </w:t>
      </w:r>
      <w:r>
        <w:rPr>
          <w:rFonts w:ascii="Times New Roman" w:eastAsia="Times New Roman" w:hAnsi="Times New Roman" w:cs="Times New Roman"/>
          <w:sz w:val="24"/>
          <w:szCs w:val="24"/>
        </w:rPr>
        <w:t xml:space="preserve">почти линейна для </w:t>
      </w:r>
      <w:r w:rsidRPr="00F47C75">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вблизи </w:t>
      </w: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oMath>
      <w:r>
        <w:rPr>
          <w:rFonts w:ascii="Times New Roman" w:eastAsia="Times New Roman" w:hAnsi="Times New Roman" w:cs="Times New Roman"/>
          <w:sz w:val="24"/>
          <w:szCs w:val="24"/>
        </w:rPr>
        <w:t xml:space="preserve">. </w:t>
      </w: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Чтобы принять во внимание анизотропию, укажем </w:t>
      </w:r>
      <m:oMath>
        <m:r>
          <w:rPr>
            <w:rFonts w:ascii="Cambria Math" w:hAnsi="Cambria Math"/>
          </w:rPr>
          <m:t>σ</m:t>
        </m:r>
      </m:oMath>
      <w:r>
        <w:rPr>
          <w:rFonts w:ascii="Times New Roman" w:eastAsia="Times New Roman" w:hAnsi="Times New Roman" w:cs="Times New Roman"/>
          <w:sz w:val="24"/>
          <w:szCs w:val="24"/>
        </w:rPr>
        <w:t xml:space="preserve"> в следующем виде </w:t>
      </w:r>
      <m:oMath>
        <m:r>
          <w:rPr>
            <w:rFonts w:ascii="Cambria Math" w:hAnsi="Cambria Math"/>
          </w:rPr>
          <m:t>σ</m:t>
        </m:r>
        <m:r>
          <w:rPr>
            <w:rFonts w:ascii="Cambria Math" w:hAnsi="Cambria Math"/>
            <w:sz w:val="24"/>
            <w:szCs w:val="24"/>
          </w:rPr>
          <m:t>(θ)=1+δcos[j(θ-</m:t>
        </m:r>
        <m:sSub>
          <m:sSubPr>
            <m:ctrlPr>
              <w:rPr>
                <w:rFonts w:ascii="Cambria Math" w:hAnsi="Cambria Math"/>
                <w:sz w:val="24"/>
                <w:szCs w:val="24"/>
              </w:rPr>
            </m:ctrlPr>
          </m:sSubPr>
          <m:e>
            <m:r>
              <w:rPr>
                <w:rFonts w:ascii="Cambria Math" w:hAnsi="Cambria Math"/>
                <w:sz w:val="24"/>
                <w:szCs w:val="24"/>
              </w:rPr>
              <m:t>θ</m:t>
            </m:r>
          </m:e>
          <m:sub>
            <m:r>
              <w:rPr>
                <w:rFonts w:ascii="Cambria Math" w:hAnsi="Cambria Math"/>
                <w:sz w:val="24"/>
                <w:szCs w:val="24"/>
              </w:rPr>
              <m:t>0</m:t>
            </m:r>
          </m:sub>
        </m:sSub>
        <m:r>
          <w:rPr>
            <w:rFonts w:ascii="Cambria Math" w:hAnsi="Cambria Math"/>
            <w:sz w:val="24"/>
            <w:szCs w:val="24"/>
          </w:rPr>
          <m:t>)]</m:t>
        </m:r>
      </m:oMath>
      <w:r>
        <w:rPr>
          <w:rFonts w:ascii="Times New Roman" w:eastAsia="Times New Roman" w:hAnsi="Times New Roman" w:cs="Times New Roman"/>
          <w:sz w:val="24"/>
          <w:szCs w:val="24"/>
        </w:rPr>
        <w:t xml:space="preserve">. Параметр </w:t>
      </w:r>
      <m:oMath>
        <m:r>
          <w:rPr>
            <w:rFonts w:ascii="Cambria Math" w:hAnsi="Cambria Math"/>
          </w:rPr>
          <m:t>δ</m:t>
        </m:r>
      </m:oMath>
      <w:r>
        <w:rPr>
          <w:rFonts w:ascii="Times New Roman" w:eastAsia="Times New Roman" w:hAnsi="Times New Roman" w:cs="Times New Roman"/>
          <w:sz w:val="24"/>
          <w:szCs w:val="24"/>
        </w:rPr>
        <w:t xml:space="preserve"> означает силу анизотропии и </w:t>
      </w:r>
      <m:oMath>
        <m:r>
          <w:rPr>
            <w:rFonts w:ascii="Cambria Math" w:hAnsi="Cambria Math"/>
            <w:sz w:val="24"/>
            <w:szCs w:val="24"/>
          </w:rPr>
          <m:t>j</m:t>
        </m:r>
      </m:oMath>
      <w:r>
        <w:rPr>
          <w:rFonts w:ascii="Times New Roman" w:eastAsia="Times New Roman" w:hAnsi="Times New Roman" w:cs="Times New Roman"/>
          <w:sz w:val="24"/>
          <w:szCs w:val="24"/>
        </w:rPr>
        <w:t xml:space="preserve"> - номер режима анизотропии.</w:t>
      </w: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Уравнение для </w:t>
      </w:r>
      <w:r w:rsidRPr="00F47C75">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получается из закона сохранения энтальпии как:</w:t>
      </w:r>
    </w:p>
    <w:p w:rsidR="008E5980" w:rsidRDefault="00657AEE" w:rsidP="008E5980">
      <w:pPr>
        <w:spacing w:line="360" w:lineRule="auto"/>
        <w:jc w:val="center"/>
        <w:rPr>
          <w:rFonts w:ascii="Times New Roman" w:eastAsia="Times New Roman" w:hAnsi="Times New Roman" w:cs="Times New Roman"/>
          <w:sz w:val="24"/>
          <w:szCs w:val="24"/>
        </w:rPr>
      </w:pPr>
      <m:oMath>
        <m:f>
          <m:fPr>
            <m:ctrlPr>
              <w:rPr>
                <w:rFonts w:ascii="Cambria Math" w:hAnsi="Cambria Math"/>
                <w:sz w:val="24"/>
                <w:szCs w:val="24"/>
              </w:rPr>
            </m:ctrlPr>
          </m:fPr>
          <m:num>
            <m:r>
              <w:rPr>
                <w:rFonts w:ascii="Cambria Math" w:hAnsi="Cambria Math"/>
              </w:rPr>
              <m:t>δ</m:t>
            </m:r>
            <m:r>
              <w:rPr>
                <w:rFonts w:ascii="Cambria Math" w:hAnsi="Cambria Math"/>
                <w:sz w:val="24"/>
                <w:szCs w:val="24"/>
              </w:rPr>
              <m:t>T</m:t>
            </m:r>
          </m:num>
          <m:den>
            <m:r>
              <w:rPr>
                <w:rFonts w:ascii="Cambria Math" w:hAnsi="Cambria Math"/>
                <w:sz w:val="24"/>
                <w:szCs w:val="24"/>
              </w:rPr>
              <m:t>δt</m:t>
            </m:r>
          </m:den>
        </m:f>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T+K</m:t>
        </m:r>
        <m:f>
          <m:fPr>
            <m:ctrlPr>
              <w:rPr>
                <w:rFonts w:ascii="Cambria Math" w:hAnsi="Cambria Math"/>
                <w:sz w:val="24"/>
                <w:szCs w:val="24"/>
              </w:rPr>
            </m:ctrlPr>
          </m:fPr>
          <m:num>
            <m:r>
              <w:rPr>
                <w:rFonts w:ascii="Cambria Math" w:hAnsi="Cambria Math"/>
                <w:sz w:val="24"/>
                <w:szCs w:val="24"/>
              </w:rPr>
              <m:t>δp</m:t>
            </m:r>
          </m:num>
          <m:den>
            <m:r>
              <w:rPr>
                <w:rFonts w:ascii="Cambria Math" w:hAnsi="Cambria Math"/>
                <w:sz w:val="24"/>
                <w:szCs w:val="24"/>
              </w:rPr>
              <m:t>δt</m:t>
            </m:r>
          </m:den>
        </m:f>
      </m:oMath>
      <w:r w:rsidR="008E5980">
        <w:rPr>
          <w:rFonts w:ascii="Times New Roman" w:eastAsia="Times New Roman" w:hAnsi="Times New Roman" w:cs="Times New Roman"/>
          <w:sz w:val="24"/>
          <w:szCs w:val="24"/>
        </w:rPr>
        <w:t xml:space="preserve">                         </w:t>
      </w:r>
      <w:r w:rsidR="00D13F48">
        <w:rPr>
          <w:rFonts w:ascii="Times New Roman" w:eastAsia="Times New Roman" w:hAnsi="Times New Roman" w:cs="Times New Roman"/>
          <w:sz w:val="24"/>
          <w:szCs w:val="24"/>
        </w:rPr>
        <w:t>(7</w:t>
      </w:r>
      <w:r w:rsidR="008E5980">
        <w:rPr>
          <w:rFonts w:ascii="Times New Roman" w:eastAsia="Times New Roman" w:hAnsi="Times New Roman" w:cs="Times New Roman"/>
          <w:sz w:val="24"/>
          <w:szCs w:val="24"/>
        </w:rPr>
        <w:t>)</w:t>
      </w:r>
    </w:p>
    <w:p w:rsidR="008E5980" w:rsidRDefault="008E5980" w:rsidP="008E5980">
      <w:pPr>
        <w:spacing w:line="360" w:lineRule="auto"/>
        <w:jc w:val="both"/>
        <w:rPr>
          <w:rFonts w:ascii="Times New Roman" w:eastAsia="Times New Roman" w:hAnsi="Times New Roman" w:cs="Times New Roman"/>
          <w:sz w:val="24"/>
          <w:szCs w:val="24"/>
        </w:rPr>
      </w:pPr>
      <m:oMath>
        <m:r>
          <w:rPr>
            <w:rFonts w:ascii="Cambria Math" w:hAnsi="Cambria Math"/>
            <w:sz w:val="24"/>
            <w:szCs w:val="24"/>
          </w:rPr>
          <m:t>T</m:t>
        </m:r>
      </m:oMath>
      <w:r>
        <w:rPr>
          <w:rFonts w:ascii="Times New Roman" w:eastAsia="Times New Roman" w:hAnsi="Times New Roman" w:cs="Times New Roman"/>
          <w:sz w:val="24"/>
          <w:szCs w:val="24"/>
        </w:rPr>
        <w:t xml:space="preserve"> не имеет размерности и характерная температура охлаждения равна 0, а равновесная температура равна 1. </w:t>
      </w:r>
      <m:oMath>
        <m:r>
          <w:rPr>
            <w:rFonts w:ascii="Cambria Math" w:hAnsi="Cambria Math"/>
            <w:sz w:val="24"/>
            <w:szCs w:val="24"/>
          </w:rPr>
          <m:t>K</m:t>
        </m:r>
      </m:oMath>
      <w:r>
        <w:rPr>
          <w:rFonts w:ascii="Times New Roman" w:eastAsia="Times New Roman" w:hAnsi="Times New Roman" w:cs="Times New Roman"/>
          <w:sz w:val="24"/>
          <w:szCs w:val="24"/>
        </w:rPr>
        <w:t xml:space="preserve"> - безразмерное скрытое тепло, которое пропорционально скрытой теплоте и обратно пропорционально силе охлаждения. Для простоты, константа диффузии должна быть одинаковой как в твердой, так </w:t>
      </w:r>
      <w:r w:rsidR="00D13F48">
        <w:rPr>
          <w:rFonts w:ascii="Times New Roman" w:eastAsia="Times New Roman" w:hAnsi="Times New Roman" w:cs="Times New Roman"/>
          <w:sz w:val="24"/>
          <w:szCs w:val="24"/>
        </w:rPr>
        <w:t>и в жидкой областях. Формула (7</w:t>
      </w:r>
      <w:r>
        <w:rPr>
          <w:rFonts w:ascii="Times New Roman" w:eastAsia="Times New Roman" w:hAnsi="Times New Roman" w:cs="Times New Roman"/>
          <w:sz w:val="24"/>
          <w:szCs w:val="24"/>
        </w:rPr>
        <w:t xml:space="preserve">) является уравнением теплопроводности, имеющим источник тепла вдоль движущейся границы раздела, т.к. </w:t>
      </w:r>
      <m:oMath>
        <m:r>
          <w:rPr>
            <w:rFonts w:ascii="Cambria Math" w:hAnsi="Cambria Math"/>
            <w:sz w:val="24"/>
            <w:szCs w:val="24"/>
          </w:rPr>
          <m:t>K</m:t>
        </m:r>
      </m:oMath>
      <w:r>
        <w:rPr>
          <w:sz w:val="24"/>
          <w:szCs w:val="24"/>
        </w:rPr>
        <w:t xml:space="preserve"> </w:t>
      </w:r>
      <m:oMath>
        <m:r>
          <w:rPr>
            <w:rFonts w:ascii="Cambria Math" w:hAnsi="Cambria Math"/>
          </w:rPr>
          <m:t>δ</m:t>
        </m:r>
        <m:r>
          <w:rPr>
            <w:rFonts w:ascii="Cambria Math" w:hAnsi="Cambria Math"/>
            <w:sz w:val="24"/>
            <w:szCs w:val="24"/>
          </w:rPr>
          <m:t>p/δt</m:t>
        </m:r>
      </m:oMath>
      <w:r>
        <w:rPr>
          <w:sz w:val="24"/>
          <w:szCs w:val="24"/>
        </w:rPr>
        <w:t xml:space="preserve"> </w:t>
      </w:r>
      <w:r>
        <w:rPr>
          <w:rFonts w:ascii="Times New Roman" w:eastAsia="Times New Roman" w:hAnsi="Times New Roman" w:cs="Times New Roman"/>
          <w:sz w:val="24"/>
          <w:szCs w:val="24"/>
        </w:rPr>
        <w:t>имеет ненулевое значение только тогда, когда интерфейс проходит через точку.</w:t>
      </w:r>
    </w:p>
    <w:p w:rsidR="008E5980"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Здесь мы говорим о разнице между динамическим члено</w:t>
      </w:r>
      <w:r w:rsidR="00D13F48">
        <w:rPr>
          <w:rFonts w:ascii="Times New Roman" w:eastAsia="Times New Roman" w:hAnsi="Times New Roman" w:cs="Times New Roman"/>
          <w:sz w:val="24"/>
          <w:szCs w:val="24"/>
        </w:rPr>
        <w:t>м нашего модельного уравнения (6) или (7</w:t>
      </w:r>
      <w:r>
        <w:rPr>
          <w:rFonts w:ascii="Times New Roman" w:eastAsia="Times New Roman" w:hAnsi="Times New Roman" w:cs="Times New Roman"/>
          <w:sz w:val="24"/>
          <w:szCs w:val="24"/>
        </w:rPr>
        <w:t xml:space="preserve">) и общей модели фазового поля. В общих моделях динамический член имеет форму суммирования, по существу, как </w:t>
      </w:r>
      <m:oMath>
        <m:r>
          <w:rPr>
            <w:rFonts w:ascii="Cambria Math" w:hAnsi="Cambria Math"/>
            <w:sz w:val="24"/>
            <w:szCs w:val="24"/>
          </w:rPr>
          <m:t xml:space="preserve">p(1-p)(p-0.5)+const. × </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r>
          <w:rPr>
            <w:rFonts w:ascii="Cambria Math" w:hAnsi="Cambria Math"/>
            <w:sz w:val="24"/>
            <w:szCs w:val="24"/>
          </w:rPr>
          <m:t>- T)</m:t>
        </m:r>
      </m:oMath>
      <w:r>
        <w:rPr>
          <w:rFonts w:ascii="Times New Roman" w:eastAsia="Times New Roman" w:hAnsi="Times New Roman" w:cs="Times New Roman"/>
          <w:sz w:val="24"/>
          <w:szCs w:val="24"/>
        </w:rPr>
        <w:t xml:space="preserve">. Тогда равновесное значение </w:t>
      </w:r>
      <m:oMath>
        <m:r>
          <w:rPr>
            <w:rFonts w:ascii="Cambria Math" w:hAnsi="Cambria Math"/>
            <w:sz w:val="24"/>
            <w:szCs w:val="24"/>
          </w:rPr>
          <m:t>p</m:t>
        </m:r>
      </m:oMath>
      <w:r>
        <w:rPr>
          <w:rFonts w:ascii="Times New Roman" w:eastAsia="Times New Roman" w:hAnsi="Times New Roman" w:cs="Times New Roman"/>
          <w:sz w:val="24"/>
          <w:szCs w:val="24"/>
        </w:rPr>
        <w:t xml:space="preserve"> зависит от значения </w:t>
      </w:r>
      <m:oMath>
        <m:r>
          <w:rPr>
            <w:rFonts w:ascii="Cambria Math" w:hAnsi="Cambria Math"/>
            <w:sz w:val="24"/>
            <w:szCs w:val="24"/>
          </w:rPr>
          <m:t>T</m:t>
        </m:r>
      </m:oMath>
      <w:r>
        <w:rPr>
          <w:rFonts w:ascii="Times New Roman" w:eastAsia="Times New Roman" w:hAnsi="Times New Roman" w:cs="Times New Roman"/>
          <w:sz w:val="24"/>
          <w:szCs w:val="24"/>
        </w:rPr>
        <w:t xml:space="preserve">, а в нашей модели оно </w:t>
      </w:r>
      <w:r w:rsidRPr="007D6C16">
        <w:rPr>
          <w:rFonts w:ascii="Times New Roman" w:eastAsia="Times New Roman" w:hAnsi="Times New Roman" w:cs="Times New Roman"/>
          <w:sz w:val="24"/>
          <w:szCs w:val="24"/>
        </w:rPr>
        <w:t xml:space="preserve">фиксировано как </w:t>
      </w:r>
      <w:r>
        <w:rPr>
          <w:rFonts w:ascii="Times New Roman" w:eastAsia="Times New Roman" w:hAnsi="Times New Roman" w:cs="Times New Roman"/>
          <w:sz w:val="24"/>
          <w:szCs w:val="24"/>
        </w:rPr>
        <w:t xml:space="preserve">0 или 1.  Таким образом, если температура точки в объеме изменяется (на самом деле она может изменяться от температуры охлаждения до значения вблизи </w:t>
      </w: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r>
          <w:rPr>
            <w:rFonts w:ascii="Cambria Math" w:hAnsi="Cambria Math"/>
            <w:sz w:val="24"/>
            <w:szCs w:val="24"/>
          </w:rPr>
          <m:t xml:space="preserve"> </m:t>
        </m:r>
      </m:oMath>
      <w:r>
        <w:rPr>
          <w:rFonts w:ascii="Times New Roman" w:eastAsia="Times New Roman" w:hAnsi="Times New Roman" w:cs="Times New Roman"/>
          <w:sz w:val="24"/>
          <w:szCs w:val="24"/>
        </w:rPr>
        <w:t xml:space="preserve"> в процессе затвердевании при </w:t>
      </w:r>
      <w:r>
        <w:rPr>
          <w:rFonts w:ascii="Times New Roman" w:eastAsia="Times New Roman" w:hAnsi="Times New Roman" w:cs="Times New Roman"/>
          <w:sz w:val="24"/>
          <w:szCs w:val="24"/>
        </w:rPr>
        <w:lastRenderedPageBreak/>
        <w:t xml:space="preserve">переохлаждении), значение </w:t>
      </w:r>
      <m:oMath>
        <m:r>
          <w:rPr>
            <w:rFonts w:ascii="Cambria Math" w:hAnsi="Cambria Math"/>
            <w:sz w:val="24"/>
            <w:szCs w:val="24"/>
          </w:rPr>
          <m:t>p</m:t>
        </m:r>
      </m:oMath>
      <w:r>
        <w:rPr>
          <w:rFonts w:ascii="Times New Roman" w:eastAsia="Times New Roman" w:hAnsi="Times New Roman" w:cs="Times New Roman"/>
          <w:sz w:val="24"/>
          <w:szCs w:val="24"/>
        </w:rPr>
        <w:t xml:space="preserve"> в этой точке изменяется в зависимости от временного изменения </w:t>
      </w:r>
      <m:oMath>
        <m:r>
          <w:rPr>
            <w:rFonts w:ascii="Cambria Math" w:hAnsi="Cambria Math"/>
            <w:sz w:val="24"/>
            <w:szCs w:val="24"/>
          </w:rPr>
          <m:t>T</m:t>
        </m:r>
      </m:oMath>
      <w:r>
        <w:rPr>
          <w:rFonts w:ascii="Times New Roman" w:eastAsia="Times New Roman" w:hAnsi="Times New Roman" w:cs="Times New Roman"/>
          <w:sz w:val="24"/>
          <w:szCs w:val="24"/>
        </w:rPr>
        <w:t xml:space="preserve">. Следовательно, выражение </w:t>
      </w:r>
      <m:oMath>
        <m:r>
          <w:rPr>
            <w:rFonts w:ascii="Cambria Math" w:hAnsi="Cambria Math"/>
            <w:sz w:val="24"/>
            <w:szCs w:val="24"/>
          </w:rPr>
          <m:t>K</m:t>
        </m:r>
      </m:oMath>
      <w:r>
        <w:rPr>
          <w:sz w:val="24"/>
          <w:szCs w:val="24"/>
        </w:rPr>
        <w:t xml:space="preserve"> </w:t>
      </w:r>
      <m:oMath>
        <m:r>
          <w:rPr>
            <w:rFonts w:ascii="Cambria Math" w:hAnsi="Cambria Math"/>
          </w:rPr>
          <m:t>δ</m:t>
        </m:r>
        <m:r>
          <w:rPr>
            <w:rFonts w:ascii="Cambria Math" w:hAnsi="Cambria Math"/>
            <w:sz w:val="24"/>
            <w:szCs w:val="24"/>
          </w:rPr>
          <m:t>p/δt</m:t>
        </m:r>
      </m:oMath>
      <w:r>
        <w:rPr>
          <w:sz w:val="24"/>
          <w:szCs w:val="24"/>
        </w:rPr>
        <w:t xml:space="preserve"> </w:t>
      </w:r>
      <w:r>
        <w:rPr>
          <w:rFonts w:ascii="Times New Roman" w:eastAsia="Times New Roman" w:hAnsi="Times New Roman" w:cs="Times New Roman"/>
          <w:sz w:val="24"/>
          <w:szCs w:val="24"/>
        </w:rPr>
        <w:t xml:space="preserve">имеет ненулевое значение, что означает, что там выделяется скрытая теплота. Поэтому мы должны принять форму динамической составляющей чтобы равновесные значения </w:t>
      </w:r>
      <m:oMath>
        <m:r>
          <w:rPr>
            <w:rFonts w:ascii="Cambria Math" w:hAnsi="Cambria Math"/>
            <w:sz w:val="24"/>
            <w:szCs w:val="24"/>
          </w:rPr>
          <m:t>p</m:t>
        </m:r>
      </m:oMath>
      <w:r>
        <w:rPr>
          <w:rFonts w:ascii="Times New Roman" w:eastAsia="Times New Roman" w:hAnsi="Times New Roman" w:cs="Times New Roman"/>
          <w:sz w:val="24"/>
          <w:szCs w:val="24"/>
        </w:rPr>
        <w:t xml:space="preserve"> были фиксированы в объеме. При этом мы используем </w:t>
      </w:r>
      <m:oMath>
        <m:r>
          <w:rPr>
            <w:rFonts w:ascii="Cambria Math" w:hAnsi="Cambria Math"/>
            <w:sz w:val="24"/>
            <w:szCs w:val="24"/>
          </w:rPr>
          <m:t>K</m:t>
        </m:r>
      </m:oMath>
      <w:r>
        <w:rPr>
          <w:sz w:val="24"/>
          <w:szCs w:val="24"/>
        </w:rPr>
        <w:t xml:space="preserve"> </w:t>
      </w:r>
      <m:oMath>
        <m:r>
          <w:rPr>
            <w:rFonts w:ascii="Cambria Math" w:hAnsi="Cambria Math"/>
          </w:rPr>
          <m:t>δ</m:t>
        </m:r>
        <m:r>
          <w:rPr>
            <w:rFonts w:ascii="Cambria Math" w:hAnsi="Cambria Math"/>
            <w:sz w:val="24"/>
            <w:szCs w:val="24"/>
          </w:rPr>
          <m:t>p/δt</m:t>
        </m:r>
      </m:oMath>
      <w:r>
        <w:rPr>
          <w:sz w:val="24"/>
          <w:szCs w:val="24"/>
        </w:rPr>
        <w:t xml:space="preserve"> </w:t>
      </w:r>
      <w:r>
        <w:rPr>
          <w:rFonts w:ascii="Times New Roman" w:eastAsia="Times New Roman" w:hAnsi="Times New Roman" w:cs="Times New Roman"/>
          <w:sz w:val="24"/>
          <w:szCs w:val="24"/>
        </w:rPr>
        <w:t xml:space="preserve">как скрытый тепловой эффект. В противном случае мы должны изменить скрытый тепловой эффект </w:t>
      </w:r>
      <m:oMath>
        <m:r>
          <w:rPr>
            <w:rFonts w:ascii="Cambria Math" w:hAnsi="Cambria Math"/>
            <w:sz w:val="24"/>
            <w:szCs w:val="24"/>
          </w:rPr>
          <m:t>Kδp/δt</m:t>
        </m:r>
      </m:oMath>
      <w:r>
        <w:rPr>
          <w:rFonts w:ascii="Times New Roman" w:eastAsia="Times New Roman" w:hAnsi="Times New Roman" w:cs="Times New Roman"/>
          <w:sz w:val="24"/>
          <w:szCs w:val="24"/>
        </w:rPr>
        <w:t xml:space="preserve"> на выражение </w:t>
      </w:r>
      <m:oMath>
        <m:r>
          <w:rPr>
            <w:rFonts w:ascii="Cambria Math" w:hAnsi="Cambria Math"/>
            <w:sz w:val="24"/>
            <w:szCs w:val="24"/>
          </w:rPr>
          <m:t>Kδg(p)/δt</m:t>
        </m:r>
      </m:oMath>
      <w:r>
        <w:rPr>
          <w:rFonts w:ascii="Times New Roman" w:eastAsia="Times New Roman" w:hAnsi="Times New Roman" w:cs="Times New Roman"/>
          <w:sz w:val="24"/>
          <w:szCs w:val="24"/>
        </w:rPr>
        <w:t xml:space="preserve">, где </w:t>
      </w:r>
      <m:oMath>
        <m:r>
          <w:rPr>
            <w:rFonts w:ascii="Cambria Math" w:hAnsi="Cambria Math"/>
            <w:sz w:val="24"/>
            <w:szCs w:val="24"/>
          </w:rPr>
          <m:t>g(p)</m:t>
        </m:r>
      </m:oMath>
      <w:r>
        <w:rPr>
          <w:rFonts w:ascii="Times New Roman" w:eastAsia="Times New Roman" w:hAnsi="Times New Roman" w:cs="Times New Roman"/>
          <w:sz w:val="24"/>
          <w:szCs w:val="24"/>
        </w:rPr>
        <w:t xml:space="preserve"> является неубывающей гладкой функцией, удовлетворяющей условиям </w:t>
      </w:r>
      <m:oMath>
        <m:r>
          <w:rPr>
            <w:rFonts w:ascii="Cambria Math" w:hAnsi="Cambria Math"/>
            <w:sz w:val="24"/>
            <w:szCs w:val="24"/>
          </w:rPr>
          <m:t>g(p)=0</m:t>
        </m:r>
      </m:oMath>
      <w:r>
        <w:rPr>
          <w:rFonts w:ascii="Times New Roman" w:eastAsia="Times New Roman" w:hAnsi="Times New Roman" w:cs="Times New Roman"/>
          <w:sz w:val="24"/>
          <w:szCs w:val="24"/>
        </w:rPr>
        <w:t xml:space="preserve"> вблизи </w:t>
      </w:r>
      <m:oMath>
        <m:r>
          <w:rPr>
            <w:rFonts w:ascii="Cambria Math" w:hAnsi="Cambria Math"/>
            <w:sz w:val="24"/>
            <w:szCs w:val="24"/>
          </w:rPr>
          <m:t>p=0</m:t>
        </m:r>
      </m:oMath>
      <w:r>
        <w:rPr>
          <w:sz w:val="24"/>
          <w:szCs w:val="24"/>
        </w:rPr>
        <w:t xml:space="preserve">  </w:t>
      </w:r>
      <w:r>
        <w:rPr>
          <w:rFonts w:ascii="Times New Roman" w:eastAsia="Times New Roman" w:hAnsi="Times New Roman" w:cs="Times New Roman"/>
          <w:sz w:val="24"/>
          <w:szCs w:val="24"/>
        </w:rPr>
        <w:t xml:space="preserve">и </w:t>
      </w: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p</m:t>
            </m:r>
          </m:e>
        </m:d>
        <m:r>
          <w:rPr>
            <w:rFonts w:ascii="Cambria Math" w:hAnsi="Cambria Math"/>
            <w:sz w:val="24"/>
            <w:szCs w:val="24"/>
          </w:rPr>
          <m:t>=1</m:t>
        </m:r>
      </m:oMath>
      <w:r>
        <w:rPr>
          <w:rFonts w:ascii="Times New Roman" w:eastAsia="Times New Roman" w:hAnsi="Times New Roman" w:cs="Times New Roman"/>
          <w:sz w:val="24"/>
          <w:szCs w:val="24"/>
        </w:rPr>
        <w:t xml:space="preserve"> вблизи </w:t>
      </w:r>
      <m:oMath>
        <m:r>
          <w:rPr>
            <w:rFonts w:ascii="Cambria Math" w:hAnsi="Cambria Math"/>
            <w:sz w:val="24"/>
            <w:szCs w:val="24"/>
          </w:rPr>
          <m:t>p=1</m:t>
        </m:r>
      </m:oMath>
      <w:r>
        <w:rPr>
          <w:rFonts w:ascii="Times New Roman" w:eastAsia="Times New Roman" w:hAnsi="Times New Roman" w:cs="Times New Roman"/>
          <w:sz w:val="24"/>
          <w:szCs w:val="24"/>
        </w:rPr>
        <w:t xml:space="preserve">.  </w:t>
      </w:r>
    </w:p>
    <w:p w:rsidR="008E5980" w:rsidRDefault="008E5980" w:rsidP="008E5980">
      <w:pPr>
        <w:spacing w:line="360" w:lineRule="auto"/>
        <w:jc w:val="both"/>
        <w:rPr>
          <w:rFonts w:ascii="Times New Roman" w:eastAsia="Times New Roman" w:hAnsi="Times New Roman" w:cs="Times New Roman"/>
          <w:sz w:val="24"/>
          <w:szCs w:val="24"/>
        </w:rPr>
      </w:pP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w:t>
      </w:r>
      <w:r w:rsidR="007D6C16">
        <w:rPr>
          <w:rFonts w:ascii="Times New Roman" w:eastAsia="Times New Roman" w:hAnsi="Times New Roman" w:cs="Times New Roman"/>
          <w:sz w:val="24"/>
          <w:szCs w:val="24"/>
          <w:highlight w:val="white"/>
        </w:rPr>
        <w:t>3 Разработка новых моделей формирования дендритов</w:t>
      </w:r>
    </w:p>
    <w:p w:rsidR="008E5980" w:rsidRPr="007D6C16"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этом разделе представлены двухмерные симуляции, которые показывают различные типы образований дендритного рисунка. Все симуляции были рассчитаны с испол</w:t>
      </w:r>
      <w:r w:rsidR="00D13F48">
        <w:rPr>
          <w:rFonts w:ascii="Times New Roman" w:eastAsia="Times New Roman" w:hAnsi="Times New Roman" w:cs="Times New Roman"/>
          <w:sz w:val="24"/>
          <w:szCs w:val="24"/>
        </w:rPr>
        <w:t>ьзованием модельных уравнений (5) и (7</w:t>
      </w:r>
      <w:r>
        <w:rPr>
          <w:rFonts w:ascii="Times New Roman" w:eastAsia="Times New Roman" w:hAnsi="Times New Roman" w:cs="Times New Roman"/>
          <w:sz w:val="24"/>
          <w:szCs w:val="24"/>
        </w:rPr>
        <w:t xml:space="preserve">). Безразмерная скрытая теплота </w:t>
      </w:r>
      <m:oMath>
        <m:r>
          <m:rPr>
            <m:sty m:val="p"/>
          </m:rPr>
          <w:rPr>
            <w:rFonts w:ascii="Cambria Math" w:eastAsia="Times New Roman" w:hAnsi="Cambria Math" w:cs="Times New Roman"/>
            <w:sz w:val="24"/>
            <w:szCs w:val="24"/>
          </w:rPr>
          <m:t>K</m:t>
        </m:r>
      </m:oMath>
      <w:r>
        <w:rPr>
          <w:rFonts w:ascii="Times New Roman" w:eastAsia="Times New Roman" w:hAnsi="Times New Roman" w:cs="Times New Roman"/>
          <w:sz w:val="24"/>
          <w:szCs w:val="24"/>
        </w:rPr>
        <w:t xml:space="preserve">, сила анизотропии </w:t>
      </w:r>
      <m:oMath>
        <m:r>
          <m:rPr>
            <m:sty m:val="p"/>
          </m:rPr>
          <w:rPr>
            <w:rFonts w:ascii="Cambria Math" w:eastAsia="Times New Roman" w:hAnsi="Cambria Math" w:cs="Times New Roman"/>
            <w:sz w:val="24"/>
            <w:szCs w:val="24"/>
          </w:rPr>
          <m:t>δ</m:t>
        </m:r>
      </m:oMath>
      <w:r>
        <w:rPr>
          <w:rFonts w:ascii="Times New Roman" w:eastAsia="Times New Roman" w:hAnsi="Times New Roman" w:cs="Times New Roman"/>
          <w:sz w:val="24"/>
          <w:szCs w:val="24"/>
        </w:rPr>
        <w:t xml:space="preserve"> и номер режима анизотропии </w:t>
      </w:r>
      <w:r w:rsidRPr="007D6C16">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 </w:t>
      </w:r>
      <w:r w:rsidRPr="00183176">
        <w:rPr>
          <w:rFonts w:ascii="Times New Roman" w:eastAsia="Times New Roman" w:hAnsi="Times New Roman" w:cs="Times New Roman"/>
          <w:sz w:val="24"/>
          <w:szCs w:val="24"/>
        </w:rPr>
        <w:t>варьиров</w:t>
      </w:r>
      <w:r>
        <w:rPr>
          <w:rFonts w:ascii="Times New Roman" w:eastAsia="Times New Roman" w:hAnsi="Times New Roman" w:cs="Times New Roman"/>
          <w:sz w:val="24"/>
          <w:szCs w:val="24"/>
        </w:rPr>
        <w:t xml:space="preserve">ались, тогда как другие параметры фиксированы. Характерную температуру охлаждения принимаем как температуру охлаждающей стенки при моделировании без переохлаждения, </w:t>
      </w:r>
      <w:r w:rsidRPr="007D6C16">
        <w:rPr>
          <w:rFonts w:ascii="Times New Roman" w:eastAsia="Times New Roman" w:hAnsi="Times New Roman" w:cs="Times New Roman"/>
          <w:sz w:val="24"/>
          <w:szCs w:val="24"/>
        </w:rPr>
        <w:t>учитывая</w:t>
      </w:r>
      <w:r>
        <w:rPr>
          <w:rFonts w:ascii="Times New Roman" w:eastAsia="Times New Roman" w:hAnsi="Times New Roman" w:cs="Times New Roman"/>
          <w:sz w:val="24"/>
          <w:szCs w:val="24"/>
        </w:rPr>
        <w:t xml:space="preserve"> </w:t>
      </w:r>
      <w:r w:rsidRPr="007D6C16">
        <w:rPr>
          <w:rFonts w:ascii="Times New Roman" w:eastAsia="Times New Roman" w:hAnsi="Times New Roman" w:cs="Times New Roman"/>
          <w:sz w:val="24"/>
          <w:szCs w:val="24"/>
        </w:rPr>
        <w:t xml:space="preserve">или как </w:t>
      </w:r>
      <w:r>
        <w:rPr>
          <w:rFonts w:ascii="Times New Roman" w:eastAsia="Times New Roman" w:hAnsi="Times New Roman" w:cs="Times New Roman"/>
          <w:sz w:val="24"/>
          <w:szCs w:val="24"/>
        </w:rPr>
        <w:t xml:space="preserve">начальную температуру жидкости в затвердевании при переохлаждении. Небольшие шумы были специально наложены на интерфейс во всех вычислениях. Это дает некоторую реалистичность, и мы можем проверить устойчивость интерфейсов к шуму. Шумы подавались системе с использованием последовательности случайных чисел </w:t>
      </w:r>
      <m:oMath>
        <m:r>
          <m:rPr>
            <m:sty m:val="p"/>
          </m:rPr>
          <w:rPr>
            <w:rFonts w:ascii="Cambria Math" w:eastAsia="Times New Roman" w:hAnsi="Cambria Math" w:cs="Times New Roman"/>
            <w:sz w:val="24"/>
            <w:szCs w:val="24"/>
          </w:rPr>
          <m:t>χ</m:t>
        </m:r>
      </m:oMath>
      <w:r>
        <w:rPr>
          <w:rFonts w:ascii="Times New Roman" w:eastAsia="Times New Roman" w:hAnsi="Times New Roman" w:cs="Times New Roman"/>
          <w:sz w:val="24"/>
          <w:szCs w:val="24"/>
        </w:rPr>
        <w:t xml:space="preserve"> в виде выражения </w:t>
      </w:r>
      <m:oMath>
        <m:r>
          <m:rPr>
            <m:sty m:val="p"/>
          </m:rPr>
          <w:rPr>
            <w:rFonts w:ascii="Cambria Math" w:eastAsia="Times New Roman" w:hAnsi="Cambria Math" w:cs="Times New Roman"/>
            <w:sz w:val="24"/>
            <w:szCs w:val="24"/>
          </w:rPr>
          <m:t>ap(1-p)χ</m:t>
        </m:r>
      </m:oMath>
      <w:r>
        <w:rPr>
          <w:rFonts w:ascii="Times New Roman" w:eastAsia="Times New Roman" w:hAnsi="Times New Roman" w:cs="Times New Roman"/>
          <w:sz w:val="24"/>
          <w:szCs w:val="24"/>
        </w:rPr>
        <w:t xml:space="preserve">, где </w:t>
      </w:r>
      <m:oMath>
        <m:r>
          <m:rPr>
            <m:sty m:val="p"/>
          </m:rPr>
          <w:rPr>
            <w:rFonts w:ascii="Cambria Math" w:eastAsia="Times New Roman" w:hAnsi="Cambria Math" w:cs="Times New Roman"/>
            <w:sz w:val="24"/>
            <w:szCs w:val="24"/>
          </w:rPr>
          <m:t>a</m:t>
        </m:r>
      </m:oMath>
      <w:r>
        <w:rPr>
          <w:rFonts w:ascii="Times New Roman" w:eastAsia="Times New Roman" w:hAnsi="Times New Roman" w:cs="Times New Roman"/>
          <w:sz w:val="24"/>
          <w:szCs w:val="24"/>
        </w:rPr>
        <w:t xml:space="preserve"> является амплитудой шума и </w:t>
      </w:r>
      <m:oMath>
        <m:r>
          <m:rPr>
            <m:sty m:val="p"/>
          </m:rPr>
          <w:rPr>
            <w:rFonts w:ascii="Cambria Math" w:eastAsia="Times New Roman" w:hAnsi="Cambria Math" w:cs="Times New Roman"/>
            <w:sz w:val="24"/>
            <w:szCs w:val="24"/>
          </w:rPr>
          <m:t>χ</m:t>
        </m:r>
      </m:oMath>
      <w:r>
        <w:rPr>
          <w:rFonts w:ascii="Times New Roman" w:eastAsia="Times New Roman" w:hAnsi="Times New Roman" w:cs="Times New Roman"/>
          <w:sz w:val="24"/>
          <w:szCs w:val="24"/>
        </w:rPr>
        <w:t xml:space="preserve"> равномерно распределена на интервале [-½, ½]. Эта часть была добавлена к динамическому члену уравнения (</w:t>
      </w:r>
      <w:r w:rsidR="00D13F4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во всей области, что эквивалентно добавлению шумов </w:t>
      </w:r>
      <m:oMath>
        <m:r>
          <m:rPr>
            <m:sty m:val="p"/>
          </m:rPr>
          <w:rPr>
            <w:rFonts w:ascii="Cambria Math" w:eastAsia="Times New Roman" w:hAnsi="Cambria Math" w:cs="Times New Roman"/>
            <w:sz w:val="24"/>
            <w:szCs w:val="24"/>
          </w:rPr>
          <m:t>aχ</m:t>
        </m:r>
      </m:oMath>
      <w:r>
        <w:rPr>
          <w:rFonts w:ascii="Times New Roman" w:eastAsia="Times New Roman" w:hAnsi="Times New Roman" w:cs="Times New Roman"/>
          <w:sz w:val="24"/>
          <w:szCs w:val="24"/>
        </w:rPr>
        <w:t xml:space="preserve"> к выражению </w:t>
      </w:r>
      <m:oMath>
        <m:r>
          <m:rPr>
            <m:sty m:val="p"/>
          </m:rPr>
          <w:rPr>
            <w:rFonts w:ascii="Cambria Math" w:eastAsia="Times New Roman" w:hAnsi="Cambria Math" w:cs="Times New Roman"/>
            <w:sz w:val="24"/>
            <w:szCs w:val="24"/>
          </w:rPr>
          <m:t>m(T)</m:t>
        </m:r>
      </m:oMath>
      <w:r>
        <w:rPr>
          <w:rFonts w:ascii="Times New Roman" w:eastAsia="Times New Roman" w:hAnsi="Times New Roman" w:cs="Times New Roman"/>
          <w:sz w:val="24"/>
          <w:szCs w:val="24"/>
        </w:rPr>
        <w:t xml:space="preserve"> в регионе интерфейса. Обозначим, что граничным условием для </w:t>
      </w:r>
      <m:oMath>
        <m:r>
          <m:rPr>
            <m:sty m:val="p"/>
          </m:rPr>
          <w:rPr>
            <w:rFonts w:ascii="Cambria Math" w:eastAsia="Times New Roman" w:hAnsi="Cambria Math" w:cs="Times New Roman"/>
            <w:sz w:val="24"/>
            <w:szCs w:val="24"/>
          </w:rPr>
          <m:t>p</m:t>
        </m:r>
      </m:oMath>
      <w:r>
        <w:rPr>
          <w:rFonts w:ascii="Times New Roman" w:eastAsia="Times New Roman" w:hAnsi="Times New Roman" w:cs="Times New Roman"/>
          <w:sz w:val="24"/>
          <w:szCs w:val="24"/>
        </w:rPr>
        <w:t xml:space="preserve"> всегда является условие нулевого потока. Во всех симуляциях параметры берутся следующим образом: размер области составляет 9,0 x 9,0 для квадратной области и 12,0x3,0 для прямоугольной области, а номера ячеек - 300 x 300 и 400 × 100 соответственно. Были приняты следующие значения фиксированных параметров: </w:t>
      </w:r>
      <m:oMath>
        <m:bar>
          <m:barPr>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ϵ</m:t>
            </m:r>
          </m:e>
        </m:bar>
        <m:r>
          <m:rPr>
            <m:sty m:val="p"/>
          </m:rPr>
          <w:rPr>
            <w:rFonts w:ascii="Cambria Math" w:eastAsia="Times New Roman" w:hAnsi="Cambria Math" w:cs="Times New Roman"/>
            <w:sz w:val="24"/>
            <w:szCs w:val="24"/>
          </w:rPr>
          <m:t>=0.01</m:t>
        </m:r>
      </m:oMath>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τ=0.0003</m:t>
        </m:r>
      </m:oMath>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a</m:t>
        </m:r>
      </m:oMath>
      <w:r w:rsidRPr="007D6C16">
        <w:rPr>
          <w:rFonts w:ascii="Times New Roman" w:eastAsia="Times New Roman" w:hAnsi="Times New Roman" w:cs="Times New Roman"/>
          <w:sz w:val="24"/>
          <w:szCs w:val="24"/>
        </w:rPr>
        <w:t xml:space="preserve"> = 0.9</w:t>
      </w: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γ=10.0</m:t>
        </m:r>
      </m:oMath>
      <w:r w:rsidRPr="007D6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w:t>
      </w:r>
      <m:oMath>
        <m:r>
          <m:rPr>
            <m:sty m:val="p"/>
          </m:rPr>
          <w:rPr>
            <w:rFonts w:ascii="Cambria Math" w:eastAsia="Times New Roman" w:hAnsi="Cambria Math" w:cs="Times New Roman"/>
            <w:sz w:val="24"/>
            <w:szCs w:val="24"/>
          </w:rPr>
          <m:t>α=0.01</m:t>
        </m:r>
      </m:oMath>
      <w:r>
        <w:rPr>
          <w:rFonts w:ascii="Times New Roman" w:eastAsia="Times New Roman" w:hAnsi="Times New Roman" w:cs="Times New Roman"/>
          <w:sz w:val="24"/>
          <w:szCs w:val="24"/>
        </w:rPr>
        <w:t>. Размер ячеек по времени составляет 0,0002. В следующих симуляциях специальной методики не использ</w:t>
      </w:r>
      <w:r w:rsidR="00D13F48">
        <w:rPr>
          <w:rFonts w:ascii="Times New Roman" w:eastAsia="Times New Roman" w:hAnsi="Times New Roman" w:cs="Times New Roman"/>
          <w:sz w:val="24"/>
          <w:szCs w:val="24"/>
        </w:rPr>
        <w:t>овалось для решения уравнений (5) и (7</w:t>
      </w:r>
      <w:r>
        <w:rPr>
          <w:rFonts w:ascii="Times New Roman" w:eastAsia="Times New Roman" w:hAnsi="Times New Roman" w:cs="Times New Roman"/>
          <w:sz w:val="24"/>
          <w:szCs w:val="24"/>
        </w:rPr>
        <w:t>). Простая я</w:t>
      </w:r>
      <w:r w:rsidR="00D13F48">
        <w:rPr>
          <w:rFonts w:ascii="Times New Roman" w:eastAsia="Times New Roman" w:hAnsi="Times New Roman" w:cs="Times New Roman"/>
          <w:sz w:val="24"/>
          <w:szCs w:val="24"/>
        </w:rPr>
        <w:t>вная схема использовалась для (5) и простой неявной схемы для (7</w:t>
      </w:r>
      <w:r>
        <w:rPr>
          <w:rFonts w:ascii="Times New Roman" w:eastAsia="Times New Roman" w:hAnsi="Times New Roman" w:cs="Times New Roman"/>
          <w:sz w:val="24"/>
          <w:szCs w:val="24"/>
        </w:rPr>
        <w:t xml:space="preserve">).  </w:t>
      </w:r>
      <w:r w:rsidRPr="007D6C16">
        <w:rPr>
          <w:rFonts w:ascii="Times New Roman" w:eastAsia="Times New Roman" w:hAnsi="Times New Roman" w:cs="Times New Roman"/>
          <w:sz w:val="24"/>
          <w:szCs w:val="24"/>
        </w:rPr>
        <w:t>Отметим</w:t>
      </w:r>
      <w:r w:rsidR="00777BF2">
        <w:rPr>
          <w:rFonts w:ascii="Times New Roman" w:eastAsia="Times New Roman" w:hAnsi="Times New Roman" w:cs="Times New Roman"/>
          <w:sz w:val="24"/>
          <w:szCs w:val="24"/>
        </w:rPr>
        <w:t>,</w:t>
      </w:r>
      <w:r w:rsidRPr="007D6C16">
        <w:rPr>
          <w:rFonts w:ascii="Times New Roman" w:eastAsia="Times New Roman" w:hAnsi="Times New Roman" w:cs="Times New Roman"/>
          <w:sz w:val="24"/>
          <w:szCs w:val="24"/>
        </w:rPr>
        <w:t xml:space="preserve"> что последняя фигура в каждом рисунке не обязательно соответствует заключительной стадии процесса.</w:t>
      </w:r>
    </w:p>
    <w:p w:rsidR="008E5980" w:rsidRDefault="008E5980" w:rsidP="008E5980">
      <w:pPr>
        <w:spacing w:line="360" w:lineRule="auto"/>
        <w:jc w:val="both"/>
        <w:rPr>
          <w:rFonts w:ascii="Times New Roman" w:eastAsia="Times New Roman" w:hAnsi="Times New Roman" w:cs="Times New Roman"/>
          <w:sz w:val="24"/>
          <w:szCs w:val="24"/>
        </w:rPr>
      </w:pPr>
    </w:p>
    <w:p w:rsidR="008E5980" w:rsidRPr="00F57693" w:rsidRDefault="008E5980" w:rsidP="007D6C16">
      <w:pPr>
        <w:spacing w:line="360" w:lineRule="auto"/>
        <w:ind w:firstLine="720"/>
        <w:jc w:val="both"/>
        <w:rPr>
          <w:rFonts w:ascii="Times New Roman" w:eastAsia="Times New Roman" w:hAnsi="Times New Roman" w:cs="Times New Roman"/>
          <w:i/>
          <w:sz w:val="24"/>
          <w:szCs w:val="24"/>
        </w:rPr>
      </w:pPr>
      <w:r w:rsidRPr="00F57693">
        <w:rPr>
          <w:rFonts w:ascii="Times New Roman" w:eastAsia="Times New Roman" w:hAnsi="Times New Roman" w:cs="Times New Roman"/>
          <w:i/>
          <w:sz w:val="24"/>
          <w:szCs w:val="24"/>
        </w:rPr>
        <w:lastRenderedPageBreak/>
        <w:t>Отсутствие переохлаждения - изотропное:</w:t>
      </w:r>
    </w:p>
    <w:p w:rsidR="008E5980"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Вначале сосуд заполняется жидкостью с равновесной температурой, и сосуд одновременно охлаждается через его стены. Затвердевание происходит от стен, а кристалл растет внутрь. Скрытая теплота отводится через твердую фазу. Результат моделирования показан на рис</w:t>
      </w:r>
      <w:r w:rsidR="00777BF2">
        <w:rPr>
          <w:rFonts w:ascii="Times New Roman" w:eastAsia="Times New Roman" w:hAnsi="Times New Roman" w:cs="Times New Roman"/>
          <w:sz w:val="24"/>
          <w:szCs w:val="24"/>
        </w:rPr>
        <w:t>унке</w:t>
      </w:r>
      <w:r>
        <w:rPr>
          <w:rFonts w:ascii="Times New Roman" w:eastAsia="Times New Roman" w:hAnsi="Times New Roman" w:cs="Times New Roman"/>
          <w:sz w:val="24"/>
          <w:szCs w:val="24"/>
        </w:rPr>
        <w:t xml:space="preserve"> </w:t>
      </w:r>
      <w:r w:rsidR="00777BF2">
        <w:rPr>
          <w:rFonts w:ascii="Times New Roman" w:eastAsia="Times New Roman" w:hAnsi="Times New Roman" w:cs="Times New Roman"/>
          <w:sz w:val="24"/>
          <w:szCs w:val="24"/>
        </w:rPr>
        <w:t>11</w:t>
      </w:r>
      <w:r>
        <w:rPr>
          <w:rFonts w:ascii="Times New Roman" w:eastAsia="Times New Roman" w:hAnsi="Times New Roman" w:cs="Times New Roman"/>
          <w:sz w:val="24"/>
          <w:szCs w:val="24"/>
        </w:rPr>
        <w:t>. Форма интерфейса округляется, сдвигается и исчезает в конце. Это соответствует образованию кубика льда в поддоне для льда. Следующим шагом мы рассмотрим устойчивость продвигающегося плоского интерфейса. Сосуд заполнено жидкостью с равновесной температурой, а вдоль левой стены находится твердое тело и его граница деформируется как показано на рис</w:t>
      </w:r>
      <w:r w:rsidR="00777BF2">
        <w:rPr>
          <w:rFonts w:ascii="Times New Roman" w:eastAsia="Times New Roman" w:hAnsi="Times New Roman" w:cs="Times New Roman"/>
          <w:sz w:val="24"/>
          <w:szCs w:val="24"/>
        </w:rPr>
        <w:t>унке</w:t>
      </w:r>
      <w:r>
        <w:rPr>
          <w:rFonts w:ascii="Times New Roman" w:eastAsia="Times New Roman" w:hAnsi="Times New Roman" w:cs="Times New Roman"/>
          <w:sz w:val="24"/>
          <w:szCs w:val="24"/>
        </w:rPr>
        <w:t xml:space="preserve"> </w:t>
      </w:r>
      <w:r w:rsidR="00777BF2">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(время = 0,0). Сосуд охлаждается от левой стены, и на других стенах не допускается поток тепла. Кристалл растет вправо, и скрытая теплота отводится через твердую фазу влево. Форма интерфейса становится плоской очень быстро, как показано на рис</w:t>
      </w:r>
      <w:r w:rsidR="00777BF2">
        <w:rPr>
          <w:rFonts w:ascii="Times New Roman" w:eastAsia="Times New Roman" w:hAnsi="Times New Roman" w:cs="Times New Roman"/>
          <w:sz w:val="24"/>
          <w:szCs w:val="24"/>
        </w:rPr>
        <w:t>унке</w:t>
      </w:r>
      <w:r>
        <w:rPr>
          <w:rFonts w:ascii="Times New Roman" w:eastAsia="Times New Roman" w:hAnsi="Times New Roman" w:cs="Times New Roman"/>
          <w:sz w:val="24"/>
          <w:szCs w:val="24"/>
        </w:rPr>
        <w:t xml:space="preserve"> </w:t>
      </w:r>
      <w:r w:rsidR="00777BF2">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В обоих случаях интерфейс никогда не становится сложным и он приобретает форму с более высокой симметрией. Это связано с тем, что не только поверхностное натяжение, но и температурное поле делают форму гладкой и простой. В анизотропном случае ситуация по существу одинакова, поэтому результаты моделирования для этого случая здесь не показаны. </w:t>
      </w:r>
    </w:p>
    <w:p w:rsidR="008E5980" w:rsidRDefault="008E5980" w:rsidP="008E5980">
      <w:pPr>
        <w:spacing w:line="360" w:lineRule="auto"/>
        <w:jc w:val="both"/>
        <w:rPr>
          <w:rFonts w:ascii="Times New Roman" w:eastAsia="Times New Roman" w:hAnsi="Times New Roman" w:cs="Times New Roman"/>
          <w:sz w:val="24"/>
          <w:szCs w:val="24"/>
        </w:rPr>
      </w:pPr>
    </w:p>
    <w:p w:rsidR="008E5980" w:rsidRDefault="008E5980" w:rsidP="00DD40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w:t>
      </w:r>
      <w:r w:rsidRPr="00F57693">
        <w:rPr>
          <w:rFonts w:ascii="Times New Roman" w:eastAsia="Times New Roman" w:hAnsi="Times New Roman" w:cs="Times New Roman"/>
          <w:i/>
          <w:sz w:val="24"/>
          <w:szCs w:val="24"/>
        </w:rPr>
        <w:t>ереохлаждени</w:t>
      </w:r>
      <w:r>
        <w:rPr>
          <w:rFonts w:ascii="Times New Roman" w:eastAsia="Times New Roman" w:hAnsi="Times New Roman" w:cs="Times New Roman"/>
          <w:i/>
          <w:sz w:val="24"/>
          <w:szCs w:val="24"/>
        </w:rPr>
        <w:t>е</w:t>
      </w:r>
    </w:p>
    <w:p w:rsidR="008E5980"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 больше интересует образование сложных структур, таких как дендриты. В последующих симуляциях рассмотрим затвердевание при переохлаждении. Вся область сначала заполняется равномерно переохлажденным расплавом (начальная температура принимается равной нулю, как указано выше), затем происходит </w:t>
      </w:r>
      <w:r w:rsidRPr="00FE2DCD">
        <w:rPr>
          <w:rFonts w:ascii="Times New Roman" w:eastAsia="Times New Roman" w:hAnsi="Times New Roman" w:cs="Times New Roman"/>
          <w:color w:val="000000"/>
          <w:sz w:val="24"/>
          <w:szCs w:val="24"/>
          <w:lang w:eastAsia="en-US"/>
        </w:rPr>
        <w:t>зародышеобразование</w:t>
      </w:r>
      <w:r>
        <w:rPr>
          <w:rFonts w:ascii="Tahoma" w:eastAsia="Times New Roman" w:hAnsi="Tahoma" w:cs="Tahoma"/>
          <w:color w:val="000000"/>
          <w:sz w:val="20"/>
          <w:szCs w:val="20"/>
          <w:lang w:eastAsia="en-US"/>
        </w:rPr>
        <w:t xml:space="preserve"> </w:t>
      </w:r>
      <w:r>
        <w:rPr>
          <w:rFonts w:ascii="Times New Roman" w:eastAsia="Times New Roman" w:hAnsi="Times New Roman" w:cs="Times New Roman"/>
          <w:sz w:val="24"/>
          <w:szCs w:val="24"/>
        </w:rPr>
        <w:t xml:space="preserve"> и процесс затвердевания следует в адиабатических условиях. В такой ситуации вся жидкость изменится на кристалл при </w:t>
      </w:r>
      <m:oMath>
        <m:r>
          <w:rPr>
            <w:rFonts w:ascii="Cambria Math" w:hAnsi="Cambria Math"/>
            <w:sz w:val="24"/>
            <w:szCs w:val="24"/>
          </w:rPr>
          <m:t>K&lt;1</m:t>
        </m:r>
      </m:oMath>
      <w:r>
        <w:rPr>
          <w:rFonts w:ascii="Times New Roman" w:eastAsia="Times New Roman" w:hAnsi="Times New Roman" w:cs="Times New Roman"/>
          <w:sz w:val="24"/>
          <w:szCs w:val="24"/>
        </w:rPr>
        <w:t xml:space="preserve">. Если </w:t>
      </w:r>
      <m:oMath>
        <m:r>
          <w:rPr>
            <w:rFonts w:ascii="Cambria Math" w:hAnsi="Cambria Math"/>
            <w:sz w:val="24"/>
            <w:szCs w:val="24"/>
          </w:rPr>
          <m:t>K&gt;1,  1/K</m:t>
        </m:r>
      </m:oMath>
      <w:r>
        <w:rPr>
          <w:sz w:val="24"/>
          <w:szCs w:val="24"/>
        </w:rPr>
        <w:t xml:space="preserve"> </w:t>
      </w:r>
      <w:r>
        <w:rPr>
          <w:rFonts w:ascii="Times New Roman" w:eastAsia="Times New Roman" w:hAnsi="Times New Roman" w:cs="Times New Roman"/>
          <w:sz w:val="24"/>
          <w:szCs w:val="24"/>
        </w:rPr>
        <w:t>вся область будет затвердевать, а затем выйдет из переохлаждения в конце. После этого интерфейс движется очень медленно только поверхностным натяжением.</w:t>
      </w:r>
    </w:p>
    <w:p w:rsidR="008E5980" w:rsidRDefault="008E5980" w:rsidP="008E5980">
      <w:pPr>
        <w:spacing w:line="360" w:lineRule="auto"/>
        <w:jc w:val="center"/>
        <w:rPr>
          <w:rFonts w:ascii="Times New Roman" w:eastAsia="Times New Roman" w:hAnsi="Times New Roman" w:cs="Times New Roman"/>
          <w:sz w:val="24"/>
          <w:szCs w:val="24"/>
        </w:rPr>
      </w:pPr>
      <w:r>
        <w:rPr>
          <w:noProof/>
          <w:sz w:val="24"/>
          <w:szCs w:val="24"/>
        </w:rPr>
        <w:drawing>
          <wp:inline distT="114300" distB="114300" distL="114300" distR="114300" wp14:anchorId="63AF5E75" wp14:editId="59C79C6C">
            <wp:extent cx="3714750" cy="1343025"/>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3714750" cy="1343025"/>
                    </a:xfrm>
                    <a:prstGeom prst="rect">
                      <a:avLst/>
                    </a:prstGeom>
                    <a:ln/>
                  </pic:spPr>
                </pic:pic>
              </a:graphicData>
            </a:graphic>
          </wp:inline>
        </w:drawing>
      </w:r>
    </w:p>
    <w:p w:rsidR="007D6C16" w:rsidRDefault="007D6C16"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11 -</w:t>
      </w:r>
      <w:r w:rsidR="008E5980">
        <w:rPr>
          <w:rFonts w:ascii="Times New Roman" w:eastAsia="Times New Roman" w:hAnsi="Times New Roman" w:cs="Times New Roman"/>
          <w:sz w:val="24"/>
          <w:szCs w:val="24"/>
        </w:rPr>
        <w:t xml:space="preserve"> Кристалл растет внутрь от стен. Система охлаждается </w:t>
      </w:r>
    </w:p>
    <w:p w:rsidR="008E5980"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окружающими стенами. Изотропно. K = 1,0.</w:t>
      </w:r>
    </w:p>
    <w:p w:rsidR="008E5980" w:rsidRDefault="008E5980" w:rsidP="008E5980">
      <w:pPr>
        <w:spacing w:line="360" w:lineRule="auto"/>
        <w:jc w:val="center"/>
        <w:rPr>
          <w:rFonts w:ascii="Times New Roman" w:eastAsia="Times New Roman" w:hAnsi="Times New Roman" w:cs="Times New Roman"/>
          <w:sz w:val="24"/>
          <w:szCs w:val="24"/>
        </w:rPr>
      </w:pPr>
      <w:r>
        <w:rPr>
          <w:noProof/>
          <w:sz w:val="24"/>
          <w:szCs w:val="24"/>
        </w:rPr>
        <w:lastRenderedPageBreak/>
        <w:drawing>
          <wp:inline distT="114300" distB="114300" distL="114300" distR="114300" wp14:anchorId="59C8C6FB" wp14:editId="06866CAB">
            <wp:extent cx="3810000" cy="1066800"/>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3810000" cy="1066800"/>
                    </a:xfrm>
                    <a:prstGeom prst="rect">
                      <a:avLst/>
                    </a:prstGeom>
                    <a:ln/>
                  </pic:spPr>
                </pic:pic>
              </a:graphicData>
            </a:graphic>
          </wp:inline>
        </w:drawing>
      </w:r>
    </w:p>
    <w:p w:rsidR="007D6C16"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w:t>
      </w:r>
      <w:r w:rsidR="007D6C16">
        <w:rPr>
          <w:rFonts w:ascii="Times New Roman" w:eastAsia="Times New Roman" w:hAnsi="Times New Roman" w:cs="Times New Roman"/>
          <w:sz w:val="24"/>
          <w:szCs w:val="24"/>
        </w:rPr>
        <w:t>унок</w:t>
      </w:r>
      <w:r>
        <w:rPr>
          <w:rFonts w:ascii="Times New Roman" w:eastAsia="Times New Roman" w:hAnsi="Times New Roman" w:cs="Times New Roman"/>
          <w:sz w:val="24"/>
          <w:szCs w:val="24"/>
        </w:rPr>
        <w:t xml:space="preserve"> </w:t>
      </w:r>
      <w:r w:rsidR="007D6C16">
        <w:rPr>
          <w:rFonts w:ascii="Times New Roman" w:eastAsia="Times New Roman" w:hAnsi="Times New Roman" w:cs="Times New Roman"/>
          <w:sz w:val="24"/>
          <w:szCs w:val="24"/>
        </w:rPr>
        <w:t>12 -</w:t>
      </w:r>
      <w:r>
        <w:rPr>
          <w:rFonts w:ascii="Times New Roman" w:eastAsia="Times New Roman" w:hAnsi="Times New Roman" w:cs="Times New Roman"/>
          <w:sz w:val="24"/>
          <w:szCs w:val="24"/>
        </w:rPr>
        <w:t xml:space="preserve"> Кристалл растет с левой стены вправо. Система</w:t>
      </w:r>
    </w:p>
    <w:p w:rsidR="008E5980"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охлаждается только левой стенкой. Изотропно. K = 1,0.</w:t>
      </w:r>
    </w:p>
    <w:p w:rsidR="008E5980" w:rsidRDefault="008E5980" w:rsidP="008E5980">
      <w:pPr>
        <w:spacing w:line="360" w:lineRule="auto"/>
        <w:jc w:val="both"/>
        <w:rPr>
          <w:rFonts w:ascii="Times New Roman" w:eastAsia="Times New Roman" w:hAnsi="Times New Roman" w:cs="Times New Roman"/>
          <w:sz w:val="24"/>
          <w:szCs w:val="24"/>
        </w:rPr>
      </w:pPr>
    </w:p>
    <w:p w:rsidR="008E5980" w:rsidRPr="00746891" w:rsidRDefault="008E5980" w:rsidP="007D6C16">
      <w:pPr>
        <w:spacing w:line="360" w:lineRule="auto"/>
        <w:ind w:firstLine="720"/>
        <w:jc w:val="both"/>
        <w:rPr>
          <w:rFonts w:ascii="Times New Roman" w:eastAsia="Times New Roman" w:hAnsi="Times New Roman" w:cs="Times New Roman"/>
          <w:i/>
          <w:sz w:val="24"/>
          <w:szCs w:val="24"/>
        </w:rPr>
      </w:pPr>
      <w:r w:rsidRPr="00746891">
        <w:rPr>
          <w:rFonts w:ascii="Times New Roman" w:eastAsia="Times New Roman" w:hAnsi="Times New Roman" w:cs="Times New Roman"/>
          <w:i/>
          <w:sz w:val="24"/>
          <w:szCs w:val="24"/>
        </w:rPr>
        <w:t>Направленное затвердевание - изотропное:</w:t>
      </w:r>
    </w:p>
    <w:p w:rsidR="008E5980"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Затвердевание происходит одновременно с левой стены вправо. На рисунке </w:t>
      </w:r>
      <w:r w:rsidR="007D6C16">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показаны результаты моделирования для различных значений </w:t>
      </w:r>
      <w:r w:rsidRPr="00FE2DCD">
        <w:rPr>
          <w:rFonts w:ascii="Times New Roman" w:eastAsia="Times New Roman" w:hAnsi="Times New Roman" w:cs="Times New Roman"/>
          <w:i/>
          <w:sz w:val="24"/>
          <w:szCs w:val="24"/>
        </w:rPr>
        <w:t>K</w:t>
      </w:r>
      <w:r>
        <w:rPr>
          <w:rFonts w:ascii="Times New Roman" w:eastAsia="Times New Roman" w:hAnsi="Times New Roman" w:cs="Times New Roman"/>
          <w:sz w:val="24"/>
          <w:szCs w:val="24"/>
        </w:rPr>
        <w:t xml:space="preserve">. Плоский интерфейс стабилен для </w:t>
      </w:r>
      <w:r w:rsidRPr="00FE2DCD">
        <w:rPr>
          <w:rFonts w:ascii="Times New Roman" w:eastAsia="Times New Roman" w:hAnsi="Times New Roman" w:cs="Times New Roman"/>
          <w:i/>
          <w:sz w:val="24"/>
          <w:szCs w:val="24"/>
        </w:rPr>
        <w:t>K</w:t>
      </w:r>
      <w:r>
        <w:rPr>
          <w:rFonts w:ascii="Times New Roman" w:eastAsia="Times New Roman" w:hAnsi="Times New Roman" w:cs="Times New Roman"/>
          <w:sz w:val="24"/>
          <w:szCs w:val="24"/>
        </w:rPr>
        <w:t xml:space="preserve"> = 0,8 и немного дестабилизирован для </w:t>
      </w:r>
      <w:r w:rsidRPr="00FE2DCD">
        <w:rPr>
          <w:rFonts w:ascii="Times New Roman" w:eastAsia="Times New Roman" w:hAnsi="Times New Roman" w:cs="Times New Roman"/>
          <w:i/>
          <w:sz w:val="24"/>
          <w:szCs w:val="24"/>
        </w:rPr>
        <w:t>K</w:t>
      </w:r>
      <w:r w:rsidRPr="00FE2D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0.9. Слабая клеточная структура наблюдается при </w:t>
      </w:r>
      <w:r w:rsidRPr="00FE2DCD">
        <w:rPr>
          <w:rFonts w:ascii="Times New Roman" w:eastAsia="Times New Roman" w:hAnsi="Times New Roman" w:cs="Times New Roman"/>
          <w:i/>
          <w:sz w:val="24"/>
          <w:szCs w:val="24"/>
        </w:rPr>
        <w:t>К</w:t>
      </w:r>
      <w:r>
        <w:rPr>
          <w:rFonts w:ascii="Times New Roman" w:eastAsia="Times New Roman" w:hAnsi="Times New Roman" w:cs="Times New Roman"/>
          <w:sz w:val="24"/>
          <w:szCs w:val="24"/>
        </w:rPr>
        <w:t xml:space="preserve"> = 1,0 и 1,1. Для последнего параметра щели между ячейками иногда остаются за фронтом, и они становятся отверстиями посредством поверхностного натяжения. При </w:t>
      </w:r>
      <w:r w:rsidRPr="00FE2DCD">
        <w:rPr>
          <w:rFonts w:ascii="Times New Roman" w:eastAsia="Times New Roman" w:hAnsi="Times New Roman" w:cs="Times New Roman"/>
          <w:position w:val="-6"/>
          <w:sz w:val="24"/>
          <w:szCs w:val="24"/>
        </w:rPr>
        <w:object w:dxaOrig="7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3.5pt" o:ole="">
            <v:imagedata r:id="rId22" o:title=""/>
          </v:shape>
          <o:OLEObject Type="Embed" ProgID="Equation.DSMT4" ShapeID="_x0000_i1025" DrawAspect="Content" ObjectID="_1602927613" r:id="rId23"/>
        </w:object>
      </w:r>
      <w:r>
        <w:rPr>
          <w:rFonts w:ascii="Times New Roman" w:eastAsia="Times New Roman" w:hAnsi="Times New Roman" w:cs="Times New Roman"/>
          <w:sz w:val="24"/>
          <w:szCs w:val="24"/>
        </w:rPr>
        <w:t xml:space="preserve"> происходит расщепление концов, и разделяющиеся ветви имеют тенденцию к широкому разветвлению. Но в области канала есть ограниченное пространство, и поэтому они должны конкурировать друг с другом. Следовательно, ветви разделяются на победителя и проигравшего. Проигравший больше не может расти, потому что он покрывается победителем. Победители могут продолжать расти, и в верхней части их происходит расщепление наконечника, а затем новые ветви снова конкурируют друг с другом. Этот процесс продолжается, пока фронт не достигнет правой стены. По мере того, как </w:t>
      </w:r>
      <w:r w:rsidRPr="007A7E7F">
        <w:rPr>
          <w:rFonts w:ascii="Times New Roman" w:eastAsia="Times New Roman" w:hAnsi="Times New Roman" w:cs="Times New Roman"/>
          <w:i/>
          <w:sz w:val="24"/>
          <w:szCs w:val="24"/>
        </w:rPr>
        <w:t>К</w:t>
      </w:r>
      <w:r>
        <w:rPr>
          <w:rFonts w:ascii="Times New Roman" w:eastAsia="Times New Roman" w:hAnsi="Times New Roman" w:cs="Times New Roman"/>
          <w:sz w:val="24"/>
          <w:szCs w:val="24"/>
        </w:rPr>
        <w:t xml:space="preserve"> становится больше, ветви становятся более склонными к распространению. Темп роста резко уменьшается при </w:t>
      </w:r>
      <w:bookmarkStart w:id="1" w:name="_Hlk527564271"/>
      <w:r w:rsidRPr="00FE2DCD">
        <w:rPr>
          <w:rFonts w:ascii="Times New Roman" w:eastAsia="Times New Roman" w:hAnsi="Times New Roman" w:cs="Times New Roman"/>
          <w:position w:val="-6"/>
          <w:sz w:val="24"/>
          <w:szCs w:val="24"/>
        </w:rPr>
        <w:object w:dxaOrig="780" w:dyaOrig="279">
          <v:shape id="_x0000_i1026" type="#_x0000_t75" style="width:39pt;height:13.5pt" o:ole="">
            <v:imagedata r:id="rId24" o:title=""/>
          </v:shape>
          <o:OLEObject Type="Embed" ProgID="Equation.DSMT4" ShapeID="_x0000_i1026" DrawAspect="Content" ObjectID="_1602927614" r:id="rId25"/>
        </w:object>
      </w:r>
      <w:bookmarkEnd w:id="1"/>
      <w:r>
        <w:rPr>
          <w:rFonts w:ascii="Times New Roman" w:eastAsia="Times New Roman" w:hAnsi="Times New Roman" w:cs="Times New Roman"/>
          <w:sz w:val="24"/>
          <w:szCs w:val="24"/>
        </w:rPr>
        <w:t>.</w:t>
      </w:r>
    </w:p>
    <w:p w:rsidR="008E5980" w:rsidRDefault="008E5980" w:rsidP="00DD402C">
      <w:pPr>
        <w:spacing w:line="360" w:lineRule="auto"/>
        <w:jc w:val="center"/>
        <w:rPr>
          <w:rFonts w:ascii="Times New Roman" w:eastAsia="Times New Roman" w:hAnsi="Times New Roman" w:cs="Times New Roman"/>
          <w:sz w:val="24"/>
          <w:szCs w:val="24"/>
        </w:rPr>
      </w:pPr>
      <w:r>
        <w:rPr>
          <w:noProof/>
          <w:sz w:val="24"/>
          <w:szCs w:val="24"/>
        </w:rPr>
        <w:lastRenderedPageBreak/>
        <w:drawing>
          <wp:inline distT="114300" distB="114300" distL="114300" distR="114300" wp14:anchorId="11CF134A" wp14:editId="5023C79D">
            <wp:extent cx="5943600" cy="7896225"/>
            <wp:effectExtent l="0" t="0" r="0" b="9525"/>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947343" cy="7901198"/>
                    </a:xfrm>
                    <a:prstGeom prst="rect">
                      <a:avLst/>
                    </a:prstGeom>
                    <a:ln/>
                  </pic:spPr>
                </pic:pic>
              </a:graphicData>
            </a:graphic>
          </wp:inline>
        </w:drawing>
      </w:r>
    </w:p>
    <w:p w:rsidR="008E5980"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w:t>
      </w:r>
      <w:r w:rsidR="007D6C16">
        <w:rPr>
          <w:rFonts w:ascii="Times New Roman" w:eastAsia="Times New Roman" w:hAnsi="Times New Roman" w:cs="Times New Roman"/>
          <w:sz w:val="24"/>
          <w:szCs w:val="24"/>
        </w:rPr>
        <w:t>унок</w:t>
      </w:r>
      <w:r>
        <w:rPr>
          <w:rFonts w:ascii="Times New Roman" w:eastAsia="Times New Roman" w:hAnsi="Times New Roman" w:cs="Times New Roman"/>
          <w:sz w:val="24"/>
          <w:szCs w:val="24"/>
        </w:rPr>
        <w:t xml:space="preserve"> 5</w:t>
      </w:r>
      <w:r w:rsidR="007D6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Кристалл растет от левой стенки к переохлажденному расплаву в адиабатическом состоянии при различных значениях </w:t>
      </w:r>
      <w:r w:rsidRPr="007A7E7F">
        <w:rPr>
          <w:rFonts w:ascii="Times New Roman" w:eastAsia="Times New Roman" w:hAnsi="Times New Roman" w:cs="Times New Roman"/>
          <w:i/>
          <w:sz w:val="24"/>
          <w:szCs w:val="24"/>
        </w:rPr>
        <w:t>K</w:t>
      </w:r>
      <w:r>
        <w:rPr>
          <w:rFonts w:ascii="Times New Roman" w:eastAsia="Times New Roman" w:hAnsi="Times New Roman" w:cs="Times New Roman"/>
          <w:sz w:val="24"/>
          <w:szCs w:val="24"/>
        </w:rPr>
        <w:t>. Изотропно.</w:t>
      </w:r>
    </w:p>
    <w:p w:rsidR="008E5980" w:rsidRDefault="008E5980" w:rsidP="008E5980">
      <w:pPr>
        <w:spacing w:line="360" w:lineRule="auto"/>
        <w:jc w:val="both"/>
        <w:rPr>
          <w:rFonts w:ascii="Times New Roman" w:eastAsia="Times New Roman" w:hAnsi="Times New Roman" w:cs="Times New Roman"/>
          <w:sz w:val="24"/>
          <w:szCs w:val="24"/>
        </w:rPr>
      </w:pPr>
    </w:p>
    <w:p w:rsidR="008E5980" w:rsidRPr="00746891" w:rsidRDefault="008E5980" w:rsidP="007D6C16">
      <w:pPr>
        <w:spacing w:line="360" w:lineRule="auto"/>
        <w:ind w:firstLine="720"/>
        <w:jc w:val="both"/>
        <w:rPr>
          <w:rFonts w:ascii="Times New Roman" w:eastAsia="Times New Roman" w:hAnsi="Times New Roman" w:cs="Times New Roman"/>
          <w:i/>
          <w:sz w:val="24"/>
          <w:szCs w:val="24"/>
        </w:rPr>
      </w:pPr>
      <w:r w:rsidRPr="00746891">
        <w:rPr>
          <w:rFonts w:ascii="Times New Roman" w:eastAsia="Times New Roman" w:hAnsi="Times New Roman" w:cs="Times New Roman"/>
          <w:i/>
          <w:sz w:val="24"/>
          <w:szCs w:val="24"/>
        </w:rPr>
        <w:lastRenderedPageBreak/>
        <w:t>Направленная затвердевание-анизотропная:</w:t>
      </w:r>
    </w:p>
    <w:p w:rsidR="008E5980"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Далее  предполагается 4-модальная анизотропия; </w:t>
      </w:r>
      <m:oMath>
        <m:r>
          <w:rPr>
            <w:rFonts w:ascii="Cambria Math" w:hAnsi="Cambria Math"/>
          </w:rPr>
          <m:t>δ</m:t>
        </m:r>
      </m:oMath>
      <w:r>
        <w:rPr>
          <w:rFonts w:ascii="Times New Roman" w:eastAsia="Times New Roman" w:hAnsi="Times New Roman" w:cs="Times New Roman"/>
          <w:sz w:val="24"/>
          <w:szCs w:val="24"/>
        </w:rPr>
        <w:t xml:space="preserve"> фиксирована на значение 0.050, горизонтальные и вертикальные направления имеют такую особенность, что </w:t>
      </w:r>
      <m:oMath>
        <m:r>
          <w:rPr>
            <w:rFonts w:ascii="Cambria Math" w:hAnsi="Cambria Math"/>
          </w:rPr>
          <m:t>ϵ</m:t>
        </m:r>
      </m:oMath>
      <w:r>
        <w:rPr>
          <w:rFonts w:ascii="Times New Roman" w:eastAsia="Times New Roman" w:hAnsi="Times New Roman" w:cs="Times New Roman"/>
          <w:sz w:val="24"/>
          <w:szCs w:val="24"/>
        </w:rPr>
        <w:t xml:space="preserve"> достигает максимума (</w:t>
      </w:r>
      <m:oMath>
        <m:r>
          <w:rPr>
            <w:rFonts w:ascii="Cambria Math" w:hAnsi="Cambria Math"/>
            <w:sz w:val="24"/>
            <w:szCs w:val="24"/>
          </w:rPr>
          <m:t>j=4</m:t>
        </m:r>
      </m:oMath>
      <w:r>
        <w:rPr>
          <w:sz w:val="24"/>
          <w:szCs w:val="24"/>
        </w:rPr>
        <w:t xml:space="preserve"> </w:t>
      </w:r>
      <w:r>
        <w:rPr>
          <w:rFonts w:ascii="Times New Roman" w:eastAsia="Times New Roman" w:hAnsi="Times New Roman" w:cs="Times New Roman"/>
          <w:sz w:val="24"/>
          <w:szCs w:val="24"/>
        </w:rPr>
        <w:t xml:space="preserve">и </w:t>
      </w:r>
      <m:oMath>
        <m:sSub>
          <m:sSubPr>
            <m:ctrlPr>
              <w:rPr>
                <w:rFonts w:ascii="Cambria Math" w:hAnsi="Cambria Math"/>
                <w:sz w:val="24"/>
                <w:szCs w:val="24"/>
              </w:rPr>
            </m:ctrlPr>
          </m:sSubPr>
          <m:e>
            <m:r>
              <w:rPr>
                <w:rFonts w:ascii="Cambria Math" w:hAnsi="Cambria Math"/>
              </w:rPr>
              <m:t>θ</m:t>
            </m:r>
          </m:e>
          <m:sub>
            <m:r>
              <w:rPr>
                <w:rFonts w:ascii="Cambria Math" w:hAnsi="Cambria Math"/>
                <w:sz w:val="24"/>
                <w:szCs w:val="24"/>
              </w:rPr>
              <m:t>0</m:t>
            </m:r>
          </m:sub>
        </m:sSub>
        <m:r>
          <w:rPr>
            <w:rFonts w:ascii="Cambria Math" w:hAnsi="Cambria Math"/>
            <w:sz w:val="24"/>
            <w:szCs w:val="24"/>
          </w:rPr>
          <m:t>=0</m:t>
        </m:r>
      </m:oMath>
      <w:r>
        <w:rPr>
          <w:rFonts w:ascii="Times New Roman" w:eastAsia="Times New Roman" w:hAnsi="Times New Roman" w:cs="Times New Roman"/>
          <w:sz w:val="24"/>
          <w:szCs w:val="24"/>
        </w:rPr>
        <w:t xml:space="preserve">). Начальное состояние такое же, как в изотропном случае. На рисунке </w:t>
      </w:r>
      <w:r w:rsidR="007D6C16">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показаны результаты расчетов. При </w:t>
      </w:r>
      <w:r w:rsidRPr="007A7E7F">
        <w:rPr>
          <w:rFonts w:ascii="Times New Roman" w:eastAsia="Times New Roman" w:hAnsi="Times New Roman" w:cs="Times New Roman"/>
          <w:i/>
          <w:sz w:val="24"/>
          <w:szCs w:val="24"/>
        </w:rPr>
        <w:t>К</w:t>
      </w:r>
      <w:r>
        <w:rPr>
          <w:rFonts w:ascii="Times New Roman" w:eastAsia="Times New Roman" w:hAnsi="Times New Roman" w:cs="Times New Roman"/>
          <w:sz w:val="24"/>
          <w:szCs w:val="24"/>
        </w:rPr>
        <w:t xml:space="preserve">=0,8 плоский интерфейс уже слегка дестабилизирован, тогда как он устойчив в изотропной ситуации вначале. При </w:t>
      </w:r>
      <w:r w:rsidRPr="007A7E7F">
        <w:rPr>
          <w:rFonts w:ascii="Times New Roman" w:eastAsia="Times New Roman" w:hAnsi="Times New Roman" w:cs="Times New Roman"/>
          <w:i/>
          <w:sz w:val="24"/>
          <w:szCs w:val="24"/>
        </w:rPr>
        <w:t>K</w:t>
      </w:r>
      <w:r>
        <w:rPr>
          <w:rFonts w:ascii="Times New Roman" w:eastAsia="Times New Roman" w:hAnsi="Times New Roman" w:cs="Times New Roman"/>
          <w:sz w:val="24"/>
          <w:szCs w:val="24"/>
        </w:rPr>
        <w:t xml:space="preserve"> = 0,9 и 1,0 наблюдается слабая клеточная структура. Для </w:t>
      </w:r>
      <w:r w:rsidRPr="007A7E7F">
        <w:rPr>
          <w:rFonts w:ascii="Times New Roman" w:eastAsia="Times New Roman" w:hAnsi="Times New Roman" w:cs="Times New Roman"/>
          <w:i/>
          <w:sz w:val="24"/>
          <w:szCs w:val="24"/>
        </w:rPr>
        <w:t>K</w:t>
      </w:r>
      <w:r>
        <w:rPr>
          <w:rFonts w:ascii="Times New Roman" w:eastAsia="Times New Roman" w:hAnsi="Times New Roman" w:cs="Times New Roman"/>
          <w:sz w:val="24"/>
          <w:szCs w:val="24"/>
        </w:rPr>
        <w:t xml:space="preserve"> = 1,1, 1,2 и 1,4 наблюдаются щели, и они остаются длительное время, потому что у ветвей почти нет тенденции к распространению. Фронты продвигаются быстрее, чем в изотропном случае. При </w:t>
      </w:r>
      <m:oMath>
        <m:r>
          <w:rPr>
            <w:rFonts w:ascii="Cambria Math" w:hAnsi="Cambria Math"/>
            <w:sz w:val="24"/>
            <w:szCs w:val="24"/>
          </w:rPr>
          <m:t>K≥1.6</m:t>
        </m:r>
      </m:oMath>
      <w:r>
        <w:rPr>
          <w:rFonts w:ascii="Times New Roman" w:eastAsia="Times New Roman" w:hAnsi="Times New Roman" w:cs="Times New Roman"/>
          <w:sz w:val="24"/>
          <w:szCs w:val="24"/>
        </w:rPr>
        <w:t xml:space="preserve"> видно, что ветви конкурируют друг с другом иначе, чем изотропные. Веточки, идущие быстрее соседних, подавляют рост более медленных, становясь толстыми или имеющими боковые ветви. Темпы роста значительно превышают изотропный рост. Иногда ветви отходят от корня под влиянием поверхностного натяжения.</w:t>
      </w:r>
    </w:p>
    <w:p w:rsidR="009025E9" w:rsidRPr="00746891" w:rsidRDefault="009025E9" w:rsidP="009025E9">
      <w:pPr>
        <w:spacing w:line="360" w:lineRule="auto"/>
        <w:ind w:firstLine="720"/>
        <w:jc w:val="both"/>
        <w:rPr>
          <w:rFonts w:ascii="Times New Roman" w:eastAsia="Times New Roman" w:hAnsi="Times New Roman" w:cs="Times New Roman"/>
          <w:i/>
          <w:sz w:val="24"/>
          <w:szCs w:val="24"/>
        </w:rPr>
      </w:pPr>
      <w:r w:rsidRPr="00746891">
        <w:rPr>
          <w:rFonts w:ascii="Times New Roman" w:eastAsia="Times New Roman" w:hAnsi="Times New Roman" w:cs="Times New Roman"/>
          <w:i/>
          <w:sz w:val="24"/>
          <w:szCs w:val="24"/>
        </w:rPr>
        <w:t>Рост дендритов:</w:t>
      </w:r>
    </w:p>
    <w:p w:rsidR="009025E9" w:rsidRDefault="009025E9" w:rsidP="009025E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следующих симуляциях мы покажем соотношения между силой анизотропии и формами кристаллов. Нуклеация происходит в центре нижнего края, и это вызывает процесс роста. Все параметры кроме δ зафиксированы и δ постепенно увеличивается, начиная со значения ноль. Горизонтальные и вертикальные направления это те, при которых </w:t>
      </w:r>
      <m:oMath>
        <m:r>
          <w:rPr>
            <w:rFonts w:ascii="Cambria Math" w:hAnsi="Cambria Math"/>
          </w:rPr>
          <m:t>ϵ</m:t>
        </m:r>
      </m:oMath>
      <w:r>
        <w:rPr>
          <w:rFonts w:ascii="Times New Roman" w:eastAsia="Times New Roman" w:hAnsi="Times New Roman" w:cs="Times New Roman"/>
          <w:sz w:val="24"/>
          <w:szCs w:val="24"/>
        </w:rPr>
        <w:t xml:space="preserve"> достигает максимального значения (</w:t>
      </w:r>
      <w:r>
        <w:rPr>
          <w:sz w:val="24"/>
          <w:szCs w:val="24"/>
        </w:rPr>
        <w:t xml:space="preserve">. </w:t>
      </w:r>
      <m:oMath>
        <m:r>
          <w:rPr>
            <w:rFonts w:ascii="Cambria Math" w:hAnsi="Cambria Math"/>
            <w:sz w:val="24"/>
            <w:szCs w:val="24"/>
          </w:rPr>
          <m:t>j=4</m:t>
        </m:r>
      </m:oMath>
      <w:r>
        <w:rPr>
          <w:sz w:val="24"/>
          <w:szCs w:val="24"/>
        </w:rPr>
        <w:t xml:space="preserve"> </w:t>
      </w:r>
      <w:r>
        <w:rPr>
          <w:rFonts w:ascii="Times New Roman" w:eastAsia="Times New Roman" w:hAnsi="Times New Roman" w:cs="Times New Roman"/>
          <w:sz w:val="24"/>
          <w:szCs w:val="24"/>
        </w:rPr>
        <w:t xml:space="preserve">и </w:t>
      </w:r>
      <m:oMath>
        <m:sSub>
          <m:sSubPr>
            <m:ctrlPr>
              <w:rPr>
                <w:rFonts w:ascii="Cambria Math" w:hAnsi="Cambria Math"/>
                <w:sz w:val="24"/>
                <w:szCs w:val="24"/>
              </w:rPr>
            </m:ctrlPr>
          </m:sSubPr>
          <m:e>
            <m:r>
              <w:rPr>
                <w:rFonts w:ascii="Cambria Math" w:hAnsi="Cambria Math"/>
              </w:rPr>
              <m:t>θ</m:t>
            </m:r>
          </m:e>
          <m:sub>
            <m:r>
              <w:rPr>
                <w:rFonts w:ascii="Cambria Math" w:hAnsi="Cambria Math"/>
                <w:sz w:val="24"/>
                <w:szCs w:val="24"/>
              </w:rPr>
              <m:t>0</m:t>
            </m:r>
          </m:sub>
        </m:sSub>
        <m:r>
          <w:rPr>
            <w:rFonts w:ascii="Cambria Math" w:hAnsi="Cambria Math"/>
            <w:sz w:val="24"/>
            <w:szCs w:val="24"/>
          </w:rPr>
          <m:t>=0</m:t>
        </m:r>
      </m:oMath>
      <w:r>
        <w:rPr>
          <w:rFonts w:ascii="Times New Roman" w:eastAsia="Times New Roman" w:hAnsi="Times New Roman" w:cs="Times New Roman"/>
          <w:sz w:val="24"/>
          <w:szCs w:val="24"/>
        </w:rPr>
        <w:t xml:space="preserve">). Безразмерная скрытая теплота </w:t>
      </w:r>
      <w:r w:rsidRPr="00817252">
        <w:rPr>
          <w:rFonts w:ascii="Times New Roman" w:eastAsia="Times New Roman" w:hAnsi="Times New Roman" w:cs="Times New Roman"/>
          <w:i/>
          <w:sz w:val="24"/>
          <w:szCs w:val="24"/>
        </w:rPr>
        <w:t>K</w:t>
      </w:r>
      <w:r>
        <w:rPr>
          <w:rFonts w:ascii="Times New Roman" w:eastAsia="Times New Roman" w:hAnsi="Times New Roman" w:cs="Times New Roman"/>
          <w:sz w:val="24"/>
          <w:szCs w:val="24"/>
        </w:rPr>
        <w:t xml:space="preserve"> устанавливается равной 2.0. Результаты показаны на рисунке 15.</w:t>
      </w:r>
    </w:p>
    <w:p w:rsidR="009025E9" w:rsidRDefault="009025E9" w:rsidP="007D6C16">
      <w:pPr>
        <w:spacing w:line="360" w:lineRule="auto"/>
        <w:ind w:firstLine="720"/>
        <w:jc w:val="both"/>
        <w:rPr>
          <w:rFonts w:ascii="Times New Roman" w:eastAsia="Times New Roman" w:hAnsi="Times New Roman" w:cs="Times New Roman"/>
          <w:sz w:val="24"/>
          <w:szCs w:val="24"/>
        </w:rPr>
      </w:pPr>
    </w:p>
    <w:p w:rsidR="008E5980" w:rsidRDefault="008E5980" w:rsidP="00DD402C">
      <w:pPr>
        <w:spacing w:line="360" w:lineRule="auto"/>
        <w:jc w:val="center"/>
        <w:rPr>
          <w:rFonts w:ascii="Times New Roman" w:eastAsia="Times New Roman" w:hAnsi="Times New Roman" w:cs="Times New Roman"/>
          <w:sz w:val="24"/>
          <w:szCs w:val="24"/>
        </w:rPr>
      </w:pPr>
      <w:r>
        <w:rPr>
          <w:noProof/>
          <w:sz w:val="24"/>
          <w:szCs w:val="24"/>
        </w:rPr>
        <w:lastRenderedPageBreak/>
        <w:drawing>
          <wp:inline distT="114300" distB="114300" distL="114300" distR="114300" wp14:anchorId="407B1543" wp14:editId="4CEB7299">
            <wp:extent cx="5553075" cy="7858125"/>
            <wp:effectExtent l="0" t="0" r="9525" b="9525"/>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556621" cy="7863143"/>
                    </a:xfrm>
                    <a:prstGeom prst="rect">
                      <a:avLst/>
                    </a:prstGeom>
                    <a:ln/>
                  </pic:spPr>
                </pic:pic>
              </a:graphicData>
            </a:graphic>
          </wp:inline>
        </w:drawing>
      </w:r>
    </w:p>
    <w:p w:rsidR="007D6C16"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w:t>
      </w:r>
      <w:r w:rsidR="007D6C16">
        <w:rPr>
          <w:rFonts w:ascii="Times New Roman" w:eastAsia="Times New Roman" w:hAnsi="Times New Roman" w:cs="Times New Roman"/>
          <w:sz w:val="24"/>
          <w:szCs w:val="24"/>
        </w:rPr>
        <w:t xml:space="preserve">унок 14 - </w:t>
      </w:r>
      <w:r>
        <w:rPr>
          <w:rFonts w:ascii="Times New Roman" w:eastAsia="Times New Roman" w:hAnsi="Times New Roman" w:cs="Times New Roman"/>
          <w:sz w:val="24"/>
          <w:szCs w:val="24"/>
        </w:rPr>
        <w:t xml:space="preserve">Кристалл растет от левой стенки к переохлажденному расплаву в адиабатическом состоянии при различных значениях К. </w:t>
      </w:r>
    </w:p>
    <w:p w:rsidR="008E5980"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Существует 4-модальная анизотропия. δ = 0.050.</w:t>
      </w:r>
    </w:p>
    <w:p w:rsidR="008E5980" w:rsidRDefault="008E5980" w:rsidP="008E5980">
      <w:pPr>
        <w:spacing w:line="360" w:lineRule="auto"/>
        <w:jc w:val="both"/>
        <w:rPr>
          <w:rFonts w:ascii="Times New Roman" w:eastAsia="Times New Roman" w:hAnsi="Times New Roman" w:cs="Times New Roman"/>
          <w:sz w:val="24"/>
          <w:szCs w:val="24"/>
        </w:rPr>
      </w:pPr>
    </w:p>
    <w:p w:rsidR="008E5980" w:rsidRDefault="008E5980" w:rsidP="00DD402C">
      <w:pPr>
        <w:spacing w:line="360" w:lineRule="auto"/>
        <w:jc w:val="center"/>
        <w:rPr>
          <w:rFonts w:ascii="Times New Roman" w:eastAsia="Times New Roman" w:hAnsi="Times New Roman" w:cs="Times New Roman"/>
          <w:sz w:val="24"/>
          <w:szCs w:val="24"/>
        </w:rPr>
      </w:pPr>
      <w:r>
        <w:rPr>
          <w:b/>
          <w:noProof/>
          <w:sz w:val="24"/>
          <w:szCs w:val="24"/>
        </w:rPr>
        <w:drawing>
          <wp:inline distT="114300" distB="114300" distL="114300" distR="114300" wp14:anchorId="1110F5E9" wp14:editId="52B6A5CA">
            <wp:extent cx="4219575" cy="765810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4219575" cy="7658100"/>
                    </a:xfrm>
                    <a:prstGeom prst="rect">
                      <a:avLst/>
                    </a:prstGeom>
                    <a:ln/>
                  </pic:spPr>
                </pic:pic>
              </a:graphicData>
            </a:graphic>
          </wp:inline>
        </w:drawing>
      </w:r>
    </w:p>
    <w:p w:rsidR="007D6C16"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w:t>
      </w:r>
      <w:r w:rsidR="007D6C16">
        <w:rPr>
          <w:rFonts w:ascii="Times New Roman" w:eastAsia="Times New Roman" w:hAnsi="Times New Roman" w:cs="Times New Roman"/>
          <w:sz w:val="24"/>
          <w:szCs w:val="24"/>
        </w:rPr>
        <w:t>унок 15 -</w:t>
      </w:r>
      <w:r>
        <w:rPr>
          <w:rFonts w:ascii="Times New Roman" w:eastAsia="Times New Roman" w:hAnsi="Times New Roman" w:cs="Times New Roman"/>
          <w:sz w:val="24"/>
          <w:szCs w:val="24"/>
        </w:rPr>
        <w:t xml:space="preserve"> После образования зародыша кристалл растет в сторону переохлажденного расплава в адиабатическом состоянии при различных значениях </w:t>
      </w:r>
      <m:oMath>
        <m:r>
          <w:rPr>
            <w:rFonts w:ascii="Cambria Math" w:hAnsi="Cambria Math"/>
          </w:rPr>
          <m:t>δ</m:t>
        </m:r>
      </m:oMath>
      <w:r>
        <w:rPr>
          <w:rFonts w:ascii="Times New Roman" w:eastAsia="Times New Roman" w:hAnsi="Times New Roman" w:cs="Times New Roman"/>
          <w:sz w:val="24"/>
          <w:szCs w:val="24"/>
        </w:rPr>
        <w:t xml:space="preserve">. </w:t>
      </w:r>
    </w:p>
    <w:p w:rsidR="008E5980" w:rsidRDefault="008E5980" w:rsidP="007D6C1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Существует 4-режимная анизотропия. K = 2,0.</w:t>
      </w:r>
    </w:p>
    <w:p w:rsidR="008E5980" w:rsidRDefault="008E5980" w:rsidP="008E5980">
      <w:pPr>
        <w:spacing w:line="360" w:lineRule="auto"/>
        <w:jc w:val="both"/>
        <w:rPr>
          <w:rFonts w:ascii="Times New Roman" w:eastAsia="Times New Roman" w:hAnsi="Times New Roman" w:cs="Times New Roman"/>
          <w:sz w:val="24"/>
          <w:szCs w:val="24"/>
        </w:rPr>
      </w:pPr>
    </w:p>
    <w:p w:rsidR="008E5980" w:rsidRDefault="008E5980" w:rsidP="007D6C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начальных расчетах модели с </w:t>
      </w:r>
      <m:oMath>
        <m:r>
          <w:rPr>
            <w:rFonts w:ascii="Cambria Math" w:hAnsi="Cambria Math"/>
          </w:rPr>
          <m:t>δ</m:t>
        </m:r>
        <m:r>
          <w:rPr>
            <w:rFonts w:ascii="Cambria Math" w:hAnsi="Cambria Math"/>
            <w:sz w:val="24"/>
            <w:szCs w:val="24"/>
          </w:rPr>
          <m:t>=0</m:t>
        </m:r>
      </m:oMath>
      <w:r>
        <w:rPr>
          <w:rFonts w:ascii="Times New Roman" w:eastAsia="Times New Roman" w:hAnsi="Times New Roman" w:cs="Times New Roman"/>
          <w:sz w:val="24"/>
          <w:szCs w:val="24"/>
        </w:rPr>
        <w:t xml:space="preserve"> (рассматривается идеальный изотропный рост), полученные полукруглые формы похожи на вязкие аппликатуры. Расщепление наконечника наблюдается во время роста кристалла. Формы кривой, которая соединяет вершины ветвей, являются полукругами, пока не произойдет взаимодействие между ветвями и стенками.  Форма кристалла при  δ = 0.005 имеет как особенности изотропной, так и дендритной структуры. Мы можем видеть дендритную структуру в вертикальной ветви и вязкую палообразную структуру в других ветвях. Результаты для случая, когда δ = 0.010 показывают одну типичную дендритную структуру, боковые ветви которой смещены от направления анизотропии. Их направление перпендикулярно изотермическим линиям, так как они является самым легким направлением роста и анизотропия слабее. Боковые ветви формируются в верхней части главной ветви, имеющей постоянный интервал.  При значениях δ меньше чем 0.010, мы иногда наблюдаем взаимное боковое ветвление. Это несимметричное боковое ветвление происходит чаще при меньших значениях δ. При δ=0.020, мы можем видеть другие типичные дендритные структуры, боковые ветви которых почти совпадают с направлением анизотропии. Они происходят из-за дестабилизации боковой поверхности главной ветви вблизи верхушки. При δ = 0.050, процесс формирования боковых ветвей такой же, как и предыдущий, но структура боковой ветви немного отличается от него. Соревнования и скрининг четко встречаются между ветвями, которые имеют перпендикулярные направления. Также, когда боковая ветвь растет дольше, чем другие боковые ветви, из нее растут новые боковые ветви.</w:t>
      </w:r>
    </w:p>
    <w:p w:rsidR="008E5980" w:rsidRDefault="008E5980" w:rsidP="008E59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Сравнивая эти симуляции, очевидно, что скорость главной ветви возрастает при возрастании δ. Также очевидно, что структура ветви очень чувствительно зависит от δ. </w:t>
      </w:r>
    </w:p>
    <w:p w:rsidR="008E5980" w:rsidRDefault="007D6C16" w:rsidP="007D6C1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образом</w:t>
      </w:r>
      <w:r w:rsidR="00C01C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w:t>
      </w:r>
      <w:r w:rsidR="008E5980">
        <w:rPr>
          <w:rFonts w:ascii="Times New Roman" w:eastAsia="Times New Roman" w:hAnsi="Times New Roman" w:cs="Times New Roman"/>
          <w:sz w:val="24"/>
          <w:szCs w:val="24"/>
        </w:rPr>
        <w:t>редставлена п</w:t>
      </w:r>
      <w:r w:rsidR="008E5980" w:rsidRPr="00BE1C39">
        <w:rPr>
          <w:rFonts w:ascii="Times New Roman" w:eastAsia="Times New Roman" w:hAnsi="Times New Roman" w:cs="Times New Roman"/>
          <w:sz w:val="24"/>
          <w:szCs w:val="24"/>
        </w:rPr>
        <w:t>ростая модель фазового поля для однокомпонентного роста расплава, которая включает анизотропию в определ</w:t>
      </w:r>
      <w:r w:rsidR="008E5980" w:rsidRPr="00BE1C39">
        <w:rPr>
          <w:rStyle w:val="af"/>
          <w:rFonts w:ascii="Times New Roman" w:hAnsi="Times New Roman" w:cs="Times New Roman"/>
          <w:bCs/>
          <w:color w:val="6A6A6A"/>
          <w:sz w:val="24"/>
          <w:szCs w:val="24"/>
          <w:shd w:val="clear" w:color="auto" w:fill="FFFFFF"/>
        </w:rPr>
        <w:t>ё</w:t>
      </w:r>
      <w:r w:rsidR="008E5980" w:rsidRPr="00BE1C39">
        <w:rPr>
          <w:rFonts w:ascii="Times New Roman" w:eastAsia="Times New Roman" w:hAnsi="Times New Roman" w:cs="Times New Roman"/>
          <w:sz w:val="24"/>
          <w:szCs w:val="24"/>
        </w:rPr>
        <w:t xml:space="preserve">нной форме. Формирование различных дендритных узоров может быть показано </w:t>
      </w:r>
      <w:r w:rsidR="008E5980">
        <w:rPr>
          <w:rFonts w:ascii="Times New Roman" w:eastAsia="Times New Roman" w:hAnsi="Times New Roman" w:cs="Times New Roman"/>
          <w:sz w:val="24"/>
          <w:szCs w:val="24"/>
        </w:rPr>
        <w:t>посредством</w:t>
      </w:r>
      <w:r w:rsidR="008E5980" w:rsidRPr="00BE1C39">
        <w:rPr>
          <w:rFonts w:ascii="Times New Roman" w:eastAsia="Times New Roman" w:hAnsi="Times New Roman" w:cs="Times New Roman"/>
          <w:sz w:val="24"/>
          <w:szCs w:val="24"/>
        </w:rPr>
        <w:t xml:space="preserve"> численных расчетов </w:t>
      </w:r>
      <w:r w:rsidR="008E5980">
        <w:rPr>
          <w:rFonts w:ascii="Times New Roman" w:eastAsia="Times New Roman" w:hAnsi="Times New Roman" w:cs="Times New Roman"/>
          <w:sz w:val="24"/>
          <w:szCs w:val="24"/>
        </w:rPr>
        <w:t xml:space="preserve">с помощью </w:t>
      </w:r>
      <w:r w:rsidR="008E5980" w:rsidRPr="00BE1C39">
        <w:rPr>
          <w:rFonts w:ascii="Times New Roman" w:eastAsia="Times New Roman" w:hAnsi="Times New Roman" w:cs="Times New Roman"/>
          <w:sz w:val="24"/>
          <w:szCs w:val="24"/>
        </w:rPr>
        <w:t>этой модели. Обсужда</w:t>
      </w:r>
      <w:r w:rsidR="008E5980">
        <w:rPr>
          <w:rFonts w:ascii="Times New Roman" w:eastAsia="Times New Roman" w:hAnsi="Times New Roman" w:cs="Times New Roman"/>
          <w:sz w:val="24"/>
          <w:szCs w:val="24"/>
        </w:rPr>
        <w:t>лись</w:t>
      </w:r>
      <w:r w:rsidR="008E5980" w:rsidRPr="00BE1C39">
        <w:rPr>
          <w:rFonts w:ascii="Times New Roman" w:eastAsia="Times New Roman" w:hAnsi="Times New Roman" w:cs="Times New Roman"/>
          <w:sz w:val="24"/>
          <w:szCs w:val="24"/>
        </w:rPr>
        <w:t xml:space="preserve"> качественные соотношения между формами кристаллов и некоторыми физическими параметрами. Также показано, что шумы оказывают решающее влияние на структуру </w:t>
      </w:r>
      <w:r w:rsidR="008E5980">
        <w:rPr>
          <w:rFonts w:ascii="Times New Roman" w:eastAsia="Times New Roman" w:hAnsi="Times New Roman" w:cs="Times New Roman"/>
          <w:sz w:val="24"/>
          <w:szCs w:val="24"/>
        </w:rPr>
        <w:t xml:space="preserve">боковых ответвлений </w:t>
      </w:r>
      <w:r w:rsidR="008E5980" w:rsidRPr="00BE1C39">
        <w:rPr>
          <w:rFonts w:ascii="Times New Roman" w:eastAsia="Times New Roman" w:hAnsi="Times New Roman" w:cs="Times New Roman"/>
          <w:sz w:val="24"/>
          <w:szCs w:val="24"/>
        </w:rPr>
        <w:t>дендритов</w:t>
      </w:r>
      <w:r w:rsidR="008E5980">
        <w:rPr>
          <w:rFonts w:ascii="Times New Roman" w:eastAsia="Times New Roman" w:hAnsi="Times New Roman" w:cs="Times New Roman"/>
          <w:sz w:val="24"/>
          <w:szCs w:val="24"/>
        </w:rPr>
        <w:t xml:space="preserve"> в некоторых ситуациях.</w:t>
      </w:r>
    </w:p>
    <w:p w:rsidR="008E5980" w:rsidRDefault="008E5980">
      <w:pPr>
        <w:rPr>
          <w:rFonts w:ascii="Times New Roman" w:eastAsia="Times New Roman" w:hAnsi="Times New Roman" w:cs="Times New Roman"/>
          <w:smallCaps/>
          <w:sz w:val="24"/>
          <w:szCs w:val="24"/>
          <w:highlight w:val="yellow"/>
        </w:rPr>
      </w:pPr>
    </w:p>
    <w:p w:rsidR="007D6C16" w:rsidRDefault="007D6C16">
      <w:pPr>
        <w:rPr>
          <w:rFonts w:ascii="Times New Roman" w:eastAsia="Times New Roman" w:hAnsi="Times New Roman" w:cs="Times New Roman"/>
          <w:smallCaps/>
          <w:sz w:val="24"/>
          <w:szCs w:val="24"/>
          <w:highlight w:val="yellow"/>
        </w:rPr>
      </w:pPr>
      <w:r>
        <w:rPr>
          <w:rFonts w:ascii="Times New Roman" w:eastAsia="Times New Roman" w:hAnsi="Times New Roman" w:cs="Times New Roman"/>
          <w:smallCaps/>
          <w:sz w:val="24"/>
          <w:szCs w:val="24"/>
          <w:highlight w:val="yellow"/>
        </w:rPr>
        <w:br w:type="page"/>
      </w:r>
    </w:p>
    <w:p w:rsidR="00EB1570" w:rsidRPr="007D6C16" w:rsidRDefault="008E5980">
      <w:pPr>
        <w:spacing w:line="360" w:lineRule="auto"/>
        <w:ind w:firstLine="709"/>
        <w:jc w:val="center"/>
      </w:pPr>
      <w:r w:rsidRPr="007D6C16">
        <w:rPr>
          <w:rFonts w:ascii="Times New Roman" w:eastAsia="Times New Roman" w:hAnsi="Times New Roman" w:cs="Times New Roman"/>
          <w:smallCaps/>
          <w:sz w:val="24"/>
          <w:szCs w:val="24"/>
        </w:rPr>
        <w:lastRenderedPageBreak/>
        <w:t xml:space="preserve"> ЗАКЛЮЧЕНИЕ</w:t>
      </w:r>
    </w:p>
    <w:p w:rsidR="00EB1570" w:rsidRPr="007D6C16" w:rsidRDefault="00EB1570">
      <w:pPr>
        <w:spacing w:line="360" w:lineRule="auto"/>
        <w:ind w:firstLine="709"/>
        <w:jc w:val="center"/>
      </w:pPr>
    </w:p>
    <w:p w:rsidR="00EB1570" w:rsidRPr="007D6C16" w:rsidRDefault="007D6C16">
      <w:pPr>
        <w:tabs>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8E5980" w:rsidRPr="007D6C16">
        <w:rPr>
          <w:rFonts w:ascii="Times New Roman" w:eastAsia="Times New Roman" w:hAnsi="Times New Roman" w:cs="Times New Roman"/>
          <w:sz w:val="24"/>
          <w:szCs w:val="24"/>
        </w:rPr>
        <w:t>роведенны</w:t>
      </w:r>
      <w:r>
        <w:rPr>
          <w:rFonts w:ascii="Times New Roman" w:eastAsia="Times New Roman" w:hAnsi="Times New Roman" w:cs="Times New Roman"/>
          <w:sz w:val="24"/>
          <w:szCs w:val="24"/>
        </w:rPr>
        <w:t>е</w:t>
      </w:r>
      <w:r w:rsidR="008E5980" w:rsidRPr="007D6C16">
        <w:rPr>
          <w:rFonts w:ascii="Times New Roman" w:eastAsia="Times New Roman" w:hAnsi="Times New Roman" w:cs="Times New Roman"/>
          <w:sz w:val="24"/>
          <w:szCs w:val="24"/>
        </w:rPr>
        <w:t xml:space="preserve"> исследовани</w:t>
      </w:r>
      <w:r>
        <w:rPr>
          <w:rFonts w:ascii="Times New Roman" w:eastAsia="Times New Roman" w:hAnsi="Times New Roman" w:cs="Times New Roman"/>
          <w:sz w:val="24"/>
          <w:szCs w:val="24"/>
        </w:rPr>
        <w:t>я</w:t>
      </w:r>
      <w:r w:rsidR="008E5980" w:rsidRPr="007D6C16">
        <w:rPr>
          <w:rFonts w:ascii="Times New Roman" w:eastAsia="Times New Roman" w:hAnsi="Times New Roman" w:cs="Times New Roman"/>
          <w:sz w:val="24"/>
          <w:szCs w:val="24"/>
        </w:rPr>
        <w:t xml:space="preserve"> </w:t>
      </w:r>
      <w:r w:rsidR="0061709A">
        <w:rPr>
          <w:rFonts w:ascii="Times New Roman" w:eastAsia="Times New Roman" w:hAnsi="Times New Roman" w:cs="Times New Roman"/>
          <w:sz w:val="24"/>
          <w:szCs w:val="24"/>
        </w:rPr>
        <w:t>по</w:t>
      </w:r>
      <w:r w:rsidR="008E5980" w:rsidRPr="007D6C16">
        <w:rPr>
          <w:rFonts w:ascii="Times New Roman" w:eastAsia="Times New Roman" w:hAnsi="Times New Roman" w:cs="Times New Roman"/>
          <w:sz w:val="24"/>
          <w:szCs w:val="24"/>
        </w:rPr>
        <w:t xml:space="preserve"> реализации данного проекта за </w:t>
      </w:r>
      <w:r w:rsidR="0061709A">
        <w:rPr>
          <w:rFonts w:ascii="Times New Roman" w:eastAsia="Times New Roman" w:hAnsi="Times New Roman" w:cs="Times New Roman"/>
          <w:sz w:val="24"/>
          <w:szCs w:val="24"/>
        </w:rPr>
        <w:t>2018 год</w:t>
      </w:r>
      <w:r w:rsidR="008E5980" w:rsidRPr="007D6C16">
        <w:rPr>
          <w:rFonts w:ascii="Times New Roman" w:eastAsia="Times New Roman" w:hAnsi="Times New Roman" w:cs="Times New Roman"/>
          <w:sz w:val="24"/>
          <w:szCs w:val="24"/>
        </w:rPr>
        <w:t xml:space="preserve"> и полученные при этом научные данные позволяют сделать следующие выводы:</w:t>
      </w:r>
    </w:p>
    <w:p w:rsidR="00EB1570" w:rsidRDefault="008E5980">
      <w:pPr>
        <w:tabs>
          <w:tab w:val="left" w:pos="0"/>
          <w:tab w:val="left" w:pos="900"/>
        </w:tabs>
        <w:spacing w:line="360" w:lineRule="auto"/>
        <w:ind w:firstLine="539"/>
        <w:jc w:val="both"/>
        <w:rPr>
          <w:rFonts w:ascii="Times New Roman" w:eastAsia="Times New Roman" w:hAnsi="Times New Roman" w:cs="Times New Roman"/>
          <w:sz w:val="24"/>
          <w:szCs w:val="24"/>
        </w:rPr>
      </w:pPr>
      <w:r w:rsidRPr="007D6C16">
        <w:rPr>
          <w:rFonts w:ascii="Times New Roman" w:eastAsia="Times New Roman" w:hAnsi="Times New Roman" w:cs="Times New Roman"/>
          <w:sz w:val="24"/>
          <w:szCs w:val="24"/>
        </w:rPr>
        <w:t xml:space="preserve">1 </w:t>
      </w:r>
      <w:r w:rsidR="00C01C9B">
        <w:rPr>
          <w:rFonts w:ascii="Times New Roman" w:eastAsia="Times New Roman" w:hAnsi="Times New Roman" w:cs="Times New Roman"/>
          <w:sz w:val="24"/>
          <w:szCs w:val="24"/>
        </w:rPr>
        <w:t>С</w:t>
      </w:r>
      <w:r w:rsidR="00C01C9B" w:rsidRPr="007D6C16">
        <w:rPr>
          <w:rFonts w:ascii="Times New Roman" w:eastAsia="Times New Roman" w:hAnsi="Times New Roman" w:cs="Times New Roman"/>
          <w:sz w:val="24"/>
          <w:szCs w:val="24"/>
        </w:rPr>
        <w:t>интез</w:t>
      </w:r>
      <w:r w:rsidR="00C01C9B">
        <w:rPr>
          <w:rFonts w:ascii="Times New Roman" w:eastAsia="Times New Roman" w:hAnsi="Times New Roman" w:cs="Times New Roman"/>
          <w:sz w:val="24"/>
          <w:szCs w:val="24"/>
        </w:rPr>
        <w:t>ированы</w:t>
      </w:r>
      <w:r w:rsidR="00C01C9B" w:rsidRPr="00C01C9B">
        <w:rPr>
          <w:rFonts w:ascii="Times New Roman" w:eastAsia="Times New Roman" w:hAnsi="Times New Roman" w:cs="Times New Roman"/>
          <w:sz w:val="24"/>
          <w:szCs w:val="24"/>
        </w:rPr>
        <w:t xml:space="preserve"> </w:t>
      </w:r>
      <w:r w:rsidR="00C01C9B">
        <w:rPr>
          <w:rFonts w:ascii="Times New Roman" w:eastAsia="Times New Roman" w:hAnsi="Times New Roman" w:cs="Times New Roman"/>
          <w:sz w:val="24"/>
          <w:szCs w:val="24"/>
        </w:rPr>
        <w:t xml:space="preserve">материалы, </w:t>
      </w:r>
      <w:r w:rsidR="00C01C9B" w:rsidRPr="007D6C16">
        <w:rPr>
          <w:rFonts w:ascii="Times New Roman" w:eastAsia="Times New Roman" w:hAnsi="Times New Roman" w:cs="Times New Roman"/>
          <w:sz w:val="24"/>
          <w:szCs w:val="24"/>
        </w:rPr>
        <w:t>морфологическ</w:t>
      </w:r>
      <w:r w:rsidR="00C01C9B">
        <w:rPr>
          <w:rFonts w:ascii="Times New Roman" w:eastAsia="Times New Roman" w:hAnsi="Times New Roman" w:cs="Times New Roman"/>
          <w:sz w:val="24"/>
          <w:szCs w:val="24"/>
        </w:rPr>
        <w:t xml:space="preserve">и </w:t>
      </w:r>
      <w:r w:rsidR="00C01C9B" w:rsidRPr="007D6C16">
        <w:rPr>
          <w:rFonts w:ascii="Times New Roman" w:eastAsia="Times New Roman" w:hAnsi="Times New Roman" w:cs="Times New Roman"/>
          <w:sz w:val="24"/>
          <w:szCs w:val="24"/>
        </w:rPr>
        <w:t>и электрохимическ</w:t>
      </w:r>
      <w:r w:rsidR="00C01C9B">
        <w:rPr>
          <w:rFonts w:ascii="Times New Roman" w:eastAsia="Times New Roman" w:hAnsi="Times New Roman" w:cs="Times New Roman"/>
          <w:sz w:val="24"/>
          <w:szCs w:val="24"/>
        </w:rPr>
        <w:t>и</w:t>
      </w:r>
      <w:r w:rsidR="00C01C9B" w:rsidRPr="007D6C16">
        <w:rPr>
          <w:rFonts w:ascii="Times New Roman" w:eastAsia="Times New Roman" w:hAnsi="Times New Roman" w:cs="Times New Roman"/>
          <w:sz w:val="24"/>
          <w:szCs w:val="24"/>
        </w:rPr>
        <w:t xml:space="preserve"> </w:t>
      </w:r>
      <w:r w:rsidR="00C01C9B">
        <w:rPr>
          <w:rFonts w:ascii="Times New Roman" w:eastAsia="Times New Roman" w:hAnsi="Times New Roman" w:cs="Times New Roman"/>
          <w:sz w:val="24"/>
          <w:szCs w:val="24"/>
        </w:rPr>
        <w:t>изучены</w:t>
      </w:r>
      <w:r w:rsidR="00C01C9B" w:rsidRPr="007D6C16">
        <w:rPr>
          <w:rFonts w:ascii="Times New Roman" w:eastAsia="Times New Roman" w:hAnsi="Times New Roman" w:cs="Times New Roman"/>
          <w:sz w:val="24"/>
          <w:szCs w:val="24"/>
        </w:rPr>
        <w:t xml:space="preserve"> модел</w:t>
      </w:r>
      <w:r w:rsidR="00C01C9B">
        <w:rPr>
          <w:rFonts w:ascii="Times New Roman" w:eastAsia="Times New Roman" w:hAnsi="Times New Roman" w:cs="Times New Roman"/>
          <w:sz w:val="24"/>
          <w:szCs w:val="24"/>
        </w:rPr>
        <w:t xml:space="preserve">ь водного перезаряжаемого аккумулятора на основе цинка </w:t>
      </w:r>
      <w:r w:rsidR="00C01C9B" w:rsidRPr="007D6C16">
        <w:rPr>
          <w:rFonts w:ascii="Times New Roman" w:eastAsia="Times New Roman" w:hAnsi="Times New Roman" w:cs="Times New Roman"/>
          <w:sz w:val="24"/>
          <w:szCs w:val="24"/>
        </w:rPr>
        <w:t>Zn/LiCl-ZnCl</w:t>
      </w:r>
      <w:r w:rsidR="00C01C9B" w:rsidRPr="00C01C9B">
        <w:rPr>
          <w:rFonts w:ascii="Times New Roman" w:eastAsia="Times New Roman" w:hAnsi="Times New Roman" w:cs="Times New Roman"/>
          <w:sz w:val="24"/>
          <w:szCs w:val="24"/>
          <w:vertAlign w:val="subscript"/>
        </w:rPr>
        <w:t>2</w:t>
      </w:r>
      <w:r w:rsidR="00C01C9B" w:rsidRPr="007D6C16">
        <w:rPr>
          <w:rFonts w:ascii="Times New Roman" w:eastAsia="Times New Roman" w:hAnsi="Times New Roman" w:cs="Times New Roman"/>
          <w:sz w:val="24"/>
          <w:szCs w:val="24"/>
        </w:rPr>
        <w:t>/LiFePO</w:t>
      </w:r>
      <w:r w:rsidR="00C01C9B" w:rsidRPr="00C01C9B">
        <w:rPr>
          <w:rFonts w:ascii="Times New Roman" w:eastAsia="Times New Roman" w:hAnsi="Times New Roman" w:cs="Times New Roman"/>
          <w:sz w:val="24"/>
          <w:szCs w:val="24"/>
          <w:vertAlign w:val="subscript"/>
        </w:rPr>
        <w:t>4</w:t>
      </w:r>
      <w:r w:rsidR="00C01C9B">
        <w:rPr>
          <w:rFonts w:ascii="Times New Roman" w:eastAsia="Times New Roman" w:hAnsi="Times New Roman" w:cs="Times New Roman"/>
          <w:sz w:val="24"/>
          <w:szCs w:val="24"/>
        </w:rPr>
        <w:t xml:space="preserve">. Полученные </w:t>
      </w:r>
      <w:r w:rsidR="00C01C9B">
        <w:rPr>
          <w:rFonts w:ascii="Times New Roman" w:eastAsia="Times New Roman" w:hAnsi="Times New Roman" w:cs="Times New Roman"/>
          <w:i/>
          <w:sz w:val="24"/>
          <w:szCs w:val="24"/>
        </w:rPr>
        <w:t>ex-situ</w:t>
      </w:r>
      <w:r w:rsidR="00C01C9B">
        <w:rPr>
          <w:rFonts w:ascii="Times New Roman" w:eastAsia="Times New Roman" w:hAnsi="Times New Roman" w:cs="Times New Roman"/>
          <w:sz w:val="24"/>
          <w:szCs w:val="24"/>
        </w:rPr>
        <w:t xml:space="preserve"> СЭМ и АСМ данные доказывают образование и рост дендритов цинка до 200 нм в ходе циклирования ВПАОЦ.</w:t>
      </w:r>
      <w:r w:rsidRPr="007D6C16">
        <w:rPr>
          <w:rFonts w:ascii="Times New Roman" w:eastAsia="Times New Roman" w:hAnsi="Times New Roman" w:cs="Times New Roman"/>
          <w:sz w:val="24"/>
          <w:szCs w:val="24"/>
        </w:rPr>
        <w:t xml:space="preserve"> </w:t>
      </w:r>
    </w:p>
    <w:p w:rsidR="00C01C9B" w:rsidRPr="007D6C16" w:rsidRDefault="00C01C9B">
      <w:pPr>
        <w:tabs>
          <w:tab w:val="left" w:pos="0"/>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Представлена п</w:t>
      </w:r>
      <w:r w:rsidRPr="00BE1C39">
        <w:rPr>
          <w:rFonts w:ascii="Times New Roman" w:eastAsia="Times New Roman" w:hAnsi="Times New Roman" w:cs="Times New Roman"/>
          <w:sz w:val="24"/>
          <w:szCs w:val="24"/>
        </w:rPr>
        <w:t>ростая модель фазового поля для однокомпонентного роста расплава, которая включает анизотропию в определ</w:t>
      </w:r>
      <w:r w:rsidR="00465E2D">
        <w:rPr>
          <w:rFonts w:ascii="Times New Roman" w:eastAsia="Times New Roman" w:hAnsi="Times New Roman" w:cs="Times New Roman"/>
          <w:sz w:val="24"/>
          <w:szCs w:val="24"/>
        </w:rPr>
        <w:t>е</w:t>
      </w:r>
      <w:r w:rsidRPr="00BE1C39">
        <w:rPr>
          <w:rFonts w:ascii="Times New Roman" w:eastAsia="Times New Roman" w:hAnsi="Times New Roman" w:cs="Times New Roman"/>
          <w:sz w:val="24"/>
          <w:szCs w:val="24"/>
        </w:rPr>
        <w:t xml:space="preserve">нной форме. Формирование различных дендритных узоров может быть показано </w:t>
      </w:r>
      <w:r>
        <w:rPr>
          <w:rFonts w:ascii="Times New Roman" w:eastAsia="Times New Roman" w:hAnsi="Times New Roman" w:cs="Times New Roman"/>
          <w:sz w:val="24"/>
          <w:szCs w:val="24"/>
        </w:rPr>
        <w:t>посредством</w:t>
      </w:r>
      <w:r w:rsidRPr="00BE1C39">
        <w:rPr>
          <w:rFonts w:ascii="Times New Roman" w:eastAsia="Times New Roman" w:hAnsi="Times New Roman" w:cs="Times New Roman"/>
          <w:sz w:val="24"/>
          <w:szCs w:val="24"/>
        </w:rPr>
        <w:t xml:space="preserve"> численных расчетов </w:t>
      </w:r>
      <w:r>
        <w:rPr>
          <w:rFonts w:ascii="Times New Roman" w:eastAsia="Times New Roman" w:hAnsi="Times New Roman" w:cs="Times New Roman"/>
          <w:sz w:val="24"/>
          <w:szCs w:val="24"/>
        </w:rPr>
        <w:t xml:space="preserve">с помощью </w:t>
      </w:r>
      <w:r w:rsidRPr="00BE1C39">
        <w:rPr>
          <w:rFonts w:ascii="Times New Roman" w:eastAsia="Times New Roman" w:hAnsi="Times New Roman" w:cs="Times New Roman"/>
          <w:sz w:val="24"/>
          <w:szCs w:val="24"/>
        </w:rPr>
        <w:t>этой модели. Обсужда</w:t>
      </w:r>
      <w:r>
        <w:rPr>
          <w:rFonts w:ascii="Times New Roman" w:eastAsia="Times New Roman" w:hAnsi="Times New Roman" w:cs="Times New Roman"/>
          <w:sz w:val="24"/>
          <w:szCs w:val="24"/>
        </w:rPr>
        <w:t>лись</w:t>
      </w:r>
      <w:r w:rsidRPr="00BE1C39">
        <w:rPr>
          <w:rFonts w:ascii="Times New Roman" w:eastAsia="Times New Roman" w:hAnsi="Times New Roman" w:cs="Times New Roman"/>
          <w:sz w:val="24"/>
          <w:szCs w:val="24"/>
        </w:rPr>
        <w:t xml:space="preserve"> качественные соотношения между формами кристаллов и некоторыми физическими параметрами. Также показано, что шумы оказывают решающее влияние на структуру </w:t>
      </w:r>
      <w:r>
        <w:rPr>
          <w:rFonts w:ascii="Times New Roman" w:eastAsia="Times New Roman" w:hAnsi="Times New Roman" w:cs="Times New Roman"/>
          <w:sz w:val="24"/>
          <w:szCs w:val="24"/>
        </w:rPr>
        <w:t xml:space="preserve">боковых ответвлений </w:t>
      </w:r>
      <w:r w:rsidRPr="00BE1C39">
        <w:rPr>
          <w:rFonts w:ascii="Times New Roman" w:eastAsia="Times New Roman" w:hAnsi="Times New Roman" w:cs="Times New Roman"/>
          <w:sz w:val="24"/>
          <w:szCs w:val="24"/>
        </w:rPr>
        <w:t>дендритов</w:t>
      </w:r>
      <w:r>
        <w:rPr>
          <w:rFonts w:ascii="Times New Roman" w:eastAsia="Times New Roman" w:hAnsi="Times New Roman" w:cs="Times New Roman"/>
          <w:sz w:val="24"/>
          <w:szCs w:val="24"/>
        </w:rPr>
        <w:t xml:space="preserve"> в некоторых ситуациях.</w:t>
      </w:r>
    </w:p>
    <w:p w:rsidR="00C01C9B" w:rsidRPr="007D6C16" w:rsidRDefault="00C01C9B" w:rsidP="00C01C9B">
      <w:pPr>
        <w:tabs>
          <w:tab w:val="left" w:pos="0"/>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Опубликованы 2 статьи в </w:t>
      </w:r>
      <w:r w:rsidRPr="007D6C16">
        <w:rPr>
          <w:rFonts w:ascii="Times New Roman" w:eastAsia="Times New Roman" w:hAnsi="Times New Roman" w:cs="Times New Roman"/>
          <w:sz w:val="24"/>
          <w:szCs w:val="24"/>
        </w:rPr>
        <w:t>зарубежны</w:t>
      </w:r>
      <w:r>
        <w:rPr>
          <w:rFonts w:ascii="Times New Roman" w:eastAsia="Times New Roman" w:hAnsi="Times New Roman" w:cs="Times New Roman"/>
          <w:sz w:val="24"/>
          <w:szCs w:val="24"/>
        </w:rPr>
        <w:t>х</w:t>
      </w:r>
      <w:r w:rsidRPr="00C01C9B">
        <w:rPr>
          <w:rFonts w:ascii="Times New Roman" w:eastAsia="Times New Roman" w:hAnsi="Times New Roman" w:cs="Times New Roman"/>
          <w:sz w:val="24"/>
          <w:szCs w:val="24"/>
        </w:rPr>
        <w:t xml:space="preserve"> </w:t>
      </w:r>
      <w:r w:rsidRPr="007D6C16">
        <w:rPr>
          <w:rFonts w:ascii="Times New Roman" w:eastAsia="Times New Roman" w:hAnsi="Times New Roman" w:cs="Times New Roman"/>
          <w:sz w:val="24"/>
          <w:szCs w:val="24"/>
        </w:rPr>
        <w:t>журнал</w:t>
      </w:r>
      <w:r w:rsidR="002D66B6">
        <w:rPr>
          <w:rFonts w:ascii="Times New Roman" w:eastAsia="Times New Roman" w:hAnsi="Times New Roman" w:cs="Times New Roman"/>
          <w:sz w:val="24"/>
          <w:szCs w:val="24"/>
        </w:rPr>
        <w:t>ах</w:t>
      </w:r>
      <w:r w:rsidRPr="00C01C9B">
        <w:rPr>
          <w:rFonts w:ascii="Times New Roman" w:eastAsia="Times New Roman" w:hAnsi="Times New Roman" w:cs="Times New Roman"/>
          <w:sz w:val="24"/>
          <w:szCs w:val="24"/>
        </w:rPr>
        <w:t xml:space="preserve"> </w:t>
      </w:r>
      <w:r w:rsidRPr="007D6C16">
        <w:rPr>
          <w:rFonts w:ascii="Times New Roman" w:eastAsia="Times New Roman" w:hAnsi="Times New Roman" w:cs="Times New Roman"/>
          <w:sz w:val="24"/>
          <w:szCs w:val="24"/>
        </w:rPr>
        <w:t>с</w:t>
      </w:r>
      <w:r w:rsidRPr="00C01C9B">
        <w:rPr>
          <w:rFonts w:ascii="Times New Roman" w:eastAsia="Times New Roman" w:hAnsi="Times New Roman" w:cs="Times New Roman"/>
          <w:sz w:val="24"/>
          <w:szCs w:val="24"/>
        </w:rPr>
        <w:t xml:space="preserve"> </w:t>
      </w:r>
      <w:r w:rsidR="002D66B6">
        <w:rPr>
          <w:rFonts w:ascii="Times New Roman" w:eastAsia="Times New Roman" w:hAnsi="Times New Roman" w:cs="Times New Roman"/>
          <w:sz w:val="24"/>
          <w:szCs w:val="24"/>
        </w:rPr>
        <w:t xml:space="preserve">ненулевым </w:t>
      </w:r>
      <w:r w:rsidRPr="007D6C16">
        <w:rPr>
          <w:rFonts w:ascii="Times New Roman" w:eastAsia="Times New Roman" w:hAnsi="Times New Roman" w:cs="Times New Roman"/>
          <w:sz w:val="24"/>
          <w:szCs w:val="24"/>
        </w:rPr>
        <w:t>импакт</w:t>
      </w:r>
      <w:r w:rsidRPr="00C01C9B">
        <w:rPr>
          <w:rFonts w:ascii="Times New Roman" w:eastAsia="Times New Roman" w:hAnsi="Times New Roman" w:cs="Times New Roman"/>
          <w:sz w:val="24"/>
          <w:szCs w:val="24"/>
        </w:rPr>
        <w:t xml:space="preserve"> </w:t>
      </w:r>
      <w:r w:rsidRPr="007D6C16">
        <w:rPr>
          <w:rFonts w:ascii="Times New Roman" w:eastAsia="Times New Roman" w:hAnsi="Times New Roman" w:cs="Times New Roman"/>
          <w:sz w:val="24"/>
          <w:szCs w:val="24"/>
        </w:rPr>
        <w:t>фактором</w:t>
      </w:r>
      <w:r w:rsidR="002D66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3</w:t>
      </w:r>
      <w:r w:rsidR="008E5980" w:rsidRPr="007D6C16">
        <w:rPr>
          <w:rFonts w:ascii="Times New Roman" w:eastAsia="Times New Roman" w:hAnsi="Times New Roman" w:cs="Times New Roman"/>
          <w:sz w:val="24"/>
          <w:szCs w:val="24"/>
        </w:rPr>
        <w:t xml:space="preserve"> абстракт</w:t>
      </w:r>
      <w:r>
        <w:rPr>
          <w:rFonts w:ascii="Times New Roman" w:eastAsia="Times New Roman" w:hAnsi="Times New Roman" w:cs="Times New Roman"/>
          <w:sz w:val="24"/>
          <w:szCs w:val="24"/>
        </w:rPr>
        <w:t>а в 2-х</w:t>
      </w:r>
      <w:r w:rsidR="008E5980" w:rsidRPr="007D6C16">
        <w:rPr>
          <w:rFonts w:ascii="Times New Roman" w:eastAsia="Times New Roman" w:hAnsi="Times New Roman" w:cs="Times New Roman"/>
          <w:sz w:val="24"/>
          <w:szCs w:val="24"/>
        </w:rPr>
        <w:t xml:space="preserve"> международн</w:t>
      </w:r>
      <w:r>
        <w:rPr>
          <w:rFonts w:ascii="Times New Roman" w:eastAsia="Times New Roman" w:hAnsi="Times New Roman" w:cs="Times New Roman"/>
          <w:sz w:val="24"/>
          <w:szCs w:val="24"/>
        </w:rPr>
        <w:t>ых</w:t>
      </w:r>
      <w:r w:rsidR="008E5980" w:rsidRPr="007D6C16">
        <w:rPr>
          <w:rFonts w:ascii="Times New Roman" w:eastAsia="Times New Roman" w:hAnsi="Times New Roman" w:cs="Times New Roman"/>
          <w:sz w:val="24"/>
          <w:szCs w:val="24"/>
        </w:rPr>
        <w:t xml:space="preserve"> конференци</w:t>
      </w:r>
      <w:r>
        <w:rPr>
          <w:rFonts w:ascii="Times New Roman" w:eastAsia="Times New Roman" w:hAnsi="Times New Roman" w:cs="Times New Roman"/>
          <w:sz w:val="24"/>
          <w:szCs w:val="24"/>
        </w:rPr>
        <w:t>ях</w:t>
      </w:r>
      <w:r w:rsidR="008E5980" w:rsidRPr="007D6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8E5980" w:rsidRPr="007D6C16">
        <w:rPr>
          <w:rFonts w:ascii="Times New Roman" w:eastAsia="Times New Roman" w:hAnsi="Times New Roman" w:cs="Times New Roman"/>
          <w:sz w:val="24"/>
          <w:szCs w:val="24"/>
        </w:rPr>
        <w:t>INESS-2018</w:t>
      </w:r>
      <w:r>
        <w:rPr>
          <w:rFonts w:ascii="Times New Roman" w:eastAsia="Times New Roman" w:hAnsi="Times New Roman" w:cs="Times New Roman"/>
          <w:sz w:val="24"/>
          <w:szCs w:val="24"/>
        </w:rPr>
        <w:t xml:space="preserve">, </w:t>
      </w:r>
      <w:r w:rsidRPr="00C01C9B">
        <w:rPr>
          <w:rFonts w:ascii="Times New Roman" w:eastAsia="Times New Roman" w:hAnsi="Times New Roman" w:cs="Times New Roman"/>
          <w:sz w:val="24"/>
          <w:szCs w:val="24"/>
        </w:rPr>
        <w:t>59</w:t>
      </w:r>
      <w:r w:rsidRPr="00C01C9B">
        <w:rPr>
          <w:rFonts w:ascii="Times New Roman" w:eastAsia="Times New Roman" w:hAnsi="Times New Roman" w:cs="Times New Roman"/>
          <w:sz w:val="24"/>
          <w:szCs w:val="24"/>
          <w:vertAlign w:val="superscript"/>
          <w:lang w:val="en-US"/>
        </w:rPr>
        <w:t>th</w:t>
      </w:r>
      <w:r w:rsidRPr="00C01C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BSJ</w:t>
      </w:r>
      <w:r w:rsidRPr="00C01C9B">
        <w:rPr>
          <w:rFonts w:ascii="Times New Roman" w:eastAsia="Times New Roman" w:hAnsi="Times New Roman" w:cs="Times New Roman"/>
          <w:sz w:val="24"/>
          <w:szCs w:val="24"/>
        </w:rPr>
        <w:t>)</w:t>
      </w:r>
      <w:r w:rsidR="002D66B6">
        <w:rPr>
          <w:rFonts w:ascii="Times New Roman" w:eastAsia="Times New Roman" w:hAnsi="Times New Roman" w:cs="Times New Roman"/>
          <w:sz w:val="24"/>
          <w:szCs w:val="24"/>
        </w:rPr>
        <w:t xml:space="preserve"> (</w:t>
      </w:r>
      <w:r w:rsidR="002D66B6" w:rsidRPr="00C71E90">
        <w:rPr>
          <w:rFonts w:ascii="Times New Roman" w:eastAsia="Times New Roman" w:hAnsi="Times New Roman" w:cs="Times New Roman"/>
          <w:sz w:val="24"/>
          <w:szCs w:val="24"/>
        </w:rPr>
        <w:t xml:space="preserve">приложение </w:t>
      </w:r>
      <w:r w:rsidR="00C71E90" w:rsidRPr="00C71E90">
        <w:rPr>
          <w:rFonts w:ascii="Times New Roman" w:eastAsia="Times New Roman" w:hAnsi="Times New Roman" w:cs="Times New Roman"/>
          <w:sz w:val="24"/>
          <w:szCs w:val="24"/>
        </w:rPr>
        <w:t>Б</w:t>
      </w:r>
      <w:r w:rsidR="002D66B6" w:rsidRPr="00C71E90">
        <w:rPr>
          <w:rFonts w:ascii="Times New Roman" w:eastAsia="Times New Roman" w:hAnsi="Times New Roman" w:cs="Times New Roman"/>
          <w:sz w:val="24"/>
          <w:szCs w:val="24"/>
        </w:rPr>
        <w:t>)</w:t>
      </w:r>
      <w:r w:rsidR="008E5980" w:rsidRPr="007D6C16">
        <w:rPr>
          <w:rFonts w:ascii="Times New Roman" w:eastAsia="Times New Roman" w:hAnsi="Times New Roman" w:cs="Times New Roman"/>
          <w:sz w:val="24"/>
          <w:szCs w:val="24"/>
        </w:rPr>
        <w:t xml:space="preserve"> </w:t>
      </w:r>
    </w:p>
    <w:p w:rsidR="002D66B6" w:rsidRPr="002D66B6" w:rsidRDefault="008E5980" w:rsidP="002D66B6">
      <w:pPr>
        <w:tabs>
          <w:tab w:val="left" w:pos="900"/>
        </w:tabs>
        <w:spacing w:line="360" w:lineRule="auto"/>
        <w:ind w:firstLine="709"/>
        <w:jc w:val="both"/>
        <w:rPr>
          <w:rFonts w:ascii="Times New Roman" w:eastAsia="Times New Roman" w:hAnsi="Times New Roman" w:cs="Times New Roman"/>
          <w:sz w:val="24"/>
          <w:szCs w:val="24"/>
        </w:rPr>
      </w:pPr>
      <w:r w:rsidRPr="007D6C16">
        <w:rPr>
          <w:rFonts w:ascii="Times New Roman" w:eastAsia="Times New Roman" w:hAnsi="Times New Roman" w:cs="Times New Roman"/>
          <w:sz w:val="24"/>
          <w:szCs w:val="24"/>
        </w:rPr>
        <w:t xml:space="preserve">Поставленные задачи на 2018 год выполнены в полном объеме: </w:t>
      </w:r>
      <w:r w:rsidR="002D66B6">
        <w:rPr>
          <w:rFonts w:ascii="Times New Roman" w:eastAsia="Times New Roman" w:hAnsi="Times New Roman" w:cs="Times New Roman"/>
          <w:sz w:val="24"/>
          <w:szCs w:val="24"/>
        </w:rPr>
        <w:t xml:space="preserve">проведен </w:t>
      </w:r>
      <w:r w:rsidR="002D66B6" w:rsidRPr="007D6C16">
        <w:rPr>
          <w:rFonts w:ascii="Times New Roman" w:eastAsia="Times New Roman" w:hAnsi="Times New Roman" w:cs="Times New Roman"/>
          <w:sz w:val="24"/>
          <w:szCs w:val="24"/>
        </w:rPr>
        <w:t>синтез и морфологическая и электрохимическая характеризация модели ВПАОЦ Zn/LiCl-ZnCl</w:t>
      </w:r>
      <w:r w:rsidR="002D66B6" w:rsidRPr="00C01C9B">
        <w:rPr>
          <w:rFonts w:ascii="Times New Roman" w:eastAsia="Times New Roman" w:hAnsi="Times New Roman" w:cs="Times New Roman"/>
          <w:sz w:val="24"/>
          <w:szCs w:val="24"/>
          <w:vertAlign w:val="subscript"/>
        </w:rPr>
        <w:t>2</w:t>
      </w:r>
      <w:r w:rsidR="002D66B6" w:rsidRPr="007D6C16">
        <w:rPr>
          <w:rFonts w:ascii="Times New Roman" w:eastAsia="Times New Roman" w:hAnsi="Times New Roman" w:cs="Times New Roman"/>
          <w:sz w:val="24"/>
          <w:szCs w:val="24"/>
        </w:rPr>
        <w:t>/LiFePO</w:t>
      </w:r>
      <w:r w:rsidR="002D66B6" w:rsidRPr="00C01C9B">
        <w:rPr>
          <w:rFonts w:ascii="Times New Roman" w:eastAsia="Times New Roman" w:hAnsi="Times New Roman" w:cs="Times New Roman"/>
          <w:sz w:val="24"/>
          <w:szCs w:val="24"/>
          <w:vertAlign w:val="subscript"/>
        </w:rPr>
        <w:t>4</w:t>
      </w:r>
      <w:r w:rsidR="002D66B6">
        <w:rPr>
          <w:rFonts w:ascii="Times New Roman" w:eastAsia="Times New Roman" w:hAnsi="Times New Roman" w:cs="Times New Roman"/>
          <w:sz w:val="24"/>
          <w:szCs w:val="24"/>
        </w:rPr>
        <w:t>, представлено моделирование образования и роста дендритов.</w:t>
      </w:r>
    </w:p>
    <w:p w:rsidR="0061709A" w:rsidRDefault="0061709A">
      <w:pPr>
        <w:tabs>
          <w:tab w:val="left" w:pos="900"/>
        </w:tabs>
        <w:spacing w:line="360" w:lineRule="auto"/>
        <w:ind w:firstLine="709"/>
        <w:jc w:val="both"/>
        <w:rPr>
          <w:rFonts w:ascii="Times New Roman" w:eastAsia="Times New Roman" w:hAnsi="Times New Roman" w:cs="Times New Roman"/>
          <w:sz w:val="24"/>
          <w:szCs w:val="24"/>
        </w:rPr>
      </w:pPr>
    </w:p>
    <w:p w:rsidR="002D66B6" w:rsidRDefault="002D66B6">
      <w:pP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br w:type="page"/>
      </w:r>
    </w:p>
    <w:p w:rsidR="002D66B6" w:rsidRPr="002D66B6" w:rsidRDefault="002D66B6" w:rsidP="002D66B6">
      <w:pPr>
        <w:spacing w:line="360" w:lineRule="auto"/>
        <w:ind w:hanging="5"/>
        <w:jc w:val="center"/>
        <w:rPr>
          <w:lang w:val="en-US"/>
        </w:rPr>
      </w:pPr>
      <w:r>
        <w:rPr>
          <w:rFonts w:ascii="Times New Roman" w:eastAsia="Times New Roman" w:hAnsi="Times New Roman" w:cs="Times New Roman"/>
          <w:smallCaps/>
          <w:sz w:val="24"/>
          <w:szCs w:val="24"/>
          <w:highlight w:val="white"/>
        </w:rPr>
        <w:lastRenderedPageBreak/>
        <w:t>СПИСОК</w:t>
      </w:r>
      <w:r w:rsidRPr="002D66B6">
        <w:rPr>
          <w:rFonts w:ascii="Times New Roman" w:eastAsia="Times New Roman" w:hAnsi="Times New Roman" w:cs="Times New Roman"/>
          <w:smallCaps/>
          <w:sz w:val="24"/>
          <w:szCs w:val="24"/>
          <w:highlight w:val="white"/>
          <w:lang w:val="en-US"/>
        </w:rPr>
        <w:t xml:space="preserve"> </w:t>
      </w:r>
      <w:r>
        <w:rPr>
          <w:rFonts w:ascii="Times New Roman" w:eastAsia="Times New Roman" w:hAnsi="Times New Roman" w:cs="Times New Roman"/>
          <w:smallCaps/>
          <w:sz w:val="24"/>
          <w:szCs w:val="24"/>
          <w:highlight w:val="white"/>
        </w:rPr>
        <w:t>ИСПОЛЬЗОВАННЫХ</w:t>
      </w:r>
      <w:r w:rsidRPr="002D66B6">
        <w:rPr>
          <w:rFonts w:ascii="Times New Roman" w:eastAsia="Times New Roman" w:hAnsi="Times New Roman" w:cs="Times New Roman"/>
          <w:smallCaps/>
          <w:sz w:val="24"/>
          <w:szCs w:val="24"/>
          <w:highlight w:val="white"/>
          <w:lang w:val="en-US"/>
        </w:rPr>
        <w:t xml:space="preserve"> </w:t>
      </w:r>
      <w:r>
        <w:rPr>
          <w:rFonts w:ascii="Times New Roman" w:eastAsia="Times New Roman" w:hAnsi="Times New Roman" w:cs="Times New Roman"/>
          <w:smallCaps/>
          <w:sz w:val="24"/>
          <w:szCs w:val="24"/>
          <w:highlight w:val="white"/>
        </w:rPr>
        <w:t>ИСТОЧНИКОВ</w:t>
      </w:r>
    </w:p>
    <w:p w:rsidR="002D66B6" w:rsidRPr="002D66B6" w:rsidRDefault="002D66B6">
      <w:pPr>
        <w:tabs>
          <w:tab w:val="left" w:pos="900"/>
        </w:tabs>
        <w:spacing w:line="360" w:lineRule="auto"/>
        <w:ind w:firstLine="709"/>
        <w:jc w:val="both"/>
        <w:rPr>
          <w:rFonts w:ascii="Times New Roman" w:eastAsia="Times New Roman" w:hAnsi="Times New Roman" w:cs="Times New Roman"/>
          <w:sz w:val="24"/>
          <w:szCs w:val="24"/>
          <w:lang w:val="en-US"/>
        </w:rPr>
      </w:pP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w:t>
      </w:r>
      <w:r w:rsidR="0061709A" w:rsidRPr="0061709A">
        <w:rPr>
          <w:rFonts w:ascii="Times New Roman" w:eastAsia="Times New Roman" w:hAnsi="Times New Roman" w:cs="Times New Roman"/>
          <w:color w:val="000000"/>
          <w:sz w:val="24"/>
          <w:szCs w:val="24"/>
          <w:lang w:val="en-US"/>
        </w:rPr>
        <w:t xml:space="preserve"> Li W., Dahn J.R., Wainwright D.S. Rechargeable lithium batteries with aqueous electrolytes // Science.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1994. </w:t>
      </w:r>
      <w:r w:rsidR="0061709A" w:rsidRPr="0061709A">
        <w:rPr>
          <w:rFonts w:ascii="Times New Roman" w:eastAsia="Times New Roman" w:hAnsi="Times New Roman" w:cs="Times New Roman"/>
          <w:color w:val="000000"/>
          <w:sz w:val="24"/>
          <w:szCs w:val="24"/>
          <w:shd w:val="clear" w:color="auto" w:fill="FFFFFF"/>
          <w:lang w:val="en-US"/>
        </w:rPr>
        <w:t xml:space="preserve">– 264. – P. </w:t>
      </w:r>
      <w:r w:rsidR="0061709A" w:rsidRPr="0061709A">
        <w:rPr>
          <w:rFonts w:ascii="Times New Roman" w:eastAsia="Times New Roman" w:hAnsi="Times New Roman" w:cs="Times New Roman"/>
          <w:color w:val="000000"/>
          <w:sz w:val="24"/>
          <w:szCs w:val="24"/>
          <w:lang w:val="en-US"/>
        </w:rPr>
        <w:t>1115-1118</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w:t>
      </w:r>
      <w:r w:rsidR="0061709A" w:rsidRPr="0061709A">
        <w:rPr>
          <w:rFonts w:ascii="Times New Roman" w:eastAsia="Times New Roman" w:hAnsi="Times New Roman" w:cs="Times New Roman"/>
          <w:color w:val="000000"/>
          <w:sz w:val="24"/>
          <w:szCs w:val="24"/>
          <w:lang w:val="en-US"/>
        </w:rPr>
        <w:t xml:space="preserve"> Tang W., Liu L.L., Tian S., Li L., Yue Y.B., Wu Y.P., Guan S.Y., Zhu K. Nano-LiCoO</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 xml:space="preserve"> as cathode material of large capacity and high rate capability for aqueous rechargeable lithium batteries // Electrochemistry Communications.</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 2010. </w:t>
      </w:r>
      <w:r w:rsidR="0061709A" w:rsidRPr="0061709A">
        <w:rPr>
          <w:rFonts w:ascii="Times New Roman" w:eastAsia="Times New Roman" w:hAnsi="Times New Roman" w:cs="Times New Roman"/>
          <w:color w:val="000000"/>
          <w:sz w:val="24"/>
          <w:szCs w:val="24"/>
          <w:shd w:val="clear" w:color="auto" w:fill="FFFFFF"/>
          <w:lang w:val="en-US"/>
        </w:rPr>
        <w:t>– 12.</w:t>
      </w:r>
      <w:r w:rsidR="0061709A" w:rsidRPr="0061709A">
        <w:rPr>
          <w:rFonts w:ascii="Times New Roman" w:eastAsia="Times New Roman" w:hAnsi="Times New Roman" w:cs="Times New Roman"/>
          <w:color w:val="000000"/>
          <w:sz w:val="24"/>
          <w:szCs w:val="24"/>
          <w:lang w:val="en-US"/>
        </w:rPr>
        <w:t xml:space="preserve"> </w:t>
      </w:r>
      <w:r w:rsidR="0061709A" w:rsidRPr="0061709A">
        <w:rPr>
          <w:rFonts w:ascii="Times New Roman" w:eastAsia="Times New Roman" w:hAnsi="Times New Roman" w:cs="Times New Roman"/>
          <w:color w:val="000000"/>
          <w:sz w:val="24"/>
          <w:szCs w:val="24"/>
          <w:shd w:val="clear" w:color="auto" w:fill="FFFFFF"/>
          <w:lang w:val="en-US"/>
        </w:rPr>
        <w:t xml:space="preserve">– P. </w:t>
      </w:r>
      <w:r w:rsidR="0061709A" w:rsidRPr="0061709A">
        <w:rPr>
          <w:rFonts w:ascii="Times New Roman" w:eastAsia="Times New Roman" w:hAnsi="Times New Roman" w:cs="Times New Roman"/>
          <w:color w:val="000000"/>
          <w:sz w:val="24"/>
          <w:szCs w:val="24"/>
          <w:lang w:val="en-US"/>
        </w:rPr>
        <w:t>1524-1526</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3</w:t>
      </w:r>
      <w:r w:rsidR="0061709A" w:rsidRPr="0061709A">
        <w:rPr>
          <w:rFonts w:ascii="Times New Roman" w:eastAsia="Times New Roman" w:hAnsi="Times New Roman" w:cs="Times New Roman"/>
          <w:color w:val="000000"/>
          <w:sz w:val="24"/>
          <w:szCs w:val="24"/>
          <w:lang w:val="en-US"/>
        </w:rPr>
        <w:t xml:space="preserve"> Wu Y. P, Wang X.J., Qu Q.T., Hou Y., Wang F. An aqueous rechargeable lithium battery of high energy density based on coated Li metal and LiCoO</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 xml:space="preserve"> // Chemical Communications.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2013. </w:t>
      </w:r>
      <w:r w:rsidR="0061709A" w:rsidRPr="0061709A">
        <w:rPr>
          <w:rFonts w:ascii="Times New Roman" w:eastAsia="Times New Roman" w:hAnsi="Times New Roman" w:cs="Times New Roman"/>
          <w:color w:val="000000"/>
          <w:sz w:val="24"/>
          <w:szCs w:val="24"/>
          <w:shd w:val="clear" w:color="auto" w:fill="FFFFFF"/>
          <w:lang w:val="en-US"/>
        </w:rPr>
        <w:t>– 49. –</w:t>
      </w:r>
      <w:r w:rsidR="0061709A" w:rsidRPr="0061709A">
        <w:rPr>
          <w:rFonts w:ascii="Times New Roman" w:eastAsia="Times New Roman" w:hAnsi="Times New Roman" w:cs="Times New Roman"/>
          <w:color w:val="000000"/>
          <w:sz w:val="24"/>
          <w:szCs w:val="24"/>
          <w:lang w:val="en-US"/>
        </w:rPr>
        <w:t>6179-6181</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4</w:t>
      </w:r>
      <w:r w:rsidR="0061709A" w:rsidRPr="0061709A">
        <w:rPr>
          <w:rFonts w:ascii="Times New Roman" w:eastAsia="Times New Roman" w:hAnsi="Times New Roman" w:cs="Times New Roman"/>
          <w:color w:val="000000"/>
          <w:sz w:val="24"/>
          <w:szCs w:val="24"/>
          <w:lang w:val="en-US"/>
        </w:rPr>
        <w:t xml:space="preserve"> Wang F.X., Xiao S.Y., Chang Z., Yang Y.Q., Wu Y.P. Nanoporous LiNi</w:t>
      </w:r>
      <w:r w:rsidR="0061709A" w:rsidRPr="0061709A">
        <w:rPr>
          <w:rFonts w:ascii="Times New Roman" w:eastAsia="Times New Roman" w:hAnsi="Times New Roman" w:cs="Times New Roman"/>
          <w:color w:val="000000"/>
          <w:sz w:val="14"/>
          <w:szCs w:val="14"/>
          <w:vertAlign w:val="subscript"/>
          <w:lang w:val="en-US"/>
        </w:rPr>
        <w:t>1/3</w:t>
      </w:r>
      <w:r w:rsidR="0061709A" w:rsidRPr="0061709A">
        <w:rPr>
          <w:rFonts w:ascii="Times New Roman" w:eastAsia="Times New Roman" w:hAnsi="Times New Roman" w:cs="Times New Roman"/>
          <w:color w:val="000000"/>
          <w:sz w:val="24"/>
          <w:szCs w:val="24"/>
          <w:lang w:val="en-US"/>
        </w:rPr>
        <w:t>Co</w:t>
      </w:r>
      <w:r w:rsidR="0061709A" w:rsidRPr="0061709A">
        <w:rPr>
          <w:rFonts w:ascii="Times New Roman" w:eastAsia="Times New Roman" w:hAnsi="Times New Roman" w:cs="Times New Roman"/>
          <w:color w:val="000000"/>
          <w:sz w:val="14"/>
          <w:szCs w:val="14"/>
          <w:vertAlign w:val="subscript"/>
          <w:lang w:val="en-US"/>
        </w:rPr>
        <w:t>1/3</w:t>
      </w:r>
      <w:r w:rsidR="0061709A" w:rsidRPr="0061709A">
        <w:rPr>
          <w:rFonts w:ascii="Times New Roman" w:eastAsia="Times New Roman" w:hAnsi="Times New Roman" w:cs="Times New Roman"/>
          <w:color w:val="000000"/>
          <w:sz w:val="24"/>
          <w:szCs w:val="24"/>
          <w:lang w:val="en-US"/>
        </w:rPr>
        <w:t>Mn</w:t>
      </w:r>
      <w:r w:rsidR="0061709A" w:rsidRPr="0061709A">
        <w:rPr>
          <w:rFonts w:ascii="Times New Roman" w:eastAsia="Times New Roman" w:hAnsi="Times New Roman" w:cs="Times New Roman"/>
          <w:color w:val="000000"/>
          <w:sz w:val="14"/>
          <w:szCs w:val="14"/>
          <w:vertAlign w:val="subscript"/>
          <w:lang w:val="en-US"/>
        </w:rPr>
        <w:t>1/3</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 xml:space="preserve"> as an ultra-fast charge cathode material for aqueous rechargeable lithium batteries // Chemical Communications. </w:t>
      </w:r>
      <w:r w:rsidR="0061709A" w:rsidRPr="0061709A">
        <w:rPr>
          <w:rFonts w:ascii="Times New Roman" w:eastAsia="Times New Roman" w:hAnsi="Times New Roman" w:cs="Times New Roman"/>
          <w:color w:val="000000"/>
          <w:sz w:val="24"/>
          <w:szCs w:val="24"/>
          <w:shd w:val="clear" w:color="auto" w:fill="FFFFFF"/>
          <w:lang w:val="en-US"/>
        </w:rPr>
        <w:t>– 2013</w:t>
      </w:r>
      <w:r w:rsidR="0061709A" w:rsidRPr="0061709A">
        <w:rPr>
          <w:rFonts w:ascii="Times New Roman" w:eastAsia="Times New Roman" w:hAnsi="Times New Roman" w:cs="Times New Roman"/>
          <w:color w:val="000000"/>
          <w:sz w:val="24"/>
          <w:szCs w:val="24"/>
          <w:lang w:val="en-US"/>
        </w:rPr>
        <w:t xml:space="preserve">. </w:t>
      </w:r>
      <w:r w:rsidR="0061709A" w:rsidRPr="0061709A">
        <w:rPr>
          <w:rFonts w:ascii="Times New Roman" w:eastAsia="Times New Roman" w:hAnsi="Times New Roman" w:cs="Times New Roman"/>
          <w:color w:val="000000"/>
          <w:sz w:val="24"/>
          <w:szCs w:val="24"/>
          <w:shd w:val="clear" w:color="auto" w:fill="FFFFFF"/>
          <w:lang w:val="en-US"/>
        </w:rPr>
        <w:t xml:space="preserve">– 49. – </w:t>
      </w:r>
      <w:r w:rsidR="0061709A" w:rsidRPr="0061709A">
        <w:rPr>
          <w:rFonts w:ascii="Times New Roman" w:eastAsia="Times New Roman" w:hAnsi="Times New Roman" w:cs="Times New Roman"/>
          <w:color w:val="000000"/>
          <w:sz w:val="24"/>
          <w:szCs w:val="24"/>
          <w:lang w:val="en-US"/>
        </w:rPr>
        <w:t>9209-9211</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5</w:t>
      </w:r>
      <w:r w:rsidR="0061709A" w:rsidRPr="0061709A">
        <w:rPr>
          <w:rFonts w:ascii="Times New Roman" w:eastAsia="Times New Roman" w:hAnsi="Times New Roman" w:cs="Times New Roman"/>
          <w:color w:val="000000"/>
          <w:sz w:val="24"/>
          <w:szCs w:val="24"/>
          <w:lang w:val="en-US"/>
        </w:rPr>
        <w:t xml:space="preserve"> Qu Q.T., Fu L.J., Zhan X.Y., Samuelis D., Maier J., Li L., Tian S., Li Z.H., Wu Y.P. Porous 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as cathode material with high power and excellent cycling for aqueous rechargeable lithium batteries // Energy &amp; Environmental Science.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2011.</w:t>
      </w:r>
      <w:r w:rsidR="0061709A" w:rsidRPr="0061709A">
        <w:rPr>
          <w:rFonts w:ascii="Times New Roman" w:eastAsia="Times New Roman" w:hAnsi="Times New Roman" w:cs="Times New Roman"/>
          <w:color w:val="000000"/>
          <w:sz w:val="24"/>
          <w:szCs w:val="24"/>
          <w:shd w:val="clear" w:color="auto" w:fill="FFFFFF"/>
          <w:lang w:val="en-US"/>
        </w:rPr>
        <w:t xml:space="preserve"> – 4. –</w:t>
      </w:r>
      <w:r w:rsidR="0061709A" w:rsidRPr="0061709A">
        <w:rPr>
          <w:rFonts w:ascii="Times New Roman" w:eastAsia="Times New Roman" w:hAnsi="Times New Roman" w:cs="Times New Roman"/>
          <w:color w:val="000000"/>
          <w:sz w:val="24"/>
          <w:szCs w:val="24"/>
          <w:lang w:val="en-US"/>
        </w:rPr>
        <w:t xml:space="preserve"> 3985-3990</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6</w:t>
      </w:r>
      <w:r w:rsidR="0061709A" w:rsidRPr="0061709A">
        <w:rPr>
          <w:rFonts w:ascii="Times New Roman" w:eastAsia="Times New Roman" w:hAnsi="Times New Roman" w:cs="Times New Roman"/>
          <w:color w:val="000000"/>
          <w:sz w:val="24"/>
          <w:szCs w:val="24"/>
          <w:lang w:val="en-US"/>
        </w:rPr>
        <w:t xml:space="preserve"> Tang W., Liu L.L., Zhu Y.S., Sun H., Wu Y.P., Zhu K. An aqueous rechargeable lithium battery of excellent rate capability based on a nanocomposite of MoO</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 xml:space="preserve"> coated with PPy and 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 Energy &amp; Environmental Science.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2012. </w:t>
      </w:r>
      <w:r w:rsidR="0061709A" w:rsidRPr="0061709A">
        <w:rPr>
          <w:rFonts w:ascii="Times New Roman" w:eastAsia="Times New Roman" w:hAnsi="Times New Roman" w:cs="Times New Roman"/>
          <w:color w:val="000000"/>
          <w:sz w:val="24"/>
          <w:szCs w:val="24"/>
          <w:shd w:val="clear" w:color="auto" w:fill="FFFFFF"/>
          <w:lang w:val="en-US"/>
        </w:rPr>
        <w:t>– 5. –</w:t>
      </w:r>
      <w:r w:rsidR="0061709A" w:rsidRPr="0061709A">
        <w:rPr>
          <w:rFonts w:ascii="Times New Roman" w:eastAsia="Times New Roman" w:hAnsi="Times New Roman" w:cs="Times New Roman"/>
          <w:color w:val="000000"/>
          <w:sz w:val="24"/>
          <w:szCs w:val="24"/>
          <w:lang w:val="en-US"/>
        </w:rPr>
        <w:t xml:space="preserve"> 6909-6913</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7</w:t>
      </w:r>
      <w:r w:rsidR="0061709A" w:rsidRPr="0061709A">
        <w:rPr>
          <w:rFonts w:ascii="Times New Roman" w:eastAsia="Times New Roman" w:hAnsi="Times New Roman" w:cs="Times New Roman"/>
          <w:color w:val="000000"/>
          <w:sz w:val="24"/>
          <w:szCs w:val="24"/>
          <w:lang w:val="en-US"/>
        </w:rPr>
        <w:t xml:space="preserve"> Tang W., Hou Y.Y., Wang F.X., Liu L.L., Wu Y.P., Zhu K. 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 xml:space="preserve">4 </w:t>
      </w:r>
      <w:r w:rsidR="0061709A" w:rsidRPr="0061709A">
        <w:rPr>
          <w:rFonts w:ascii="Times New Roman" w:eastAsia="Times New Roman" w:hAnsi="Times New Roman" w:cs="Times New Roman"/>
          <w:color w:val="000000"/>
          <w:sz w:val="24"/>
          <w:szCs w:val="24"/>
          <w:lang w:val="en-US"/>
        </w:rPr>
        <w:t xml:space="preserve">Nanotube as Cathode Material of Second-Level Charge Capability for Aqueous Rechargeable Batteries // Nano Letters. </w:t>
      </w:r>
      <w:r w:rsidR="0061709A" w:rsidRPr="0061709A">
        <w:rPr>
          <w:rFonts w:ascii="Times New Roman" w:eastAsia="Times New Roman" w:hAnsi="Times New Roman" w:cs="Times New Roman"/>
          <w:color w:val="000000"/>
          <w:sz w:val="24"/>
          <w:szCs w:val="24"/>
          <w:shd w:val="clear" w:color="auto" w:fill="FFFFFF"/>
          <w:lang w:val="en-US"/>
        </w:rPr>
        <w:t>–</w:t>
      </w:r>
      <w:r w:rsidR="0061709A" w:rsidRPr="0061709A">
        <w:rPr>
          <w:rFonts w:ascii="Times New Roman" w:eastAsia="Times New Roman" w:hAnsi="Times New Roman" w:cs="Times New Roman"/>
          <w:color w:val="000000"/>
          <w:sz w:val="24"/>
          <w:szCs w:val="24"/>
          <w:lang w:val="en-US"/>
        </w:rPr>
        <w:t xml:space="preserve"> 2013.</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 13.</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 P. 2036-2040</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8</w:t>
      </w:r>
      <w:r w:rsidR="0061709A" w:rsidRPr="0061709A">
        <w:rPr>
          <w:rFonts w:ascii="Times New Roman" w:eastAsia="Times New Roman" w:hAnsi="Times New Roman" w:cs="Times New Roman"/>
          <w:color w:val="000000"/>
          <w:sz w:val="24"/>
          <w:szCs w:val="24"/>
          <w:lang w:val="en-US"/>
        </w:rPr>
        <w:t xml:space="preserve"> Luo J.Y., Xia Y.Y. Aqueous Lithium</w:t>
      </w:r>
      <w:r w:rsidR="0061709A" w:rsidRPr="0061709A">
        <w:rPr>
          <w:rFonts w:ascii="Cambria Math" w:eastAsia="Times New Roman" w:hAnsi="Cambria Math" w:cs="Cambria Math"/>
          <w:color w:val="000000"/>
          <w:sz w:val="24"/>
          <w:szCs w:val="24"/>
          <w:lang w:val="en-US"/>
        </w:rPr>
        <w:t>‐</w:t>
      </w:r>
      <w:r w:rsidR="0061709A" w:rsidRPr="0061709A">
        <w:rPr>
          <w:rFonts w:ascii="Times New Roman" w:eastAsia="Times New Roman" w:hAnsi="Times New Roman" w:cs="Times New Roman"/>
          <w:color w:val="000000"/>
          <w:sz w:val="24"/>
          <w:szCs w:val="24"/>
          <w:lang w:val="en-US"/>
        </w:rPr>
        <w:t>ion Battery LiTi</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(PO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with High Power and Energy Densities as well as Superior Cycling Stability // Advanced Functional Materials. </w:t>
      </w:r>
      <w:r w:rsidR="0061709A" w:rsidRPr="0061709A">
        <w:rPr>
          <w:rFonts w:ascii="Times New Roman" w:eastAsia="Times New Roman" w:hAnsi="Times New Roman" w:cs="Times New Roman"/>
          <w:color w:val="000000"/>
          <w:sz w:val="24"/>
          <w:szCs w:val="24"/>
          <w:shd w:val="clear" w:color="auto" w:fill="FFFFFF"/>
          <w:lang w:val="en-US"/>
        </w:rPr>
        <w:t>–</w:t>
      </w:r>
      <w:r w:rsidR="0061709A" w:rsidRPr="0061709A">
        <w:rPr>
          <w:rFonts w:ascii="Times New Roman" w:eastAsia="Times New Roman" w:hAnsi="Times New Roman" w:cs="Times New Roman"/>
          <w:color w:val="000000"/>
          <w:sz w:val="24"/>
          <w:szCs w:val="24"/>
          <w:lang w:val="en-US"/>
        </w:rPr>
        <w:t xml:space="preserve"> 2007.</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 17.</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 P. 3877-3884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9</w:t>
      </w:r>
      <w:r w:rsidR="0061709A" w:rsidRPr="0061709A">
        <w:rPr>
          <w:rFonts w:ascii="Times New Roman" w:eastAsia="Times New Roman" w:hAnsi="Times New Roman" w:cs="Times New Roman"/>
          <w:color w:val="000000"/>
          <w:sz w:val="24"/>
          <w:szCs w:val="24"/>
          <w:lang w:val="en-US"/>
        </w:rPr>
        <w:t xml:space="preserve"> Luo J.Y., Cui W.J., He P., Xia Y.Y., Raising the cycling stability of aqueous lithium-ion batteries by eliminating oxygen in the electrolyte // Nature Chemistry. </w:t>
      </w:r>
      <w:r w:rsidR="0061709A" w:rsidRPr="0061709A">
        <w:rPr>
          <w:rFonts w:ascii="Times New Roman" w:eastAsia="Times New Roman" w:hAnsi="Times New Roman" w:cs="Times New Roman"/>
          <w:color w:val="000000"/>
          <w:sz w:val="24"/>
          <w:szCs w:val="24"/>
          <w:shd w:val="clear" w:color="auto" w:fill="FFFFFF"/>
          <w:lang w:val="en-US"/>
        </w:rPr>
        <w:t>–</w:t>
      </w:r>
      <w:r w:rsidR="0061709A" w:rsidRPr="0061709A">
        <w:rPr>
          <w:rFonts w:ascii="Times New Roman" w:eastAsia="Times New Roman" w:hAnsi="Times New Roman" w:cs="Times New Roman"/>
          <w:color w:val="000000"/>
          <w:sz w:val="24"/>
          <w:szCs w:val="24"/>
          <w:lang w:val="en-US"/>
        </w:rPr>
        <w:t xml:space="preserve"> 2010. </w:t>
      </w:r>
      <w:r w:rsidR="0061709A" w:rsidRPr="0061709A">
        <w:rPr>
          <w:rFonts w:ascii="Times New Roman" w:eastAsia="Times New Roman" w:hAnsi="Times New Roman" w:cs="Times New Roman"/>
          <w:color w:val="000000"/>
          <w:sz w:val="24"/>
          <w:szCs w:val="24"/>
          <w:shd w:val="clear" w:color="auto" w:fill="FFFFFF"/>
          <w:lang w:val="en-US"/>
        </w:rPr>
        <w:t>–</w:t>
      </w:r>
      <w:r w:rsidR="0061709A" w:rsidRPr="0061709A">
        <w:rPr>
          <w:rFonts w:ascii="Times New Roman" w:eastAsia="Times New Roman" w:hAnsi="Times New Roman" w:cs="Times New Roman"/>
          <w:color w:val="000000"/>
          <w:sz w:val="24"/>
          <w:szCs w:val="24"/>
          <w:lang w:val="en-US"/>
        </w:rPr>
        <w:t xml:space="preserve"> 2. </w:t>
      </w:r>
      <w:r w:rsidR="0061709A" w:rsidRPr="0061709A">
        <w:rPr>
          <w:rFonts w:ascii="Times New Roman" w:eastAsia="Times New Roman" w:hAnsi="Times New Roman" w:cs="Times New Roman"/>
          <w:color w:val="000000"/>
          <w:sz w:val="24"/>
          <w:szCs w:val="24"/>
          <w:shd w:val="clear" w:color="auto" w:fill="FFFFFF"/>
          <w:lang w:val="en-US"/>
        </w:rPr>
        <w:t>–</w:t>
      </w:r>
      <w:r w:rsidR="0061709A" w:rsidRPr="0061709A">
        <w:rPr>
          <w:rFonts w:ascii="Times New Roman" w:eastAsia="Times New Roman" w:hAnsi="Times New Roman" w:cs="Times New Roman"/>
          <w:color w:val="000000"/>
          <w:sz w:val="24"/>
          <w:szCs w:val="24"/>
          <w:lang w:val="en-US"/>
        </w:rPr>
        <w:t xml:space="preserve"> P. 760-765</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10</w:t>
      </w:r>
      <w:r w:rsidR="0061709A" w:rsidRPr="0061709A">
        <w:rPr>
          <w:rFonts w:ascii="Times New Roman" w:eastAsia="Times New Roman" w:hAnsi="Times New Roman" w:cs="Times New Roman"/>
          <w:color w:val="000000"/>
          <w:sz w:val="24"/>
          <w:szCs w:val="24"/>
          <w:lang w:val="en-US"/>
        </w:rPr>
        <w:t xml:space="preserve"> Zhao M.S., Huang G.L., Zhang B., Wang F., Song X.P. Characteristics and electrochemical performance of LiFe</w:t>
      </w:r>
      <w:r w:rsidR="0061709A" w:rsidRPr="0061709A">
        <w:rPr>
          <w:rFonts w:ascii="Times New Roman" w:eastAsia="Times New Roman" w:hAnsi="Times New Roman" w:cs="Times New Roman"/>
          <w:color w:val="000000"/>
          <w:sz w:val="14"/>
          <w:szCs w:val="14"/>
          <w:vertAlign w:val="subscript"/>
          <w:lang w:val="en-US"/>
        </w:rPr>
        <w:t>0. 5</w:t>
      </w:r>
      <w:r w:rsidR="0061709A" w:rsidRPr="0061709A">
        <w:rPr>
          <w:rFonts w:ascii="Times New Roman" w:eastAsia="Times New Roman" w:hAnsi="Times New Roman" w:cs="Times New Roman"/>
          <w:color w:val="000000"/>
          <w:sz w:val="24"/>
          <w:szCs w:val="24"/>
          <w:lang w:val="en-US"/>
        </w:rPr>
        <w:t>Mn</w:t>
      </w:r>
      <w:r w:rsidR="0061709A" w:rsidRPr="0061709A">
        <w:rPr>
          <w:rFonts w:ascii="Times New Roman" w:eastAsia="Times New Roman" w:hAnsi="Times New Roman" w:cs="Times New Roman"/>
          <w:color w:val="000000"/>
          <w:sz w:val="14"/>
          <w:szCs w:val="14"/>
          <w:vertAlign w:val="subscript"/>
          <w:lang w:val="en-US"/>
        </w:rPr>
        <w:t>0. 5</w:t>
      </w:r>
      <w:r w:rsidR="0061709A" w:rsidRPr="0061709A">
        <w:rPr>
          <w:rFonts w:ascii="Times New Roman" w:eastAsia="Times New Roman" w:hAnsi="Times New Roman" w:cs="Times New Roman"/>
          <w:color w:val="000000"/>
          <w:sz w:val="24"/>
          <w:szCs w:val="24"/>
          <w:lang w:val="en-US"/>
        </w:rPr>
        <w:t>PO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/C used as cathode for aqueous rechargeable lithium battery // Journal of Power Sources.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2012.</w:t>
      </w:r>
      <w:r w:rsidR="0061709A" w:rsidRPr="0061709A">
        <w:rPr>
          <w:rFonts w:ascii="Times New Roman" w:eastAsia="Times New Roman" w:hAnsi="Times New Roman" w:cs="Times New Roman"/>
          <w:color w:val="000000"/>
          <w:sz w:val="24"/>
          <w:szCs w:val="24"/>
          <w:shd w:val="clear" w:color="auto" w:fill="FFFFFF"/>
          <w:lang w:val="en-US"/>
        </w:rPr>
        <w:t xml:space="preserve"> – 211. – P.</w:t>
      </w:r>
      <w:r w:rsidR="0061709A" w:rsidRPr="0061709A">
        <w:rPr>
          <w:rFonts w:ascii="Times New Roman" w:eastAsia="Times New Roman" w:hAnsi="Times New Roman" w:cs="Times New Roman"/>
          <w:color w:val="000000"/>
          <w:sz w:val="24"/>
          <w:szCs w:val="24"/>
          <w:lang w:val="en-US"/>
        </w:rPr>
        <w:t xml:space="preserve"> 202-207</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11</w:t>
      </w:r>
      <w:r w:rsidR="0061709A" w:rsidRPr="0061709A">
        <w:rPr>
          <w:rFonts w:ascii="Times New Roman" w:eastAsia="Times New Roman" w:hAnsi="Times New Roman" w:cs="Times New Roman"/>
          <w:color w:val="000000"/>
          <w:sz w:val="24"/>
          <w:szCs w:val="24"/>
          <w:lang w:val="en-US"/>
        </w:rPr>
        <w:t xml:space="preserve"> Chen W.H., Lan M., Zhu D., Ji C.X., Feng X.M., Yang C.C., Zhang J.M., Mi L.W. Synthesis of Li</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FeSiO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/C and its excellent performance in aqueous lithium-ion batteries // Journal of Materials Chemistry A.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2013.</w:t>
      </w:r>
      <w:r w:rsidR="0061709A" w:rsidRPr="0061709A">
        <w:rPr>
          <w:rFonts w:ascii="Times New Roman" w:eastAsia="Times New Roman" w:hAnsi="Times New Roman" w:cs="Times New Roman"/>
          <w:color w:val="000000"/>
          <w:sz w:val="24"/>
          <w:szCs w:val="24"/>
          <w:shd w:val="clear" w:color="auto" w:fill="FFFFFF"/>
          <w:lang w:val="en-US"/>
        </w:rPr>
        <w:t xml:space="preserve"> – 1. – P.</w:t>
      </w:r>
      <w:r w:rsidR="0061709A" w:rsidRPr="0061709A">
        <w:rPr>
          <w:rFonts w:ascii="Times New Roman" w:eastAsia="Times New Roman" w:hAnsi="Times New Roman" w:cs="Times New Roman"/>
          <w:color w:val="000000"/>
          <w:sz w:val="24"/>
          <w:szCs w:val="24"/>
          <w:lang w:val="en-US"/>
        </w:rPr>
        <w:t xml:space="preserve"> 10912-10917</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lastRenderedPageBreak/>
        <w:t>12</w:t>
      </w:r>
      <w:r w:rsidR="0061709A" w:rsidRPr="0061709A">
        <w:rPr>
          <w:rFonts w:ascii="Times New Roman" w:eastAsia="Times New Roman" w:hAnsi="Times New Roman" w:cs="Times New Roman"/>
          <w:color w:val="000000"/>
          <w:sz w:val="24"/>
          <w:szCs w:val="24"/>
          <w:lang w:val="en-US"/>
        </w:rPr>
        <w:t xml:space="preserve"> Lim C.H., Kannan A.G., Lee H.-W., Kim D.K. A high power density electrode with ultralow carbon via direct growth of particles on graphene sheets // Journal of Materials Chemistry A.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2013.</w:t>
      </w:r>
      <w:r w:rsidR="0061709A" w:rsidRPr="0061709A">
        <w:rPr>
          <w:rFonts w:ascii="Times New Roman" w:eastAsia="Times New Roman" w:hAnsi="Times New Roman" w:cs="Times New Roman"/>
          <w:color w:val="000000"/>
          <w:sz w:val="24"/>
          <w:szCs w:val="24"/>
          <w:shd w:val="clear" w:color="auto" w:fill="FFFFFF"/>
          <w:lang w:val="en-US"/>
        </w:rPr>
        <w:t xml:space="preserve"> – 1. – P.</w:t>
      </w:r>
      <w:r w:rsidR="0061709A" w:rsidRPr="0061709A">
        <w:rPr>
          <w:rFonts w:ascii="Times New Roman" w:eastAsia="Times New Roman" w:hAnsi="Times New Roman" w:cs="Times New Roman"/>
          <w:color w:val="000000"/>
          <w:sz w:val="24"/>
          <w:szCs w:val="24"/>
          <w:lang w:val="en-US"/>
        </w:rPr>
        <w:t xml:space="preserve"> 6183-6190</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13</w:t>
      </w:r>
      <w:r w:rsidR="0061709A" w:rsidRPr="0061709A">
        <w:rPr>
          <w:rFonts w:ascii="Times New Roman" w:eastAsia="Times New Roman" w:hAnsi="Times New Roman" w:cs="Times New Roman"/>
          <w:color w:val="000000"/>
          <w:sz w:val="24"/>
          <w:szCs w:val="24"/>
          <w:lang w:val="en-US"/>
        </w:rPr>
        <w:t xml:space="preserve"> Zhao M.S., Zheng Q.Y., Wang F., Dai W.M., Song X.P. Electrochemical performance of high specific capacity of lithium-ion cell LiV</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8</w:t>
      </w:r>
      <w:r w:rsidR="0061709A" w:rsidRPr="0061709A">
        <w:rPr>
          <w:rFonts w:ascii="Times New Roman" w:eastAsia="Times New Roman" w:hAnsi="Times New Roman" w:cs="Times New Roman"/>
          <w:color w:val="000000"/>
          <w:sz w:val="24"/>
          <w:szCs w:val="24"/>
          <w:lang w:val="en-US"/>
        </w:rPr>
        <w:t>//LiMn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with LiNO</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 xml:space="preserve"> aqueous solution electrolyte // Electrochimica Acta. </w:t>
      </w:r>
      <w:r w:rsidR="0061709A" w:rsidRPr="0061709A">
        <w:rPr>
          <w:rFonts w:ascii="Times New Roman" w:eastAsia="Times New Roman" w:hAnsi="Times New Roman" w:cs="Times New Roman"/>
          <w:color w:val="000000"/>
          <w:sz w:val="24"/>
          <w:szCs w:val="24"/>
          <w:shd w:val="clear" w:color="auto" w:fill="FFFFFF"/>
          <w:lang w:val="en-US"/>
        </w:rPr>
        <w:t>–</w:t>
      </w:r>
      <w:r w:rsidR="0061709A" w:rsidRPr="0061709A">
        <w:rPr>
          <w:rFonts w:ascii="Times New Roman" w:eastAsia="Times New Roman" w:hAnsi="Times New Roman" w:cs="Times New Roman"/>
          <w:color w:val="000000"/>
          <w:sz w:val="24"/>
          <w:szCs w:val="24"/>
          <w:lang w:val="en-US"/>
        </w:rPr>
        <w:t>2011.</w:t>
      </w:r>
      <w:r w:rsidR="0061709A" w:rsidRPr="0061709A">
        <w:rPr>
          <w:rFonts w:ascii="Times New Roman" w:eastAsia="Times New Roman" w:hAnsi="Times New Roman" w:cs="Times New Roman"/>
          <w:color w:val="000000"/>
          <w:sz w:val="24"/>
          <w:szCs w:val="24"/>
          <w:shd w:val="clear" w:color="auto" w:fill="FFFFFF"/>
          <w:lang w:val="en-US"/>
        </w:rPr>
        <w:t xml:space="preserve"> – 56. – P.</w:t>
      </w:r>
      <w:r w:rsidR="0061709A" w:rsidRPr="0061709A">
        <w:rPr>
          <w:rFonts w:ascii="Times New Roman" w:eastAsia="Times New Roman" w:hAnsi="Times New Roman" w:cs="Times New Roman"/>
          <w:color w:val="000000"/>
          <w:sz w:val="24"/>
          <w:szCs w:val="24"/>
          <w:lang w:val="en-US"/>
        </w:rPr>
        <w:t xml:space="preserve"> 3781-3784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14</w:t>
      </w:r>
      <w:r w:rsidR="0061709A" w:rsidRPr="0061709A">
        <w:rPr>
          <w:rFonts w:ascii="Times New Roman" w:eastAsia="Times New Roman" w:hAnsi="Times New Roman" w:cs="Times New Roman"/>
          <w:color w:val="000000"/>
          <w:sz w:val="24"/>
          <w:szCs w:val="24"/>
          <w:lang w:val="en-US"/>
        </w:rPr>
        <w:t xml:space="preserve"> Caballero A., Morales J., Vargas O.A. Electrochemical instability of LiV3O8 as an electrode material for aqueous rechargeable lithium batteries // Journal of Power Sources.</w:t>
      </w:r>
      <w:r w:rsidR="0061709A" w:rsidRPr="0061709A">
        <w:rPr>
          <w:rFonts w:ascii="Times New Roman" w:eastAsia="Times New Roman" w:hAnsi="Times New Roman" w:cs="Times New Roman"/>
          <w:color w:val="000000"/>
          <w:sz w:val="24"/>
          <w:szCs w:val="24"/>
          <w:shd w:val="clear" w:color="auto" w:fill="FFFFFF"/>
          <w:lang w:val="en-US"/>
        </w:rPr>
        <w:t xml:space="preserve"> – </w:t>
      </w:r>
      <w:r w:rsidR="0061709A" w:rsidRPr="0061709A">
        <w:rPr>
          <w:rFonts w:ascii="Times New Roman" w:eastAsia="Times New Roman" w:hAnsi="Times New Roman" w:cs="Times New Roman"/>
          <w:color w:val="000000"/>
          <w:sz w:val="24"/>
          <w:szCs w:val="24"/>
          <w:lang w:val="en-US"/>
        </w:rPr>
        <w:t>2010.</w:t>
      </w:r>
      <w:r w:rsidR="0061709A" w:rsidRPr="0061709A">
        <w:rPr>
          <w:rFonts w:ascii="Times New Roman" w:eastAsia="Times New Roman" w:hAnsi="Times New Roman" w:cs="Times New Roman"/>
          <w:color w:val="000000"/>
          <w:sz w:val="24"/>
          <w:szCs w:val="24"/>
          <w:shd w:val="clear" w:color="auto" w:fill="FFFFFF"/>
          <w:lang w:val="en-US"/>
        </w:rPr>
        <w:t xml:space="preserve"> – 195. – P.</w:t>
      </w:r>
      <w:r w:rsidR="0061709A" w:rsidRPr="0061709A">
        <w:rPr>
          <w:rFonts w:ascii="Times New Roman" w:eastAsia="Times New Roman" w:hAnsi="Times New Roman" w:cs="Times New Roman"/>
          <w:color w:val="000000"/>
          <w:sz w:val="24"/>
          <w:szCs w:val="24"/>
          <w:lang w:val="en-US"/>
        </w:rPr>
        <w:t xml:space="preserve"> 4318-4321</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15</w:t>
      </w:r>
      <w:r w:rsidR="0061709A" w:rsidRPr="0061709A">
        <w:rPr>
          <w:rFonts w:ascii="Times New Roman" w:eastAsia="Times New Roman" w:hAnsi="Times New Roman" w:cs="Times New Roman"/>
          <w:color w:val="000000"/>
          <w:sz w:val="24"/>
          <w:szCs w:val="24"/>
          <w:lang w:val="en-US"/>
        </w:rPr>
        <w:t xml:space="preserve"> Li H.Q., Zhai T.Y., He P., Wang Y.G., Hosono E., Zhou H.S. // Journal of Materials Chemistry. </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2011.</w:t>
      </w:r>
      <w:r w:rsidR="0061709A" w:rsidRPr="0061709A">
        <w:rPr>
          <w:rFonts w:ascii="Times New Roman" w:eastAsia="Times New Roman" w:hAnsi="Times New Roman" w:cs="Times New Roman"/>
          <w:color w:val="000000"/>
          <w:sz w:val="24"/>
          <w:szCs w:val="24"/>
          <w:shd w:val="clear" w:color="auto" w:fill="FFFFFF"/>
          <w:lang w:val="en-US"/>
        </w:rPr>
        <w:t xml:space="preserve"> – 21. – P.</w:t>
      </w:r>
      <w:r w:rsidR="0061709A" w:rsidRPr="0061709A">
        <w:rPr>
          <w:rFonts w:ascii="Times New Roman" w:eastAsia="Times New Roman" w:hAnsi="Times New Roman" w:cs="Times New Roman"/>
          <w:color w:val="000000"/>
          <w:sz w:val="24"/>
          <w:szCs w:val="24"/>
          <w:lang w:val="en-US"/>
        </w:rPr>
        <w:t xml:space="preserve"> 1780-1787</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16</w:t>
      </w:r>
      <w:r w:rsidR="0061709A" w:rsidRPr="0061709A">
        <w:rPr>
          <w:rFonts w:ascii="Times New Roman" w:eastAsia="Times New Roman" w:hAnsi="Times New Roman" w:cs="Times New Roman"/>
          <w:color w:val="000000"/>
          <w:sz w:val="24"/>
          <w:szCs w:val="24"/>
          <w:lang w:val="en-US"/>
        </w:rPr>
        <w:t xml:space="preserve"> Sun D., Jin G.H., Wang H.Y., Liu P., Ren Y., Jiang Y.F., Tang Y.G., Huang X.B. Aqueous rechargeable lithium batteries using NaV</w:t>
      </w:r>
      <w:r w:rsidR="0061709A" w:rsidRPr="0061709A">
        <w:rPr>
          <w:rFonts w:ascii="Times New Roman" w:eastAsia="Times New Roman" w:hAnsi="Times New Roman" w:cs="Times New Roman"/>
          <w:color w:val="000000"/>
          <w:sz w:val="14"/>
          <w:szCs w:val="14"/>
          <w:vertAlign w:val="subscript"/>
          <w:lang w:val="en-US"/>
        </w:rPr>
        <w:t>6</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15</w:t>
      </w:r>
      <w:r w:rsidR="0061709A" w:rsidRPr="0061709A">
        <w:rPr>
          <w:rFonts w:ascii="Times New Roman" w:eastAsia="Times New Roman" w:hAnsi="Times New Roman" w:cs="Times New Roman"/>
          <w:color w:val="000000"/>
          <w:sz w:val="24"/>
          <w:szCs w:val="24"/>
          <w:lang w:val="en-US"/>
        </w:rPr>
        <w:t xml:space="preserve"> nanoflakes as high performance anodes // Journal of Material Chemistry A.</w:t>
      </w:r>
      <w:r w:rsidR="0061709A" w:rsidRPr="0061709A">
        <w:rPr>
          <w:rFonts w:ascii="Times New Roman" w:eastAsia="Times New Roman" w:hAnsi="Times New Roman" w:cs="Times New Roman"/>
          <w:color w:val="000000"/>
          <w:sz w:val="24"/>
          <w:szCs w:val="24"/>
          <w:shd w:val="clear" w:color="auto" w:fill="FFFFFF"/>
          <w:lang w:val="en-US"/>
        </w:rPr>
        <w:t xml:space="preserve"> –</w:t>
      </w:r>
      <w:r w:rsidR="0061709A" w:rsidRPr="0061709A">
        <w:rPr>
          <w:rFonts w:ascii="Times New Roman" w:eastAsia="Times New Roman" w:hAnsi="Times New Roman" w:cs="Times New Roman"/>
          <w:color w:val="000000"/>
          <w:sz w:val="24"/>
          <w:szCs w:val="24"/>
          <w:lang w:val="en-US"/>
        </w:rPr>
        <w:t xml:space="preserve"> 2014.</w:t>
      </w:r>
      <w:r w:rsidR="0061709A" w:rsidRPr="0061709A">
        <w:rPr>
          <w:rFonts w:ascii="Times New Roman" w:eastAsia="Times New Roman" w:hAnsi="Times New Roman" w:cs="Times New Roman"/>
          <w:color w:val="000000"/>
          <w:sz w:val="24"/>
          <w:szCs w:val="24"/>
          <w:shd w:val="clear" w:color="auto" w:fill="FFFFFF"/>
          <w:lang w:val="en-US"/>
        </w:rPr>
        <w:t xml:space="preserve"> – 2.</w:t>
      </w:r>
      <w:r w:rsidR="0061709A" w:rsidRPr="0061709A">
        <w:rPr>
          <w:rFonts w:ascii="Times New Roman" w:eastAsia="Times New Roman" w:hAnsi="Times New Roman" w:cs="Times New Roman"/>
          <w:color w:val="000000"/>
          <w:sz w:val="24"/>
          <w:szCs w:val="24"/>
          <w:lang w:val="en-US"/>
        </w:rPr>
        <w:t xml:space="preserve"> </w:t>
      </w:r>
      <w:r w:rsidR="0061709A" w:rsidRPr="0061709A">
        <w:rPr>
          <w:rFonts w:ascii="Times New Roman" w:eastAsia="Times New Roman" w:hAnsi="Times New Roman" w:cs="Times New Roman"/>
          <w:color w:val="000000"/>
          <w:sz w:val="24"/>
          <w:szCs w:val="24"/>
          <w:shd w:val="clear" w:color="auto" w:fill="FFFFFF"/>
          <w:lang w:val="en-US"/>
        </w:rPr>
        <w:t xml:space="preserve">– P. </w:t>
      </w:r>
      <w:r w:rsidR="0061709A" w:rsidRPr="0061709A">
        <w:rPr>
          <w:rFonts w:ascii="Times New Roman" w:eastAsia="Times New Roman" w:hAnsi="Times New Roman" w:cs="Times New Roman"/>
          <w:color w:val="000000"/>
          <w:sz w:val="24"/>
          <w:szCs w:val="24"/>
          <w:lang w:val="en-US"/>
        </w:rPr>
        <w:t>12999-13005</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17 </w:t>
      </w:r>
      <w:r w:rsidR="0061709A" w:rsidRPr="0061709A">
        <w:rPr>
          <w:rFonts w:ascii="Times New Roman" w:eastAsia="Times New Roman" w:hAnsi="Times New Roman" w:cs="Times New Roman"/>
          <w:color w:val="000000"/>
          <w:sz w:val="24"/>
          <w:szCs w:val="24"/>
          <w:lang w:val="en-US"/>
        </w:rPr>
        <w:t>Wang G.J., Zhang H.P., Fu L.J., Wang B., Wu Y.P. Aqueous rechargeable lithium battery (ARLB) based on LiV</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8</w:t>
      </w:r>
      <w:r w:rsidR="0061709A" w:rsidRPr="0061709A">
        <w:rPr>
          <w:rFonts w:ascii="Times New Roman" w:eastAsia="Times New Roman" w:hAnsi="Times New Roman" w:cs="Times New Roman"/>
          <w:color w:val="000000"/>
          <w:sz w:val="24"/>
          <w:szCs w:val="24"/>
          <w:lang w:val="en-US"/>
        </w:rPr>
        <w:t xml:space="preserve"> and 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with good cycling performance // Electrochemistry Communications. – 2007. – 9. – P. 1873-1876</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18</w:t>
      </w:r>
      <w:r w:rsidR="0061709A" w:rsidRPr="0061709A">
        <w:rPr>
          <w:rFonts w:ascii="Times New Roman" w:eastAsia="Times New Roman" w:hAnsi="Times New Roman" w:cs="Times New Roman"/>
          <w:color w:val="000000"/>
          <w:sz w:val="24"/>
          <w:szCs w:val="24"/>
          <w:lang w:val="en-US"/>
        </w:rPr>
        <w:t xml:space="preserve"> Wang H., Zeng Y., Huang K., Liu S., Chen L. Improvement of cycle performance of lithium ion cell 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/Li</w:t>
      </w:r>
      <w:r w:rsidR="0061709A" w:rsidRPr="0061709A">
        <w:rPr>
          <w:rFonts w:ascii="Times New Roman" w:eastAsia="Times New Roman" w:hAnsi="Times New Roman" w:cs="Times New Roman"/>
          <w:i/>
          <w:iCs/>
          <w:color w:val="000000"/>
          <w:sz w:val="14"/>
          <w:szCs w:val="14"/>
          <w:vertAlign w:val="subscript"/>
          <w:lang w:val="en-US"/>
        </w:rPr>
        <w:t>x</w:t>
      </w:r>
      <w:r w:rsidR="0061709A" w:rsidRPr="0061709A">
        <w:rPr>
          <w:rFonts w:ascii="Times New Roman" w:eastAsia="Times New Roman" w:hAnsi="Times New Roman" w:cs="Times New Roman"/>
          <w:color w:val="000000"/>
          <w:sz w:val="24"/>
          <w:szCs w:val="24"/>
          <w:lang w:val="en-US"/>
        </w:rPr>
        <w:t>V</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5</w:t>
      </w:r>
      <w:r w:rsidR="0061709A" w:rsidRPr="0061709A">
        <w:rPr>
          <w:rFonts w:ascii="Times New Roman" w:eastAsia="Times New Roman" w:hAnsi="Times New Roman" w:cs="Times New Roman"/>
          <w:color w:val="000000"/>
          <w:sz w:val="24"/>
          <w:szCs w:val="24"/>
          <w:lang w:val="en-US"/>
        </w:rPr>
        <w:t xml:space="preserve"> with aqueous solution electrolyte by polypyrrole coating on anode // Electrochimica Acta. – 2007. – 52. – P. 5102-5107</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19</w:t>
      </w:r>
      <w:r w:rsidR="0061709A" w:rsidRPr="0061709A">
        <w:rPr>
          <w:rFonts w:ascii="Times New Roman" w:eastAsia="Times New Roman" w:hAnsi="Times New Roman" w:cs="Times New Roman"/>
          <w:color w:val="000000"/>
          <w:sz w:val="24"/>
          <w:szCs w:val="24"/>
          <w:lang w:val="en-US"/>
        </w:rPr>
        <w:t xml:space="preserve"> Kohler J., Makihara H., Uegaito H., Inoue H., Toki M. LiV</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8</w:t>
      </w:r>
      <w:r w:rsidR="0061709A" w:rsidRPr="0061709A">
        <w:rPr>
          <w:rFonts w:ascii="Times New Roman" w:eastAsia="Times New Roman" w:hAnsi="Times New Roman" w:cs="Times New Roman"/>
          <w:color w:val="000000"/>
          <w:sz w:val="24"/>
          <w:szCs w:val="24"/>
          <w:lang w:val="en-US"/>
        </w:rPr>
        <w:t>: characterization as anode material for an aqueous rechargeable Li-ion battery system // Electrochimica Acta. – 2000. – 46. – P. 59-65</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20</w:t>
      </w:r>
      <w:r w:rsidR="0061709A" w:rsidRPr="0061709A">
        <w:rPr>
          <w:rFonts w:ascii="Times New Roman" w:eastAsia="Times New Roman" w:hAnsi="Times New Roman" w:cs="Times New Roman"/>
          <w:color w:val="000000"/>
          <w:sz w:val="24"/>
          <w:szCs w:val="24"/>
          <w:lang w:val="en-US"/>
        </w:rPr>
        <w:t xml:space="preserve"> Wang H., Huang K., Zeng Y., Yang S., Chen L. Electrochemical properties of TiP</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7</w:t>
      </w:r>
      <w:r w:rsidR="0061709A" w:rsidRPr="0061709A">
        <w:rPr>
          <w:rFonts w:ascii="Times New Roman" w:eastAsia="Times New Roman" w:hAnsi="Times New Roman" w:cs="Times New Roman"/>
          <w:color w:val="000000"/>
          <w:sz w:val="24"/>
          <w:szCs w:val="24"/>
          <w:lang w:val="en-US"/>
        </w:rPr>
        <w:t xml:space="preserve"> and LiTi</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(PO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 xml:space="preserve"> as anode material for lithium ion battery with aqueous solution electrolyte // Electrochimica Acta. – 2007. – 52. – P. 3280 - 3285</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21</w:t>
      </w:r>
      <w:r w:rsidR="0061709A" w:rsidRPr="0061709A">
        <w:rPr>
          <w:rFonts w:ascii="Times New Roman" w:eastAsia="Times New Roman" w:hAnsi="Times New Roman" w:cs="Times New Roman"/>
          <w:color w:val="000000"/>
          <w:sz w:val="24"/>
          <w:szCs w:val="24"/>
          <w:lang w:val="en-US"/>
        </w:rPr>
        <w:t xml:space="preserve"> Luo J.Y., Xia Y.Y. Aqueous Lithium</w:t>
      </w:r>
      <w:r w:rsidR="0061709A" w:rsidRPr="0061709A">
        <w:rPr>
          <w:rFonts w:ascii="Cambria Math" w:eastAsia="Times New Roman" w:hAnsi="Cambria Math" w:cs="Cambria Math"/>
          <w:color w:val="000000"/>
          <w:sz w:val="24"/>
          <w:szCs w:val="24"/>
          <w:lang w:val="en-US"/>
        </w:rPr>
        <w:t>‐</w:t>
      </w:r>
      <w:r w:rsidR="0061709A" w:rsidRPr="0061709A">
        <w:rPr>
          <w:rFonts w:ascii="Times New Roman" w:eastAsia="Times New Roman" w:hAnsi="Times New Roman" w:cs="Times New Roman"/>
          <w:color w:val="000000"/>
          <w:sz w:val="24"/>
          <w:szCs w:val="24"/>
          <w:lang w:val="en-US"/>
        </w:rPr>
        <w:t>ion Battery LiTi</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(PO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/LiMn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with High Power and Energy Densities as well as Superior Cycling Stability</w:t>
      </w:r>
      <w:r w:rsidR="0061709A" w:rsidRPr="0061709A">
        <w:rPr>
          <w:rFonts w:ascii="Times New Roman" w:eastAsia="Times New Roman" w:hAnsi="Times New Roman" w:cs="Times New Roman"/>
          <w:b/>
          <w:bCs/>
          <w:color w:val="000000"/>
          <w:sz w:val="24"/>
          <w:szCs w:val="24"/>
          <w:lang w:val="en-US"/>
        </w:rPr>
        <w:t xml:space="preserve"> </w:t>
      </w:r>
      <w:r w:rsidR="0061709A" w:rsidRPr="0061709A">
        <w:rPr>
          <w:rFonts w:ascii="Times New Roman" w:eastAsia="Times New Roman" w:hAnsi="Times New Roman" w:cs="Times New Roman"/>
          <w:color w:val="000000"/>
          <w:sz w:val="24"/>
          <w:szCs w:val="24"/>
          <w:lang w:val="en-US"/>
        </w:rPr>
        <w:t>// Advanced Functional Materials. – 2007. – 17. – P. 3877-3884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22</w:t>
      </w:r>
      <w:r w:rsidR="0061709A" w:rsidRPr="0061709A">
        <w:rPr>
          <w:rFonts w:ascii="Times New Roman" w:eastAsia="Times New Roman" w:hAnsi="Times New Roman" w:cs="Times New Roman"/>
          <w:color w:val="000000"/>
          <w:sz w:val="24"/>
          <w:szCs w:val="24"/>
          <w:lang w:val="en-US"/>
        </w:rPr>
        <w:t xml:space="preserve"> Cathro K.J., Cedzynska K., Constable D.C. Some properties of zinc/bromine battery electrolytes // Journal of Power Sources. . – 1985. . – 16. . – P 53-63</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23</w:t>
      </w:r>
      <w:r w:rsidR="0061709A" w:rsidRPr="0061709A">
        <w:rPr>
          <w:rFonts w:ascii="Times New Roman" w:eastAsia="Times New Roman" w:hAnsi="Times New Roman" w:cs="Times New Roman"/>
          <w:color w:val="000000"/>
          <w:sz w:val="24"/>
          <w:szCs w:val="24"/>
          <w:lang w:val="en-US"/>
        </w:rPr>
        <w:t xml:space="preserve"> Wakihara M. Recent developments in lithium ion batteries // Materials Science and Engineering R. – 2001. – 33. – P. 109-134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lastRenderedPageBreak/>
        <w:t>24</w:t>
      </w:r>
      <w:r w:rsidR="0061709A" w:rsidRPr="0061709A">
        <w:rPr>
          <w:rFonts w:ascii="Times New Roman" w:eastAsia="Times New Roman" w:hAnsi="Times New Roman" w:cs="Times New Roman"/>
          <w:color w:val="000000"/>
          <w:sz w:val="24"/>
          <w:szCs w:val="24"/>
          <w:lang w:val="en-US"/>
        </w:rPr>
        <w:t xml:space="preserve"> Luo J.Y., Cui W.J., He P., Xia Y.Y. Raising the cycling stability of aqueous lithium-ion batteries by eliminating oxygen in the electrolyte // Nature Chemistry. – 2010. –  2. – P. 760-765</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25</w:t>
      </w:r>
      <w:r w:rsidR="0061709A" w:rsidRPr="0061709A">
        <w:rPr>
          <w:rFonts w:ascii="Times New Roman" w:eastAsia="Times New Roman" w:hAnsi="Times New Roman" w:cs="Times New Roman"/>
          <w:color w:val="000000"/>
          <w:sz w:val="24"/>
          <w:szCs w:val="24"/>
          <w:lang w:val="en-US"/>
        </w:rPr>
        <w:t xml:space="preserve"> Liu J., Xu C., Chen Z., Ni S., Shen Z.X. Progress in aqueous rechargeable batteries // Green Energy and Environment. – 2018. – 3. – P. 20-41</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26</w:t>
      </w:r>
      <w:r w:rsidR="0061709A" w:rsidRPr="0061709A">
        <w:rPr>
          <w:rFonts w:ascii="Times New Roman" w:eastAsia="Times New Roman" w:hAnsi="Times New Roman" w:cs="Times New Roman"/>
          <w:color w:val="000000"/>
          <w:sz w:val="24"/>
          <w:szCs w:val="24"/>
          <w:lang w:val="en-US"/>
        </w:rPr>
        <w:t xml:space="preserve"> Minakshi M., Singh P., Thurgate S., Prince K. Electrochemical behavior of olivine-type LiMnPO4 in aqueous solutions // Electrochemical and Solid-State Letters. – 2006. – 9. – P. A471-474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27</w:t>
      </w:r>
      <w:r w:rsidR="0061709A" w:rsidRPr="0061709A">
        <w:rPr>
          <w:rFonts w:ascii="Times New Roman" w:eastAsia="Times New Roman" w:hAnsi="Times New Roman" w:cs="Times New Roman"/>
          <w:color w:val="000000"/>
          <w:sz w:val="24"/>
          <w:szCs w:val="24"/>
          <w:lang w:val="en-US"/>
        </w:rPr>
        <w:t xml:space="preserve"> Xu C., Li B., Du H., Kang F. Energetic Zinc Ion Chemistry: The Rechargeable Zinc Ion Battery</w:t>
      </w:r>
      <w:r w:rsidR="0061709A" w:rsidRPr="0061709A">
        <w:rPr>
          <w:rFonts w:ascii="Times New Roman" w:eastAsia="Times New Roman" w:hAnsi="Times New Roman" w:cs="Times New Roman"/>
          <w:b/>
          <w:bCs/>
          <w:color w:val="000000"/>
          <w:sz w:val="24"/>
          <w:szCs w:val="24"/>
          <w:lang w:val="en-US"/>
        </w:rPr>
        <w:t xml:space="preserve"> </w:t>
      </w:r>
      <w:r w:rsidR="0061709A" w:rsidRPr="0061709A">
        <w:rPr>
          <w:rFonts w:ascii="Times New Roman" w:eastAsia="Times New Roman" w:hAnsi="Times New Roman" w:cs="Times New Roman"/>
          <w:color w:val="000000"/>
          <w:sz w:val="24"/>
          <w:szCs w:val="24"/>
          <w:lang w:val="en-US"/>
        </w:rPr>
        <w:t>// Angewandte Chemie International Edition. – 2012. – 51. – P. 933-935</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28</w:t>
      </w:r>
      <w:r w:rsidR="0061709A" w:rsidRPr="0061709A">
        <w:rPr>
          <w:rFonts w:ascii="Times New Roman" w:eastAsia="Times New Roman" w:hAnsi="Times New Roman" w:cs="Times New Roman"/>
          <w:color w:val="000000"/>
          <w:sz w:val="24"/>
          <w:szCs w:val="24"/>
          <w:lang w:val="en-US"/>
        </w:rPr>
        <w:t xml:space="preserve"> Zhang N., Cheng F., Liu J., Wang L., Long X., Liu X., Li F., Chen J. Rechargeable aqueous zinc-manganese dioxide batteries with high energy and power densities // Nature Communications. – 2017. – 8. – P. 405-414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29</w:t>
      </w:r>
      <w:r w:rsidR="0061709A" w:rsidRPr="0061709A">
        <w:rPr>
          <w:rFonts w:ascii="Times New Roman" w:eastAsia="Times New Roman" w:hAnsi="Times New Roman" w:cs="Times New Roman"/>
          <w:color w:val="000000"/>
          <w:sz w:val="24"/>
          <w:szCs w:val="24"/>
          <w:lang w:val="en-US"/>
        </w:rPr>
        <w:t xml:space="preserve"> Zhang N., Cheng F., Liu Y., Zhao Q., Lei K., Chen C., Liu X., Chen J. Cation-Deficient Spinel ZnMn</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O</w:t>
      </w:r>
      <w:r w:rsidR="0061709A" w:rsidRPr="0061709A">
        <w:rPr>
          <w:rFonts w:ascii="Times New Roman" w:eastAsia="Times New Roman" w:hAnsi="Times New Roman" w:cs="Times New Roman"/>
          <w:color w:val="000000"/>
          <w:sz w:val="14"/>
          <w:szCs w:val="14"/>
          <w:vertAlign w:val="subscript"/>
          <w:lang w:val="en-US"/>
        </w:rPr>
        <w:t>4</w:t>
      </w:r>
      <w:r w:rsidR="0061709A" w:rsidRPr="0061709A">
        <w:rPr>
          <w:rFonts w:ascii="Times New Roman" w:eastAsia="Times New Roman" w:hAnsi="Times New Roman" w:cs="Times New Roman"/>
          <w:color w:val="000000"/>
          <w:sz w:val="24"/>
          <w:szCs w:val="24"/>
          <w:lang w:val="en-US"/>
        </w:rPr>
        <w:t xml:space="preserve"> Cathode in Zn(CF</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SO</w:t>
      </w:r>
      <w:r w:rsidR="0061709A" w:rsidRPr="0061709A">
        <w:rPr>
          <w:rFonts w:ascii="Times New Roman" w:eastAsia="Times New Roman" w:hAnsi="Times New Roman" w:cs="Times New Roman"/>
          <w:color w:val="000000"/>
          <w:sz w:val="14"/>
          <w:szCs w:val="14"/>
          <w:vertAlign w:val="subscript"/>
          <w:lang w:val="en-US"/>
        </w:rPr>
        <w:t>3</w:t>
      </w:r>
      <w:r w:rsidR="0061709A" w:rsidRPr="0061709A">
        <w:rPr>
          <w:rFonts w:ascii="Times New Roman" w:eastAsia="Times New Roman" w:hAnsi="Times New Roman" w:cs="Times New Roman"/>
          <w:color w:val="000000"/>
          <w:sz w:val="24"/>
          <w:szCs w:val="24"/>
          <w:lang w:val="en-US"/>
        </w:rPr>
        <w:t>)</w:t>
      </w:r>
      <w:r w:rsidR="0061709A" w:rsidRPr="0061709A">
        <w:rPr>
          <w:rFonts w:ascii="Times New Roman" w:eastAsia="Times New Roman" w:hAnsi="Times New Roman" w:cs="Times New Roman"/>
          <w:color w:val="000000"/>
          <w:sz w:val="14"/>
          <w:szCs w:val="14"/>
          <w:vertAlign w:val="subscript"/>
          <w:lang w:val="en-US"/>
        </w:rPr>
        <w:t>2</w:t>
      </w:r>
      <w:r w:rsidR="0061709A" w:rsidRPr="0061709A">
        <w:rPr>
          <w:rFonts w:ascii="Times New Roman" w:eastAsia="Times New Roman" w:hAnsi="Times New Roman" w:cs="Times New Roman"/>
          <w:color w:val="000000"/>
          <w:sz w:val="24"/>
          <w:szCs w:val="24"/>
          <w:lang w:val="en-US"/>
        </w:rPr>
        <w:t xml:space="preserve"> Electrolyte for Rechargeable Aqueous Zn-Ion Battery // Journal of American Chemical Society. – 2016. – 138. – P. 12894-12901</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30</w:t>
      </w:r>
      <w:r w:rsidR="0061709A" w:rsidRPr="0061709A">
        <w:rPr>
          <w:rFonts w:ascii="Times New Roman" w:eastAsia="Times New Roman" w:hAnsi="Times New Roman" w:cs="Times New Roman"/>
          <w:color w:val="000000"/>
          <w:sz w:val="24"/>
          <w:szCs w:val="24"/>
          <w:lang w:val="en-US"/>
        </w:rPr>
        <w:t xml:space="preserve"> Yesibolati N., Umirov N., Koishybay A., Omarova M., Kurmanbayeva I, Zhang Y., Zhao Y., Bakenov Z. High performance Zn/LiFePO4 aqueous rechargeable battery for large scale applications // Electrochimica</w:t>
      </w:r>
      <w:r w:rsidR="0061709A" w:rsidRPr="0061709A">
        <w:rPr>
          <w:rFonts w:ascii="Times New Roman" w:eastAsia="Times New Roman" w:hAnsi="Times New Roman" w:cs="Times New Roman"/>
          <w:b/>
          <w:bCs/>
          <w:color w:val="000000"/>
          <w:sz w:val="24"/>
          <w:szCs w:val="24"/>
          <w:lang w:val="en-US"/>
        </w:rPr>
        <w:t xml:space="preserve"> </w:t>
      </w:r>
      <w:r w:rsidR="0061709A" w:rsidRPr="0061709A">
        <w:rPr>
          <w:rFonts w:ascii="Times New Roman" w:eastAsia="Times New Roman" w:hAnsi="Times New Roman" w:cs="Times New Roman"/>
          <w:color w:val="000000"/>
          <w:sz w:val="24"/>
          <w:szCs w:val="24"/>
          <w:lang w:val="en-US"/>
        </w:rPr>
        <w:t>Acta. – 2015. – 152. – P. 505–511</w:t>
      </w:r>
    </w:p>
    <w:p w:rsidR="0061709A" w:rsidRPr="0061709A" w:rsidRDefault="0061709A" w:rsidP="002D66B6">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lang w:val="en-US"/>
        </w:rPr>
        <w:t>31 Jan J., Wang J., Liu H., Bakenov Z., Gosselink D., Chen P. Rechargeable hybrid aqueous batteries // Journal of Power Sources. – 2012. – 216. – P. 222-226</w:t>
      </w:r>
    </w:p>
    <w:p w:rsidR="0061709A" w:rsidRPr="0061709A" w:rsidRDefault="0061709A" w:rsidP="002D66B6">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lang w:val="en-US"/>
        </w:rPr>
        <w:t>32 Yuan G., Bai J., Doan T. N. L., Chen P. Synthesis and electrochemical investigation of nanosized LiMn</w:t>
      </w:r>
      <w:r w:rsidRPr="0061709A">
        <w:rPr>
          <w:rFonts w:ascii="Times New Roman" w:eastAsia="Times New Roman" w:hAnsi="Times New Roman" w:cs="Times New Roman"/>
          <w:color w:val="000000"/>
          <w:sz w:val="14"/>
          <w:szCs w:val="14"/>
          <w:vertAlign w:val="subscript"/>
          <w:lang w:val="en-US"/>
        </w:rPr>
        <w:t>2</w:t>
      </w:r>
      <w:r w:rsidRPr="0061709A">
        <w:rPr>
          <w:rFonts w:ascii="Times New Roman" w:eastAsia="Times New Roman" w:hAnsi="Times New Roman" w:cs="Times New Roman"/>
          <w:color w:val="000000"/>
          <w:sz w:val="24"/>
          <w:szCs w:val="24"/>
          <w:lang w:val="en-US"/>
        </w:rPr>
        <w:t>O</w:t>
      </w:r>
      <w:r w:rsidRPr="0061709A">
        <w:rPr>
          <w:rFonts w:ascii="Times New Roman" w:eastAsia="Times New Roman" w:hAnsi="Times New Roman" w:cs="Times New Roman"/>
          <w:color w:val="000000"/>
          <w:sz w:val="14"/>
          <w:szCs w:val="14"/>
          <w:vertAlign w:val="subscript"/>
          <w:lang w:val="en-US"/>
        </w:rPr>
        <w:t>4</w:t>
      </w:r>
      <w:r w:rsidRPr="0061709A">
        <w:rPr>
          <w:rFonts w:ascii="Times New Roman" w:eastAsia="Times New Roman" w:hAnsi="Times New Roman" w:cs="Times New Roman"/>
          <w:color w:val="000000"/>
          <w:sz w:val="24"/>
          <w:szCs w:val="24"/>
          <w:lang w:val="en-US"/>
        </w:rPr>
        <w:t xml:space="preserve"> as cathode material for rechargeable hybrid aqueous batteries // Materials Letters. – 2014. – 137. – P. 311-314</w:t>
      </w:r>
    </w:p>
    <w:p w:rsidR="0061709A" w:rsidRPr="0061709A" w:rsidRDefault="0061709A" w:rsidP="002D66B6">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lang w:val="en-US"/>
        </w:rPr>
        <w:t>33 Zhang H., Wu X., Yang T., Liang S., Yang X. Cooperation behavior between heterogeneous cations in hybrid batteries // Chemical Communications. – 2013. – 49. – P. 9977-9979</w:t>
      </w:r>
    </w:p>
    <w:p w:rsidR="0061709A" w:rsidRPr="0061709A" w:rsidRDefault="0061709A" w:rsidP="002D66B6">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lang w:val="en-US"/>
        </w:rPr>
        <w:t>34 Alias N., Mohamad A. A. Advances of aqueous rechargeable lithium-ion battery: A review // Journal of Power Sources. – 2015. – 274. – P. 237-251</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35</w:t>
      </w:r>
      <w:r w:rsidR="0061709A" w:rsidRPr="0061709A">
        <w:rPr>
          <w:rFonts w:ascii="Times New Roman" w:eastAsia="Times New Roman" w:hAnsi="Times New Roman" w:cs="Times New Roman"/>
          <w:color w:val="000000"/>
          <w:sz w:val="24"/>
          <w:szCs w:val="24"/>
          <w:lang w:val="en-US"/>
        </w:rPr>
        <w:t xml:space="preserve"> Kyung E., Sun K., Tuan K., Hoang A., Doan T.N.L., Yu Y., Zhu X., Tian Y., Chen P. Suppression of Dendrite Formation and Corrosion on Zinc Anode of Secondary Aqueous Batteries // ACS Applied Materials &amp; Interfaces. – 2017. – 9. – P. 9681−9687</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36</w:t>
      </w:r>
      <w:r w:rsidR="0061709A" w:rsidRPr="0061709A">
        <w:rPr>
          <w:rFonts w:ascii="Times New Roman" w:eastAsia="Times New Roman" w:hAnsi="Times New Roman" w:cs="Times New Roman"/>
          <w:color w:val="000000"/>
          <w:sz w:val="24"/>
          <w:szCs w:val="24"/>
          <w:lang w:val="en-US"/>
        </w:rPr>
        <w:t xml:space="preserve"> Cheng X-B., Zhang R., Zhao C-Z., Zhang Q. Toward safe lithium metal anode in rechargeable batteries: a review // ACS Chemical Reviews. – 2017</w:t>
      </w:r>
      <w:r w:rsidR="0061709A" w:rsidRPr="0061709A">
        <w:rPr>
          <w:rFonts w:ascii="Times New Roman" w:eastAsia="Times New Roman" w:hAnsi="Times New Roman" w:cs="Times New Roman"/>
          <w:b/>
          <w:bCs/>
          <w:color w:val="000000"/>
          <w:sz w:val="24"/>
          <w:szCs w:val="24"/>
          <w:lang w:val="en-US"/>
        </w:rPr>
        <w:t>.</w:t>
      </w:r>
      <w:r w:rsidR="0061709A" w:rsidRPr="0061709A">
        <w:rPr>
          <w:rFonts w:ascii="Times New Roman" w:eastAsia="Times New Roman" w:hAnsi="Times New Roman" w:cs="Times New Roman"/>
          <w:color w:val="000000"/>
          <w:sz w:val="24"/>
          <w:szCs w:val="24"/>
          <w:lang w:val="en-US"/>
        </w:rPr>
        <w:t xml:space="preserve"> –117. – P. 10403−10473</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lastRenderedPageBreak/>
        <w:t>3</w:t>
      </w:r>
      <w:r w:rsidR="00777BF2" w:rsidRPr="00777BF2">
        <w:rPr>
          <w:rFonts w:ascii="Times New Roman" w:eastAsia="Times New Roman" w:hAnsi="Times New Roman" w:cs="Times New Roman"/>
          <w:color w:val="000000"/>
          <w:sz w:val="24"/>
          <w:szCs w:val="24"/>
          <w:lang w:val="en-US"/>
        </w:rPr>
        <w:t>7</w:t>
      </w:r>
      <w:r w:rsidR="0061709A" w:rsidRPr="0061709A">
        <w:rPr>
          <w:rFonts w:ascii="Times New Roman" w:eastAsia="Times New Roman" w:hAnsi="Times New Roman" w:cs="Times New Roman"/>
          <w:color w:val="000000"/>
          <w:sz w:val="24"/>
          <w:szCs w:val="24"/>
          <w:lang w:val="en-US"/>
        </w:rPr>
        <w:t xml:space="preserve"> Barnartt S., Forejt D.A. Bromine</w:t>
      </w:r>
      <w:r w:rsidR="0061709A" w:rsidRPr="0061709A">
        <w:rPr>
          <w:rFonts w:ascii="Cambria Math" w:eastAsia="Times New Roman" w:hAnsi="Cambria Math" w:cs="Cambria Math"/>
          <w:color w:val="000000"/>
          <w:sz w:val="24"/>
          <w:szCs w:val="24"/>
          <w:lang w:val="en-US"/>
        </w:rPr>
        <w:t>‐</w:t>
      </w:r>
      <w:r w:rsidR="0061709A" w:rsidRPr="0061709A">
        <w:rPr>
          <w:rFonts w:ascii="Times New Roman" w:eastAsia="Times New Roman" w:hAnsi="Times New Roman" w:cs="Times New Roman"/>
          <w:color w:val="000000"/>
          <w:sz w:val="24"/>
          <w:szCs w:val="24"/>
          <w:lang w:val="en-US"/>
        </w:rPr>
        <w:t>Zinc Secondary Cells</w:t>
      </w:r>
      <w:r w:rsidR="0061709A" w:rsidRPr="0061709A">
        <w:rPr>
          <w:rFonts w:ascii="Times New Roman" w:eastAsia="Times New Roman" w:hAnsi="Times New Roman" w:cs="Times New Roman"/>
          <w:b/>
          <w:bCs/>
          <w:color w:val="000000"/>
          <w:sz w:val="24"/>
          <w:szCs w:val="24"/>
          <w:lang w:val="en-US"/>
        </w:rPr>
        <w:t xml:space="preserve"> </w:t>
      </w:r>
      <w:r w:rsidR="0061709A" w:rsidRPr="0061709A">
        <w:rPr>
          <w:rFonts w:ascii="Times New Roman" w:eastAsia="Times New Roman" w:hAnsi="Times New Roman" w:cs="Times New Roman"/>
          <w:color w:val="000000"/>
          <w:sz w:val="24"/>
          <w:szCs w:val="24"/>
          <w:lang w:val="en-US"/>
        </w:rPr>
        <w:t>// Journal of the Electrochemical Society. – 1964. – 111. – P. 1201-2104</w:t>
      </w:r>
    </w:p>
    <w:p w:rsidR="0061709A" w:rsidRPr="0061709A" w:rsidRDefault="0089745F" w:rsidP="002D66B6">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3</w:t>
      </w:r>
      <w:r w:rsidR="00777BF2" w:rsidRPr="00777BF2">
        <w:rPr>
          <w:rFonts w:ascii="Times New Roman" w:eastAsia="Times New Roman" w:hAnsi="Times New Roman" w:cs="Times New Roman"/>
          <w:color w:val="000000"/>
          <w:sz w:val="24"/>
          <w:szCs w:val="24"/>
          <w:lang w:val="en-US"/>
        </w:rPr>
        <w:t>8</w:t>
      </w:r>
      <w:r w:rsidR="0061709A" w:rsidRPr="0061709A">
        <w:rPr>
          <w:rFonts w:ascii="Times New Roman" w:eastAsia="Times New Roman" w:hAnsi="Times New Roman" w:cs="Times New Roman"/>
          <w:color w:val="000000"/>
          <w:sz w:val="24"/>
          <w:szCs w:val="24"/>
          <w:lang w:val="en-US"/>
        </w:rPr>
        <w:t xml:space="preserve"> McLarnon F.R., Cairns E.J. The Secondary Alkaline Zinc Electrode</w:t>
      </w:r>
      <w:r w:rsidR="0061709A" w:rsidRPr="0061709A">
        <w:rPr>
          <w:rFonts w:ascii="Times New Roman" w:eastAsia="Times New Roman" w:hAnsi="Times New Roman" w:cs="Times New Roman"/>
          <w:b/>
          <w:bCs/>
          <w:color w:val="000000"/>
          <w:sz w:val="24"/>
          <w:szCs w:val="24"/>
          <w:lang w:val="en-US"/>
        </w:rPr>
        <w:t xml:space="preserve"> </w:t>
      </w:r>
      <w:r w:rsidR="0061709A" w:rsidRPr="0061709A">
        <w:rPr>
          <w:rFonts w:ascii="Times New Roman" w:eastAsia="Times New Roman" w:hAnsi="Times New Roman" w:cs="Times New Roman"/>
          <w:color w:val="000000"/>
          <w:sz w:val="24"/>
          <w:szCs w:val="24"/>
          <w:lang w:val="en-US"/>
        </w:rPr>
        <w:t>// Journal of the Electrochemical Society. – 1991. – 138. –P. 645-664</w:t>
      </w:r>
    </w:p>
    <w:p w:rsidR="0061709A" w:rsidRPr="0061709A" w:rsidRDefault="00777BF2" w:rsidP="002D66B6">
      <w:pPr>
        <w:spacing w:line="360" w:lineRule="auto"/>
        <w:jc w:val="both"/>
        <w:rPr>
          <w:rFonts w:ascii="Times New Roman" w:eastAsia="Times New Roman" w:hAnsi="Times New Roman" w:cs="Times New Roman"/>
          <w:sz w:val="24"/>
          <w:szCs w:val="24"/>
          <w:lang w:val="en-US"/>
        </w:rPr>
      </w:pPr>
      <w:r w:rsidRPr="00777BF2">
        <w:rPr>
          <w:rFonts w:ascii="Times New Roman" w:eastAsia="Times New Roman" w:hAnsi="Times New Roman" w:cs="Times New Roman"/>
          <w:color w:val="000000"/>
          <w:sz w:val="24"/>
          <w:szCs w:val="24"/>
          <w:shd w:val="clear" w:color="auto" w:fill="FFFFFF"/>
          <w:lang w:val="en-US"/>
        </w:rPr>
        <w:t>39</w:t>
      </w:r>
      <w:r w:rsidR="0061709A" w:rsidRPr="0061709A">
        <w:rPr>
          <w:rFonts w:ascii="Times New Roman" w:eastAsia="Times New Roman" w:hAnsi="Times New Roman" w:cs="Times New Roman"/>
          <w:color w:val="000000"/>
          <w:sz w:val="24"/>
          <w:szCs w:val="24"/>
          <w:shd w:val="clear" w:color="auto" w:fill="FFFFFF"/>
          <w:lang w:val="en-US"/>
        </w:rPr>
        <w:t xml:space="preserve"> Fix G. J., Fasano A., Primicero M. Free Boundary Problems: Theory and Applications // Research Notes in Mathematics. – 1983. – 2. – P. 580</w:t>
      </w:r>
    </w:p>
    <w:p w:rsidR="0061709A" w:rsidRPr="0061709A" w:rsidRDefault="002D66B6" w:rsidP="009025E9">
      <w:pPr>
        <w:spacing w:line="360" w:lineRule="auto"/>
        <w:jc w:val="both"/>
        <w:rPr>
          <w:rFonts w:ascii="Times New Roman" w:eastAsia="Times New Roman" w:hAnsi="Times New Roman" w:cs="Times New Roman"/>
          <w:sz w:val="24"/>
          <w:szCs w:val="24"/>
          <w:lang w:val="en-US"/>
        </w:rPr>
      </w:pPr>
      <w:r w:rsidRPr="002D66B6">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0</w:t>
      </w:r>
      <w:r w:rsidR="0061709A" w:rsidRPr="0061709A">
        <w:rPr>
          <w:rFonts w:ascii="Times New Roman" w:eastAsia="Times New Roman" w:hAnsi="Times New Roman" w:cs="Times New Roman"/>
          <w:color w:val="000000"/>
          <w:sz w:val="24"/>
          <w:szCs w:val="24"/>
          <w:shd w:val="clear" w:color="auto" w:fill="FFFFFF"/>
          <w:lang w:val="en-US"/>
        </w:rPr>
        <w:t xml:space="preserve"> Collins J.B., Levine H. Diffuse interface model of diffusion-limited crystal growth // Physical Review B. – 1985. – 31. – P. 6119</w:t>
      </w:r>
    </w:p>
    <w:p w:rsidR="0061709A" w:rsidRPr="0061709A" w:rsidRDefault="002D66B6" w:rsidP="009025E9">
      <w:pPr>
        <w:spacing w:line="360" w:lineRule="auto"/>
        <w:jc w:val="both"/>
        <w:rPr>
          <w:rFonts w:ascii="Times New Roman" w:eastAsia="Times New Roman" w:hAnsi="Times New Roman" w:cs="Times New Roman"/>
          <w:sz w:val="24"/>
          <w:szCs w:val="24"/>
          <w:lang w:val="en-US"/>
        </w:rPr>
      </w:pPr>
      <w:r w:rsidRPr="002D66B6">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1</w:t>
      </w:r>
      <w:r w:rsidR="0061709A" w:rsidRPr="0061709A">
        <w:rPr>
          <w:rFonts w:ascii="Times New Roman" w:eastAsia="Times New Roman" w:hAnsi="Times New Roman" w:cs="Times New Roman"/>
          <w:color w:val="000000"/>
          <w:sz w:val="24"/>
          <w:szCs w:val="24"/>
          <w:shd w:val="clear" w:color="auto" w:fill="FFFFFF"/>
          <w:lang w:val="en-US"/>
        </w:rPr>
        <w:t xml:space="preserve"> Caginalp G. An analysis of a phase field model of a free boundary // Archive for Rational Mechanics and Analysis. – 1986. – 92. – P. 205</w:t>
      </w:r>
    </w:p>
    <w:p w:rsidR="0061709A" w:rsidRPr="0061709A" w:rsidRDefault="0061709A" w:rsidP="009025E9">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2</w:t>
      </w:r>
      <w:r w:rsidRPr="0061709A">
        <w:rPr>
          <w:rFonts w:ascii="Times New Roman" w:eastAsia="Times New Roman" w:hAnsi="Times New Roman" w:cs="Times New Roman"/>
          <w:color w:val="000000"/>
          <w:sz w:val="24"/>
          <w:szCs w:val="24"/>
          <w:shd w:val="clear" w:color="auto" w:fill="FFFFFF"/>
          <w:lang w:val="en-US"/>
        </w:rPr>
        <w:t xml:space="preserve"> Caginalp G., Fife P.C. Dynamics of layered interfaces arising from phase boundaries // SIAM Journal on Applied Mathematics. – 1988. – P. 506</w:t>
      </w:r>
    </w:p>
    <w:p w:rsidR="0061709A" w:rsidRPr="0061709A" w:rsidRDefault="002D66B6" w:rsidP="009025E9">
      <w:pPr>
        <w:spacing w:line="360" w:lineRule="auto"/>
        <w:jc w:val="both"/>
        <w:rPr>
          <w:rFonts w:ascii="Times New Roman" w:eastAsia="Times New Roman" w:hAnsi="Times New Roman" w:cs="Times New Roman"/>
          <w:sz w:val="24"/>
          <w:szCs w:val="24"/>
          <w:lang w:val="en-US"/>
        </w:rPr>
      </w:pPr>
      <w:r w:rsidRPr="002D66B6">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3</w:t>
      </w:r>
      <w:r w:rsidR="0061709A" w:rsidRPr="0061709A">
        <w:rPr>
          <w:rFonts w:ascii="Times New Roman" w:eastAsia="Times New Roman" w:hAnsi="Times New Roman" w:cs="Times New Roman"/>
          <w:color w:val="000000"/>
          <w:sz w:val="24"/>
          <w:szCs w:val="24"/>
          <w:shd w:val="clear" w:color="auto" w:fill="FFFFFF"/>
          <w:lang w:val="en-US"/>
        </w:rPr>
        <w:t xml:space="preserve"> Caginalp G. Stefan and Hele-Shaw type models as asymptotic limits of the phase field equations  // Physical Review A. – 1989. – 39. – P. 5887</w:t>
      </w:r>
    </w:p>
    <w:p w:rsidR="0061709A" w:rsidRPr="0061709A" w:rsidRDefault="002D66B6" w:rsidP="009025E9">
      <w:pPr>
        <w:spacing w:line="360" w:lineRule="auto"/>
        <w:jc w:val="both"/>
        <w:rPr>
          <w:rFonts w:ascii="Times New Roman" w:eastAsia="Times New Roman" w:hAnsi="Times New Roman" w:cs="Times New Roman"/>
          <w:sz w:val="24"/>
          <w:szCs w:val="24"/>
          <w:lang w:val="en-US"/>
        </w:rPr>
      </w:pPr>
      <w:r w:rsidRPr="009025E9">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4</w:t>
      </w:r>
      <w:r w:rsidR="0061709A" w:rsidRPr="0061709A">
        <w:rPr>
          <w:rFonts w:ascii="Times New Roman" w:eastAsia="Times New Roman" w:hAnsi="Times New Roman" w:cs="Times New Roman"/>
          <w:color w:val="000000"/>
          <w:sz w:val="24"/>
          <w:szCs w:val="24"/>
          <w:shd w:val="clear" w:color="auto" w:fill="FFFFFF"/>
          <w:lang w:val="en-US"/>
        </w:rPr>
        <w:t xml:space="preserve"> Kobayashi R. Dynamics of Interfaces in Systems of Reaction Diffusion (Fractals and Related Topics // RIMS Kôkyûroku (in Japanese). – 1987. – 614. – P. 39</w:t>
      </w:r>
    </w:p>
    <w:p w:rsidR="0061709A" w:rsidRPr="0061709A" w:rsidRDefault="0061709A" w:rsidP="009025E9">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shd w:val="clear" w:color="auto" w:fill="FFFFFF"/>
          <w:lang w:val="en-US"/>
        </w:rPr>
        <w:t> </w:t>
      </w:r>
      <w:r w:rsidR="009025E9" w:rsidRPr="009025E9">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5</w:t>
      </w:r>
      <w:r w:rsidRPr="0061709A">
        <w:rPr>
          <w:rFonts w:ascii="Times New Roman" w:eastAsia="Times New Roman" w:hAnsi="Times New Roman" w:cs="Times New Roman"/>
          <w:color w:val="000000"/>
          <w:sz w:val="24"/>
          <w:szCs w:val="24"/>
          <w:shd w:val="clear" w:color="auto" w:fill="FFFFFF"/>
          <w:lang w:val="en-US"/>
        </w:rPr>
        <w:t xml:space="preserve"> Mimura M., Kobayashi R., Okazaki H., Yamanoue T. Dynamics of Interfaces in Systems of Reaction Diffusion (video-tape) // 1988</w:t>
      </w:r>
    </w:p>
    <w:p w:rsidR="0061709A" w:rsidRPr="0061709A" w:rsidRDefault="0061709A" w:rsidP="009025E9">
      <w:pPr>
        <w:spacing w:line="360" w:lineRule="auto"/>
        <w:jc w:val="both"/>
        <w:rPr>
          <w:rFonts w:ascii="Times New Roman" w:eastAsia="Times New Roman" w:hAnsi="Times New Roman" w:cs="Times New Roman"/>
          <w:sz w:val="24"/>
          <w:szCs w:val="24"/>
          <w:lang w:val="en-US"/>
        </w:rPr>
      </w:pPr>
      <w:r w:rsidRPr="0061709A">
        <w:rPr>
          <w:rFonts w:ascii="Times New Roman" w:eastAsia="Times New Roman" w:hAnsi="Times New Roman" w:cs="Times New Roman"/>
          <w:color w:val="000000"/>
          <w:sz w:val="24"/>
          <w:szCs w:val="24"/>
          <w:shd w:val="clear" w:color="auto" w:fill="FFFFFF"/>
          <w:lang w:val="en-US"/>
        </w:rPr>
        <w:t> </w:t>
      </w:r>
      <w:r w:rsidR="009025E9" w:rsidRPr="009025E9">
        <w:rPr>
          <w:rFonts w:ascii="Times New Roman" w:eastAsia="Times New Roman" w:hAnsi="Times New Roman" w:cs="Times New Roman"/>
          <w:color w:val="000000"/>
          <w:sz w:val="24"/>
          <w:szCs w:val="24"/>
          <w:shd w:val="clear" w:color="auto" w:fill="FFFFFF"/>
          <w:lang w:val="en-US"/>
        </w:rPr>
        <w:t>4</w:t>
      </w:r>
      <w:r w:rsidR="00777BF2" w:rsidRPr="00777BF2">
        <w:rPr>
          <w:rFonts w:ascii="Times New Roman" w:eastAsia="Times New Roman" w:hAnsi="Times New Roman" w:cs="Times New Roman"/>
          <w:color w:val="000000"/>
          <w:sz w:val="24"/>
          <w:szCs w:val="24"/>
          <w:shd w:val="clear" w:color="auto" w:fill="FFFFFF"/>
          <w:lang w:val="en-US"/>
        </w:rPr>
        <w:t>6</w:t>
      </w:r>
      <w:r w:rsidR="009025E9" w:rsidRPr="009025E9">
        <w:rPr>
          <w:rFonts w:ascii="Times New Roman" w:eastAsia="Times New Roman" w:hAnsi="Times New Roman" w:cs="Times New Roman"/>
          <w:color w:val="000000"/>
          <w:sz w:val="24"/>
          <w:szCs w:val="24"/>
          <w:shd w:val="clear" w:color="auto" w:fill="FFFFFF"/>
          <w:lang w:val="en-US"/>
        </w:rPr>
        <w:t xml:space="preserve"> </w:t>
      </w:r>
      <w:r w:rsidRPr="0061709A">
        <w:rPr>
          <w:rFonts w:ascii="Times New Roman" w:eastAsia="Times New Roman" w:hAnsi="Times New Roman" w:cs="Times New Roman"/>
          <w:color w:val="000000"/>
          <w:sz w:val="24"/>
          <w:szCs w:val="24"/>
          <w:shd w:val="clear" w:color="auto" w:fill="FFFFFF"/>
          <w:lang w:val="en-US"/>
        </w:rPr>
        <w:t>Kobayashi R. Video-tape // Simulations on Dendrite Growth. – 1990</w:t>
      </w:r>
    </w:p>
    <w:p w:rsidR="00EB1570" w:rsidRPr="00E75E1D" w:rsidRDefault="00EB1570">
      <w:pPr>
        <w:spacing w:line="360" w:lineRule="auto"/>
        <w:rPr>
          <w:rFonts w:ascii="Times New Roman" w:eastAsia="Times New Roman" w:hAnsi="Times New Roman" w:cs="Times New Roman"/>
          <w:sz w:val="24"/>
          <w:szCs w:val="24"/>
          <w:highlight w:val="white"/>
          <w:lang w:val="en-US"/>
        </w:rPr>
      </w:pPr>
    </w:p>
    <w:p w:rsidR="009025E9" w:rsidRPr="0089745F" w:rsidRDefault="009025E9">
      <w:pPr>
        <w:rPr>
          <w:rFonts w:ascii="Times New Roman" w:eastAsia="Times New Roman" w:hAnsi="Times New Roman" w:cs="Times New Roman"/>
          <w:sz w:val="24"/>
          <w:szCs w:val="24"/>
          <w:highlight w:val="white"/>
          <w:lang w:val="en-US"/>
        </w:rPr>
      </w:pPr>
      <w:r w:rsidRPr="0089745F">
        <w:rPr>
          <w:rFonts w:ascii="Times New Roman" w:eastAsia="Times New Roman" w:hAnsi="Times New Roman" w:cs="Times New Roman"/>
          <w:sz w:val="24"/>
          <w:szCs w:val="24"/>
          <w:highlight w:val="white"/>
          <w:lang w:val="en-US"/>
        </w:rPr>
        <w:br w:type="page"/>
      </w:r>
    </w:p>
    <w:p w:rsidR="00EB1570" w:rsidRDefault="008E598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ПРИЛОЖЕНИЕ А</w:t>
      </w:r>
    </w:p>
    <w:p w:rsidR="00041DB9" w:rsidRDefault="00041DB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на 2018</w:t>
      </w:r>
      <w:r w:rsidR="00C71E90">
        <w:rPr>
          <w:rFonts w:ascii="Times New Roman" w:eastAsia="Times New Roman" w:hAnsi="Times New Roman" w:cs="Times New Roman"/>
          <w:sz w:val="24"/>
          <w:szCs w:val="24"/>
        </w:rPr>
        <w:t>-2020</w:t>
      </w:r>
      <w:r>
        <w:rPr>
          <w:rFonts w:ascii="Times New Roman" w:eastAsia="Times New Roman" w:hAnsi="Times New Roman" w:cs="Times New Roman"/>
          <w:sz w:val="24"/>
          <w:szCs w:val="24"/>
        </w:rPr>
        <w:t xml:space="preserve"> год</w:t>
      </w:r>
      <w:r w:rsidR="00C71E90">
        <w:rPr>
          <w:rFonts w:ascii="Times New Roman" w:eastAsia="Times New Roman" w:hAnsi="Times New Roman" w:cs="Times New Roman"/>
          <w:sz w:val="24"/>
          <w:szCs w:val="24"/>
        </w:rPr>
        <w:t>ы</w:t>
      </w:r>
    </w:p>
    <w:p w:rsidR="00041DB9" w:rsidRDefault="00041DB9">
      <w:pPr>
        <w:spacing w:line="360" w:lineRule="auto"/>
        <w:jc w:val="center"/>
        <w:rPr>
          <w:rFonts w:ascii="Times New Roman" w:eastAsia="Times New Roman" w:hAnsi="Times New Roman" w:cs="Times New Roman"/>
          <w:sz w:val="24"/>
          <w:szCs w:val="24"/>
        </w:rPr>
      </w:pPr>
    </w:p>
    <w:p w:rsidR="00041DB9" w:rsidRDefault="00C60B80">
      <w:pPr>
        <w:spacing w:line="360" w:lineRule="auto"/>
        <w:jc w:val="center"/>
        <w:rPr>
          <w:rFonts w:ascii="Times New Roman" w:eastAsia="Times New Roman" w:hAnsi="Times New Roman" w:cs="Times New Roman"/>
          <w:sz w:val="24"/>
          <w:szCs w:val="24"/>
        </w:rPr>
      </w:pPr>
      <w:r>
        <w:rPr>
          <w:noProof/>
        </w:rPr>
        <w:drawing>
          <wp:inline distT="0" distB="0" distL="0" distR="0" wp14:anchorId="6F2CCD41" wp14:editId="24CB2D60">
            <wp:extent cx="4552950" cy="6724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52950" cy="6724650"/>
                    </a:xfrm>
                    <a:prstGeom prst="rect">
                      <a:avLst/>
                    </a:prstGeom>
                  </pic:spPr>
                </pic:pic>
              </a:graphicData>
            </a:graphic>
          </wp:inline>
        </w:drawing>
      </w: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611BF985" wp14:editId="02B01F9A">
            <wp:extent cx="4762500" cy="6677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762500" cy="6677025"/>
                    </a:xfrm>
                    <a:prstGeom prst="rect">
                      <a:avLst/>
                    </a:prstGeom>
                  </pic:spPr>
                </pic:pic>
              </a:graphicData>
            </a:graphic>
          </wp:inline>
        </w:drawing>
      </w: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C60B80" w:rsidRDefault="00C60B80">
      <w:pPr>
        <w:spacing w:line="360" w:lineRule="auto"/>
        <w:jc w:val="center"/>
        <w:rPr>
          <w:rFonts w:ascii="Times New Roman" w:eastAsia="Times New Roman" w:hAnsi="Times New Roman" w:cs="Times New Roman"/>
          <w:sz w:val="24"/>
          <w:szCs w:val="24"/>
        </w:rPr>
      </w:pPr>
    </w:p>
    <w:p w:rsidR="00041DB9" w:rsidRDefault="00041DB9" w:rsidP="00041DB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ПРИЛОЖЕНИЕ </w:t>
      </w:r>
      <w:r>
        <w:rPr>
          <w:rFonts w:ascii="Times New Roman" w:eastAsia="Times New Roman" w:hAnsi="Times New Roman" w:cs="Times New Roman"/>
          <w:sz w:val="24"/>
          <w:szCs w:val="24"/>
        </w:rPr>
        <w:t>Б</w:t>
      </w:r>
    </w:p>
    <w:p w:rsidR="00041DB9" w:rsidRPr="00AC6DEC" w:rsidRDefault="00C60B80" w:rsidP="00C60B80">
      <w:pPr>
        <w:spacing w:line="360" w:lineRule="auto"/>
        <w:jc w:val="center"/>
        <w:rPr>
          <w:rFonts w:ascii="Times New Roman" w:eastAsia="Times New Roman" w:hAnsi="Times New Roman" w:cs="Times New Roman"/>
          <w:color w:val="000000"/>
          <w:sz w:val="24"/>
          <w:szCs w:val="24"/>
          <w:shd w:val="clear" w:color="auto" w:fill="FFFFFF"/>
        </w:rPr>
      </w:pPr>
      <w:r w:rsidRPr="00AC6DEC">
        <w:rPr>
          <w:rFonts w:ascii="Times New Roman" w:eastAsia="Times New Roman" w:hAnsi="Times New Roman" w:cs="Times New Roman"/>
          <w:color w:val="000000"/>
          <w:sz w:val="24"/>
          <w:szCs w:val="24"/>
          <w:shd w:val="clear" w:color="auto" w:fill="FFFFFF"/>
        </w:rPr>
        <w:t>Список опубликованных работ</w:t>
      </w:r>
    </w:p>
    <w:p w:rsidR="00041DB9" w:rsidRPr="00C60B80" w:rsidRDefault="00C60B80" w:rsidP="00C60B80">
      <w:pPr>
        <w:spacing w:line="360" w:lineRule="auto"/>
        <w:jc w:val="both"/>
        <w:rPr>
          <w:rFonts w:ascii="Times New Roman" w:eastAsia="Times New Roman" w:hAnsi="Times New Roman" w:cs="Times New Roman"/>
          <w:color w:val="000000"/>
          <w:sz w:val="24"/>
          <w:szCs w:val="24"/>
          <w:shd w:val="clear" w:color="auto" w:fill="FFFFFF"/>
        </w:rPr>
      </w:pPr>
      <w:r w:rsidRPr="00AC6DEC">
        <w:rPr>
          <w:rFonts w:ascii="Times New Roman" w:eastAsia="Times New Roman" w:hAnsi="Times New Roman" w:cs="Times New Roman"/>
          <w:color w:val="000000"/>
          <w:sz w:val="24"/>
          <w:szCs w:val="24"/>
          <w:shd w:val="clear" w:color="auto" w:fill="FFFFFF"/>
        </w:rPr>
        <w:t>Статьи</w:t>
      </w:r>
      <w:r>
        <w:rPr>
          <w:rFonts w:ascii="Times New Roman" w:eastAsia="Times New Roman" w:hAnsi="Times New Roman" w:cs="Times New Roman"/>
          <w:color w:val="000000"/>
          <w:sz w:val="24"/>
          <w:szCs w:val="24"/>
          <w:shd w:val="clear" w:color="auto" w:fill="FFFFFF"/>
        </w:rPr>
        <w:t>:</w:t>
      </w:r>
    </w:p>
    <w:p w:rsidR="00C60B80" w:rsidRPr="00C60B80" w:rsidRDefault="00C60B80" w:rsidP="00C60B80">
      <w:pPr>
        <w:spacing w:line="360" w:lineRule="auto"/>
        <w:jc w:val="both"/>
        <w:rPr>
          <w:rFonts w:ascii="Times New Roman" w:eastAsia="Times New Roman" w:hAnsi="Times New Roman" w:cs="Times New Roman"/>
          <w:color w:val="000000"/>
          <w:sz w:val="24"/>
          <w:szCs w:val="24"/>
          <w:shd w:val="clear" w:color="auto" w:fill="FFFFFF"/>
        </w:rPr>
      </w:pPr>
      <w:r w:rsidRPr="00C60B80">
        <w:rPr>
          <w:rFonts w:ascii="Times New Roman" w:eastAsia="Times New Roman" w:hAnsi="Times New Roman" w:cs="Times New Roman"/>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rPr>
        <w:t xml:space="preserve"> Ионгянг Жанг, Жумабай Бакенов, Тайже Тан и Жин Хуанг </w:t>
      </w:r>
      <w:r>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lang w:val="en-US"/>
        </w:rPr>
        <w:t>Synthesis</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of</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Core</w:t>
      </w:r>
      <w:r w:rsidRPr="00C60B80">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lang w:val="en-US"/>
        </w:rPr>
        <w:t>Shell</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Carbon</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Encapsulated</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Fe</w:t>
      </w:r>
      <w:r w:rsidRPr="00C60B80">
        <w:rPr>
          <w:rFonts w:ascii="Times New Roman" w:eastAsia="Times New Roman" w:hAnsi="Times New Roman" w:cs="Times New Roman"/>
          <w:color w:val="000000"/>
          <w:sz w:val="24"/>
          <w:szCs w:val="24"/>
          <w:shd w:val="clear" w:color="auto" w:fill="FFFFFF"/>
          <w:vertAlign w:val="subscript"/>
        </w:rPr>
        <w:t>2</w:t>
      </w:r>
      <w:r w:rsidRPr="00C60B80">
        <w:rPr>
          <w:rFonts w:ascii="Times New Roman" w:eastAsia="Times New Roman" w:hAnsi="Times New Roman" w:cs="Times New Roman"/>
          <w:color w:val="000000"/>
          <w:sz w:val="24"/>
          <w:szCs w:val="24"/>
          <w:shd w:val="clear" w:color="auto" w:fill="FFFFFF"/>
          <w:lang w:val="en-US"/>
        </w:rPr>
        <w:t>O</w:t>
      </w:r>
      <w:r w:rsidRPr="00C60B80">
        <w:rPr>
          <w:rFonts w:ascii="Times New Roman" w:eastAsia="Times New Roman" w:hAnsi="Times New Roman" w:cs="Times New Roman"/>
          <w:color w:val="000000"/>
          <w:sz w:val="24"/>
          <w:szCs w:val="24"/>
          <w:shd w:val="clear" w:color="auto" w:fill="FFFFFF"/>
          <w:vertAlign w:val="subscript"/>
        </w:rPr>
        <w:t>3</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Composite</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through</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Facile</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Hydrothermal</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Approach</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and</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Their</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Application</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as</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Anode</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Materials</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for</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Sodium</w:t>
      </w:r>
      <w:r w:rsidRPr="00C60B80">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lang w:val="en-US"/>
        </w:rPr>
        <w:t>Ion</w:t>
      </w:r>
      <w:r w:rsidRPr="00C60B80">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Batteries</w:t>
      </w:r>
      <w:r w:rsidRPr="00C60B80">
        <w:rPr>
          <w:rFonts w:ascii="Times New Roman" w:eastAsia="Times New Roman" w:hAnsi="Times New Roman" w:cs="Times New Roman"/>
          <w:color w:val="000000"/>
          <w:sz w:val="24"/>
          <w:szCs w:val="24"/>
          <w:shd w:val="clear" w:color="auto" w:fill="FFFFFF"/>
        </w:rPr>
        <w:t xml:space="preserve">», журнал </w:t>
      </w:r>
      <w:r w:rsidRPr="00C60B80">
        <w:rPr>
          <w:rFonts w:ascii="Times New Roman" w:eastAsia="Times New Roman" w:hAnsi="Times New Roman" w:cs="Times New Roman"/>
          <w:color w:val="000000"/>
          <w:sz w:val="24"/>
          <w:szCs w:val="24"/>
          <w:shd w:val="clear" w:color="auto" w:fill="FFFFFF"/>
          <w:lang w:val="en-US"/>
        </w:rPr>
        <w:t>Metals</w:t>
      </w:r>
      <w:r w:rsidRPr="00C60B80">
        <w:rPr>
          <w:rFonts w:ascii="Times New Roman" w:eastAsia="Times New Roman" w:hAnsi="Times New Roman" w:cs="Times New Roman"/>
          <w:color w:val="000000"/>
          <w:sz w:val="24"/>
          <w:szCs w:val="24"/>
          <w:shd w:val="clear" w:color="auto" w:fill="FFFFFF"/>
        </w:rPr>
        <w:t xml:space="preserve">, 2018, 8, 461; </w:t>
      </w:r>
      <w:r w:rsidRPr="00C60B80">
        <w:rPr>
          <w:rFonts w:ascii="Times New Roman" w:eastAsia="Times New Roman" w:hAnsi="Times New Roman" w:cs="Times New Roman"/>
          <w:color w:val="000000"/>
          <w:sz w:val="24"/>
          <w:szCs w:val="24"/>
          <w:shd w:val="clear" w:color="auto" w:fill="FFFFFF"/>
          <w:lang w:val="en-US"/>
        </w:rPr>
        <w:t>doi</w:t>
      </w:r>
      <w:r w:rsidRPr="00C60B80">
        <w:rPr>
          <w:rFonts w:ascii="Times New Roman" w:eastAsia="Times New Roman" w:hAnsi="Times New Roman" w:cs="Times New Roman"/>
          <w:color w:val="000000"/>
          <w:sz w:val="24"/>
          <w:szCs w:val="24"/>
          <w:shd w:val="clear" w:color="auto" w:fill="FFFFFF"/>
        </w:rPr>
        <w:t>:10.3390/</w:t>
      </w:r>
      <w:r w:rsidRPr="00C60B80">
        <w:rPr>
          <w:rFonts w:ascii="Times New Roman" w:eastAsia="Times New Roman" w:hAnsi="Times New Roman" w:cs="Times New Roman"/>
          <w:color w:val="000000"/>
          <w:sz w:val="24"/>
          <w:szCs w:val="24"/>
          <w:shd w:val="clear" w:color="auto" w:fill="FFFFFF"/>
          <w:lang w:val="en-US"/>
        </w:rPr>
        <w:t>met</w:t>
      </w:r>
      <w:r w:rsidRPr="00C60B80">
        <w:rPr>
          <w:rFonts w:ascii="Times New Roman" w:eastAsia="Times New Roman" w:hAnsi="Times New Roman" w:cs="Times New Roman"/>
          <w:color w:val="000000"/>
          <w:sz w:val="24"/>
          <w:szCs w:val="24"/>
          <w:shd w:val="clear" w:color="auto" w:fill="FFFFFF"/>
        </w:rPr>
        <w:t xml:space="preserve">8060461, 10 стр. зарубежный журнал с импакт фактором 1.704; </w:t>
      </w:r>
    </w:p>
    <w:p w:rsidR="00C60B80" w:rsidRPr="00AC6DEC" w:rsidRDefault="00C60B80" w:rsidP="00C60B80">
      <w:pPr>
        <w:spacing w:line="360" w:lineRule="auto"/>
        <w:jc w:val="both"/>
        <w:rPr>
          <w:rFonts w:ascii="Times New Roman" w:eastAsia="Times New Roman" w:hAnsi="Times New Roman" w:cs="Times New Roman"/>
          <w:color w:val="000000"/>
          <w:sz w:val="24"/>
          <w:szCs w:val="24"/>
          <w:shd w:val="clear" w:color="auto" w:fill="FFFFFF"/>
        </w:rPr>
      </w:pPr>
      <w:r w:rsidRPr="00AC6DEC">
        <w:rPr>
          <w:rFonts w:ascii="Times New Roman" w:eastAsia="Times New Roman" w:hAnsi="Times New Roman" w:cs="Times New Roman"/>
          <w:color w:val="000000"/>
          <w:sz w:val="24"/>
          <w:szCs w:val="24"/>
          <w:shd w:val="clear" w:color="auto" w:fill="FFFFFF"/>
        </w:rPr>
        <w:t>2) Ионгянг Жанг, Жумабай Бакенов, Тайже Тан и Жин Хуанг «</w:t>
      </w:r>
      <w:r w:rsidRPr="00C60B80">
        <w:rPr>
          <w:rFonts w:ascii="Times New Roman" w:eastAsia="Times New Roman" w:hAnsi="Times New Roman" w:cs="Times New Roman"/>
          <w:color w:val="000000"/>
          <w:sz w:val="24"/>
          <w:szCs w:val="24"/>
          <w:shd w:val="clear" w:color="auto" w:fill="FFFFFF"/>
          <w:lang w:val="en-US"/>
        </w:rPr>
        <w:t>Polyacrylonitrile</w:t>
      </w:r>
      <w:r w:rsidRPr="00AC6DEC">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lang w:val="en-US"/>
        </w:rPr>
        <w:t>nanofiber</w:t>
      </w:r>
      <w:r w:rsidRPr="00AC6DEC">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lang w:val="en-US"/>
        </w:rPr>
        <w:t>Based</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Gel</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Polymer</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Electrolyte</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for</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Novel</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Aqueous</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Sodium</w:t>
      </w:r>
      <w:r w:rsidRPr="00AC6DEC">
        <w:rPr>
          <w:rFonts w:ascii="Times New Roman" w:eastAsia="Times New Roman" w:hAnsi="Times New Roman" w:cs="Times New Roman"/>
          <w:color w:val="000000"/>
          <w:sz w:val="24"/>
          <w:szCs w:val="24"/>
          <w:shd w:val="clear" w:color="auto" w:fill="FFFFFF"/>
        </w:rPr>
        <w:t>-</w:t>
      </w:r>
      <w:r w:rsidRPr="00C60B80">
        <w:rPr>
          <w:rFonts w:ascii="Times New Roman" w:eastAsia="Times New Roman" w:hAnsi="Times New Roman" w:cs="Times New Roman"/>
          <w:color w:val="000000"/>
          <w:sz w:val="24"/>
          <w:szCs w:val="24"/>
          <w:shd w:val="clear" w:color="auto" w:fill="FFFFFF"/>
          <w:lang w:val="en-US"/>
        </w:rPr>
        <w:t>Ion</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Battery</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Based</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on</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Na</w:t>
      </w:r>
      <w:r w:rsidRPr="00AC6DEC">
        <w:rPr>
          <w:rFonts w:ascii="Times New Roman" w:eastAsia="Times New Roman" w:hAnsi="Times New Roman" w:cs="Times New Roman"/>
          <w:color w:val="000000"/>
          <w:sz w:val="24"/>
          <w:szCs w:val="24"/>
          <w:shd w:val="clear" w:color="auto" w:fill="FFFFFF"/>
          <w:vertAlign w:val="subscript"/>
        </w:rPr>
        <w:t>4</w:t>
      </w:r>
      <w:r w:rsidRPr="00C60B80">
        <w:rPr>
          <w:rFonts w:ascii="Times New Roman" w:eastAsia="Times New Roman" w:hAnsi="Times New Roman" w:cs="Times New Roman"/>
          <w:color w:val="000000"/>
          <w:sz w:val="24"/>
          <w:szCs w:val="24"/>
          <w:shd w:val="clear" w:color="auto" w:fill="FFFFFF"/>
          <w:lang w:val="en-US"/>
        </w:rPr>
        <w:t>Mn</w:t>
      </w:r>
      <w:r w:rsidRPr="00AC6DEC">
        <w:rPr>
          <w:rFonts w:ascii="Times New Roman" w:eastAsia="Times New Roman" w:hAnsi="Times New Roman" w:cs="Times New Roman"/>
          <w:color w:val="000000"/>
          <w:sz w:val="24"/>
          <w:szCs w:val="24"/>
          <w:shd w:val="clear" w:color="auto" w:fill="FFFFFF"/>
          <w:vertAlign w:val="subscript"/>
        </w:rPr>
        <w:t>9</w:t>
      </w:r>
      <w:r w:rsidRPr="00C60B80">
        <w:rPr>
          <w:rFonts w:ascii="Times New Roman" w:eastAsia="Times New Roman" w:hAnsi="Times New Roman" w:cs="Times New Roman"/>
          <w:color w:val="000000"/>
          <w:sz w:val="24"/>
          <w:szCs w:val="24"/>
          <w:shd w:val="clear" w:color="auto" w:fill="FFFFFF"/>
          <w:lang w:val="en-US"/>
        </w:rPr>
        <w:t>O</w:t>
      </w:r>
      <w:r w:rsidRPr="00AC6DEC">
        <w:rPr>
          <w:rFonts w:ascii="Times New Roman" w:eastAsia="Times New Roman" w:hAnsi="Times New Roman" w:cs="Times New Roman"/>
          <w:color w:val="000000"/>
          <w:sz w:val="24"/>
          <w:szCs w:val="24"/>
          <w:shd w:val="clear" w:color="auto" w:fill="FFFFFF"/>
          <w:vertAlign w:val="subscript"/>
        </w:rPr>
        <w:t>18</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Cathode</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and</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Zn</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Metal</w:t>
      </w:r>
      <w:r w:rsidRPr="00AC6DEC">
        <w:rPr>
          <w:rFonts w:ascii="Times New Roman" w:eastAsia="Times New Roman" w:hAnsi="Times New Roman" w:cs="Times New Roman"/>
          <w:color w:val="000000"/>
          <w:sz w:val="24"/>
          <w:szCs w:val="24"/>
          <w:shd w:val="clear" w:color="auto" w:fill="FFFFFF"/>
        </w:rPr>
        <w:t xml:space="preserve"> </w:t>
      </w:r>
      <w:r w:rsidRPr="00C60B80">
        <w:rPr>
          <w:rFonts w:ascii="Times New Roman" w:eastAsia="Times New Roman" w:hAnsi="Times New Roman" w:cs="Times New Roman"/>
          <w:color w:val="000000"/>
          <w:sz w:val="24"/>
          <w:szCs w:val="24"/>
          <w:shd w:val="clear" w:color="auto" w:fill="FFFFFF"/>
          <w:lang w:val="en-US"/>
        </w:rPr>
        <w:t>Anode</w:t>
      </w:r>
      <w:r w:rsidRPr="00AC6DEC">
        <w:rPr>
          <w:rFonts w:ascii="Times New Roman" w:eastAsia="Times New Roman" w:hAnsi="Times New Roman" w:cs="Times New Roman"/>
          <w:color w:val="000000"/>
          <w:sz w:val="24"/>
          <w:szCs w:val="24"/>
          <w:shd w:val="clear" w:color="auto" w:fill="FFFFFF"/>
        </w:rPr>
        <w:t xml:space="preserve">», журнал </w:t>
      </w:r>
      <w:r w:rsidRPr="00C60B80">
        <w:rPr>
          <w:rFonts w:ascii="Times New Roman" w:eastAsia="Times New Roman" w:hAnsi="Times New Roman" w:cs="Times New Roman"/>
          <w:color w:val="000000"/>
          <w:sz w:val="24"/>
          <w:szCs w:val="24"/>
          <w:shd w:val="clear" w:color="auto" w:fill="FFFFFF"/>
          <w:lang w:val="en-US"/>
        </w:rPr>
        <w:t>Polymers</w:t>
      </w:r>
      <w:r w:rsidRPr="00AC6DEC">
        <w:rPr>
          <w:rFonts w:ascii="Times New Roman" w:eastAsia="Times New Roman" w:hAnsi="Times New Roman" w:cs="Times New Roman"/>
          <w:color w:val="000000"/>
          <w:sz w:val="24"/>
          <w:szCs w:val="24"/>
          <w:shd w:val="clear" w:color="auto" w:fill="FFFFFF"/>
        </w:rPr>
        <w:t xml:space="preserve">, 2018, 10, 853; </w:t>
      </w:r>
      <w:r w:rsidRPr="00C60B80">
        <w:rPr>
          <w:rFonts w:ascii="Times New Roman" w:eastAsia="Times New Roman" w:hAnsi="Times New Roman" w:cs="Times New Roman"/>
          <w:color w:val="000000"/>
          <w:sz w:val="24"/>
          <w:szCs w:val="24"/>
          <w:shd w:val="clear" w:color="auto" w:fill="FFFFFF"/>
          <w:lang w:val="en-US"/>
        </w:rPr>
        <w:t>doi</w:t>
      </w:r>
      <w:r w:rsidRPr="00AC6DEC">
        <w:rPr>
          <w:rFonts w:ascii="Times New Roman" w:eastAsia="Times New Roman" w:hAnsi="Times New Roman" w:cs="Times New Roman"/>
          <w:color w:val="000000"/>
          <w:sz w:val="24"/>
          <w:szCs w:val="24"/>
          <w:shd w:val="clear" w:color="auto" w:fill="FFFFFF"/>
        </w:rPr>
        <w:t>:10.3390/</w:t>
      </w:r>
      <w:r w:rsidRPr="00C60B80">
        <w:rPr>
          <w:rFonts w:ascii="Times New Roman" w:eastAsia="Times New Roman" w:hAnsi="Times New Roman" w:cs="Times New Roman"/>
          <w:color w:val="000000"/>
          <w:sz w:val="24"/>
          <w:szCs w:val="24"/>
          <w:shd w:val="clear" w:color="auto" w:fill="FFFFFF"/>
          <w:lang w:val="en-US"/>
        </w:rPr>
        <w:t>polym</w:t>
      </w:r>
      <w:r w:rsidRPr="00AC6DEC">
        <w:rPr>
          <w:rFonts w:ascii="Times New Roman" w:eastAsia="Times New Roman" w:hAnsi="Times New Roman" w:cs="Times New Roman"/>
          <w:color w:val="000000"/>
          <w:sz w:val="24"/>
          <w:szCs w:val="24"/>
          <w:shd w:val="clear" w:color="auto" w:fill="FFFFFF"/>
        </w:rPr>
        <w:t>10080853, 10 стр., зарубежный журнал с импакт фактором 3.364.</w:t>
      </w:r>
    </w:p>
    <w:p w:rsidR="00C60B80" w:rsidRDefault="00C60B80" w:rsidP="00C60B80">
      <w:pPr>
        <w:spacing w:line="360" w:lineRule="auto"/>
        <w:jc w:val="both"/>
        <w:rPr>
          <w:rFonts w:ascii="Times New Roman" w:eastAsia="Times New Roman" w:hAnsi="Times New Roman" w:cs="Times New Roman"/>
          <w:color w:val="000000"/>
          <w:sz w:val="24"/>
          <w:szCs w:val="24"/>
          <w:shd w:val="clear" w:color="auto" w:fill="FFFFFF"/>
        </w:rPr>
      </w:pPr>
    </w:p>
    <w:p w:rsidR="00C60B80" w:rsidRPr="00AC6DEC" w:rsidRDefault="00C60B80" w:rsidP="00C60B80">
      <w:pPr>
        <w:spacing w:line="360" w:lineRule="auto"/>
        <w:jc w:val="both"/>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color w:val="000000"/>
          <w:sz w:val="24"/>
          <w:szCs w:val="24"/>
          <w:shd w:val="clear" w:color="auto" w:fill="FFFFFF"/>
        </w:rPr>
        <w:t>Тезисы</w:t>
      </w:r>
      <w:r w:rsidRPr="00AC6DEC">
        <w:rPr>
          <w:rFonts w:ascii="Times New Roman" w:eastAsia="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rPr>
        <w:t>конференций</w:t>
      </w:r>
      <w:r w:rsidRPr="00AC6DEC">
        <w:rPr>
          <w:rFonts w:ascii="Times New Roman" w:eastAsia="Times New Roman" w:hAnsi="Times New Roman" w:cs="Times New Roman"/>
          <w:color w:val="000000"/>
          <w:sz w:val="24"/>
          <w:szCs w:val="24"/>
          <w:shd w:val="clear" w:color="auto" w:fill="FFFFFF"/>
          <w:lang w:val="en-US"/>
        </w:rPr>
        <w:t>:</w:t>
      </w:r>
    </w:p>
    <w:p w:rsidR="00C60B80" w:rsidRPr="006D393E" w:rsidRDefault="00C60B80" w:rsidP="00C60B80">
      <w:pPr>
        <w:spacing w:line="360" w:lineRule="auto"/>
        <w:jc w:val="both"/>
        <w:rPr>
          <w:rFonts w:ascii="Times New Roman" w:eastAsia="Times New Roman" w:hAnsi="Times New Roman" w:cs="Times New Roman"/>
          <w:color w:val="000000"/>
          <w:sz w:val="24"/>
          <w:szCs w:val="24"/>
          <w:shd w:val="clear" w:color="auto" w:fill="FFFFFF"/>
          <w:lang w:val="en-US"/>
        </w:rPr>
      </w:pPr>
      <w:r w:rsidRPr="006D393E">
        <w:rPr>
          <w:rFonts w:ascii="Times New Roman" w:eastAsia="Times New Roman" w:hAnsi="Times New Roman" w:cs="Times New Roman"/>
          <w:color w:val="000000"/>
          <w:sz w:val="24"/>
          <w:szCs w:val="24"/>
          <w:shd w:val="clear" w:color="auto" w:fill="FFFFFF"/>
          <w:lang w:val="en-US"/>
        </w:rPr>
        <w:t xml:space="preserve">1) </w:t>
      </w:r>
      <w:r w:rsidRPr="00C60B80">
        <w:rPr>
          <w:rFonts w:ascii="Times New Roman" w:eastAsia="Times New Roman" w:hAnsi="Times New Roman" w:cs="Times New Roman"/>
          <w:color w:val="000000"/>
          <w:sz w:val="24"/>
          <w:szCs w:val="24"/>
          <w:shd w:val="clear" w:color="auto" w:fill="FFFFFF"/>
        </w:rPr>
        <w:t>А</w:t>
      </w:r>
      <w:r w:rsidRPr="006D393E">
        <w:rPr>
          <w:rFonts w:ascii="Times New Roman" w:eastAsia="Times New Roman" w:hAnsi="Times New Roman" w:cs="Times New Roman"/>
          <w:color w:val="000000"/>
          <w:sz w:val="24"/>
          <w:szCs w:val="24"/>
          <w:shd w:val="clear" w:color="auto" w:fill="FFFFFF"/>
          <w:lang w:val="en-US"/>
        </w:rPr>
        <w:t xml:space="preserve">. </w:t>
      </w:r>
      <w:r w:rsidRPr="00C60B80">
        <w:rPr>
          <w:rFonts w:ascii="Times New Roman" w:eastAsia="Times New Roman" w:hAnsi="Times New Roman" w:cs="Times New Roman"/>
          <w:color w:val="000000"/>
          <w:sz w:val="24"/>
          <w:szCs w:val="24"/>
          <w:shd w:val="clear" w:color="auto" w:fill="FFFFFF"/>
        </w:rPr>
        <w:t>А</w:t>
      </w:r>
      <w:r w:rsidR="00C55250">
        <w:rPr>
          <w:rFonts w:ascii="Times New Roman" w:eastAsia="Times New Roman" w:hAnsi="Times New Roman" w:cs="Times New Roman"/>
          <w:color w:val="000000"/>
          <w:sz w:val="24"/>
          <w:szCs w:val="24"/>
          <w:shd w:val="clear" w:color="auto" w:fill="FFFFFF"/>
          <w:lang w:val="en-US"/>
        </w:rPr>
        <w:t>di</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R</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Zakarina</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I</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Kurmanbayeva</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Z</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Bakenov</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M</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R</w:t>
      </w:r>
      <w:r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Babaa</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An</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investigation</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of</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the</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Zn</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dendritic</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growth</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in</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Zn</w:t>
      </w:r>
      <w:r w:rsidR="00C55250" w:rsidRPr="006D393E">
        <w:rPr>
          <w:rFonts w:ascii="Times New Roman" w:eastAsia="Times New Roman" w:hAnsi="Times New Roman" w:cs="Times New Roman"/>
          <w:color w:val="000000"/>
          <w:sz w:val="24"/>
          <w:szCs w:val="24"/>
          <w:shd w:val="clear" w:color="auto" w:fill="FFFFFF"/>
          <w:lang w:val="en-US"/>
        </w:rPr>
        <w:t>//</w:t>
      </w:r>
      <w:r w:rsidR="00C55250">
        <w:rPr>
          <w:rFonts w:ascii="Times New Roman" w:eastAsia="Times New Roman" w:hAnsi="Times New Roman" w:cs="Times New Roman"/>
          <w:color w:val="000000"/>
          <w:sz w:val="24"/>
          <w:szCs w:val="24"/>
          <w:shd w:val="clear" w:color="auto" w:fill="FFFFFF"/>
          <w:lang w:val="en-US"/>
        </w:rPr>
        <w:t>LiCl</w:t>
      </w:r>
      <w:r w:rsidR="00C55250" w:rsidRPr="006D393E">
        <w:rPr>
          <w:rFonts w:ascii="Times New Roman" w:eastAsia="Times New Roman" w:hAnsi="Times New Roman" w:cs="Times New Roman"/>
          <w:color w:val="000000"/>
          <w:sz w:val="24"/>
          <w:szCs w:val="24"/>
          <w:shd w:val="clear" w:color="auto" w:fill="FFFFFF"/>
          <w:lang w:val="en-US"/>
        </w:rPr>
        <w:t>+</w:t>
      </w:r>
      <w:r w:rsidR="00C55250">
        <w:rPr>
          <w:rFonts w:ascii="Times New Roman" w:eastAsia="Times New Roman" w:hAnsi="Times New Roman" w:cs="Times New Roman"/>
          <w:color w:val="000000"/>
          <w:sz w:val="24"/>
          <w:szCs w:val="24"/>
          <w:shd w:val="clear" w:color="auto" w:fill="FFFFFF"/>
          <w:lang w:val="en-US"/>
        </w:rPr>
        <w:t>ZnCl</w:t>
      </w:r>
      <w:r w:rsidR="00C55250" w:rsidRPr="006D393E">
        <w:rPr>
          <w:rFonts w:ascii="Times New Roman" w:eastAsia="Times New Roman" w:hAnsi="Times New Roman" w:cs="Times New Roman"/>
          <w:color w:val="000000"/>
          <w:sz w:val="24"/>
          <w:szCs w:val="24"/>
          <w:shd w:val="clear" w:color="auto" w:fill="FFFFFF"/>
          <w:vertAlign w:val="subscript"/>
          <w:lang w:val="en-US"/>
        </w:rPr>
        <w:t>2</w:t>
      </w:r>
      <w:r w:rsidR="00C55250" w:rsidRPr="006D393E">
        <w:rPr>
          <w:rFonts w:ascii="Times New Roman" w:eastAsia="Times New Roman" w:hAnsi="Times New Roman" w:cs="Times New Roman"/>
          <w:color w:val="000000"/>
          <w:sz w:val="24"/>
          <w:szCs w:val="24"/>
          <w:shd w:val="clear" w:color="auto" w:fill="FFFFFF"/>
          <w:lang w:val="en-US"/>
        </w:rPr>
        <w:t>//</w:t>
      </w:r>
      <w:r w:rsidR="00C55250">
        <w:rPr>
          <w:rFonts w:ascii="Times New Roman" w:eastAsia="Times New Roman" w:hAnsi="Times New Roman" w:cs="Times New Roman"/>
          <w:color w:val="000000"/>
          <w:sz w:val="24"/>
          <w:szCs w:val="24"/>
          <w:shd w:val="clear" w:color="auto" w:fill="FFFFFF"/>
          <w:lang w:val="en-US"/>
        </w:rPr>
        <w:t>LiFePO</w:t>
      </w:r>
      <w:r w:rsidR="00C55250" w:rsidRPr="006D393E">
        <w:rPr>
          <w:rFonts w:ascii="Times New Roman" w:eastAsia="Times New Roman" w:hAnsi="Times New Roman" w:cs="Times New Roman"/>
          <w:color w:val="000000"/>
          <w:sz w:val="24"/>
          <w:szCs w:val="24"/>
          <w:shd w:val="clear" w:color="auto" w:fill="FFFFFF"/>
          <w:vertAlign w:val="subscript"/>
          <w:lang w:val="en-US"/>
        </w:rPr>
        <w:t>4</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rechargeable</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aqueous</w:t>
      </w:r>
      <w:r w:rsidR="00C55250" w:rsidRPr="006D393E">
        <w:rPr>
          <w:rFonts w:ascii="Times New Roman" w:eastAsia="Times New Roman" w:hAnsi="Times New Roman" w:cs="Times New Roman"/>
          <w:color w:val="000000"/>
          <w:sz w:val="24"/>
          <w:szCs w:val="24"/>
          <w:shd w:val="clear" w:color="auto" w:fill="FFFFFF"/>
          <w:lang w:val="en-US"/>
        </w:rPr>
        <w:t xml:space="preserve"> </w:t>
      </w:r>
      <w:r w:rsidR="00C55250">
        <w:rPr>
          <w:rFonts w:ascii="Times New Roman" w:eastAsia="Times New Roman" w:hAnsi="Times New Roman" w:cs="Times New Roman"/>
          <w:color w:val="000000"/>
          <w:sz w:val="24"/>
          <w:szCs w:val="24"/>
          <w:shd w:val="clear" w:color="auto" w:fill="FFFFFF"/>
          <w:lang w:val="en-US"/>
        </w:rPr>
        <w:t>battery</w:t>
      </w:r>
      <w:r w:rsidRPr="006D393E">
        <w:rPr>
          <w:rFonts w:ascii="Times New Roman" w:eastAsia="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rPr>
        <w:t>сборник</w:t>
      </w:r>
      <w:r w:rsidRPr="006D393E">
        <w:rPr>
          <w:rFonts w:ascii="Times New Roman" w:eastAsia="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rPr>
        <w:t>тезисов</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The 6</w:t>
      </w:r>
      <w:r w:rsidR="006D393E" w:rsidRPr="006D393E">
        <w:rPr>
          <w:rFonts w:ascii="Times New Roman" w:eastAsia="Times New Roman" w:hAnsi="Times New Roman" w:cs="Times New Roman"/>
          <w:color w:val="000000"/>
          <w:sz w:val="24"/>
          <w:szCs w:val="24"/>
          <w:shd w:val="clear" w:color="auto" w:fill="FFFFFF"/>
          <w:vertAlign w:val="superscript"/>
          <w:lang w:val="en-US"/>
        </w:rPr>
        <w:t>th</w:t>
      </w:r>
      <w:r w:rsidR="006D393E">
        <w:rPr>
          <w:rFonts w:ascii="Times New Roman" w:eastAsia="Times New Roman" w:hAnsi="Times New Roman" w:cs="Times New Roman"/>
          <w:color w:val="000000"/>
          <w:sz w:val="24"/>
          <w:szCs w:val="24"/>
          <w:shd w:val="clear" w:color="auto" w:fill="FFFFFF"/>
          <w:lang w:val="en-US"/>
        </w:rPr>
        <w:t xml:space="preserve"> International conference on Nanomaterials and Advanced Energy Storage Systems</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w:t>
      </w:r>
      <w:r w:rsidRPr="00C60B80">
        <w:rPr>
          <w:rFonts w:ascii="Times New Roman" w:eastAsia="Times New Roman" w:hAnsi="Times New Roman" w:cs="Times New Roman"/>
          <w:color w:val="000000"/>
          <w:sz w:val="24"/>
          <w:szCs w:val="24"/>
          <w:shd w:val="clear" w:color="auto" w:fill="FFFFFF"/>
          <w:lang w:val="en-US"/>
        </w:rPr>
        <w:t>INESS</w:t>
      </w:r>
      <w:r w:rsidRPr="006D393E">
        <w:rPr>
          <w:rFonts w:ascii="Times New Roman" w:eastAsia="Times New Roman" w:hAnsi="Times New Roman" w:cs="Times New Roman"/>
          <w:color w:val="000000"/>
          <w:sz w:val="24"/>
          <w:szCs w:val="24"/>
          <w:shd w:val="clear" w:color="auto" w:fill="FFFFFF"/>
          <w:lang w:val="en-US"/>
        </w:rPr>
        <w:t>-2018</w:t>
      </w:r>
      <w:r w:rsidR="006D393E">
        <w:rPr>
          <w:rFonts w:ascii="Times New Roman" w:eastAsia="Times New Roman" w:hAnsi="Times New Roman" w:cs="Times New Roman"/>
          <w:color w:val="000000"/>
          <w:sz w:val="24"/>
          <w:szCs w:val="24"/>
          <w:shd w:val="clear" w:color="auto" w:fill="FFFFFF"/>
          <w:lang w:val="en-US"/>
        </w:rPr>
        <w:t>)</w:t>
      </w:r>
      <w:r w:rsidRPr="006D393E">
        <w:rPr>
          <w:rFonts w:ascii="Times New Roman" w:eastAsia="Times New Roman" w:hAnsi="Times New Roman" w:cs="Times New Roman"/>
          <w:color w:val="000000"/>
          <w:sz w:val="24"/>
          <w:szCs w:val="24"/>
          <w:shd w:val="clear" w:color="auto" w:fill="FFFFFF"/>
          <w:lang w:val="en-US"/>
        </w:rPr>
        <w:t>,</w:t>
      </w:r>
      <w:r w:rsidR="00A7362E" w:rsidRPr="00A7362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8-10 August,</w:t>
      </w:r>
      <w:r w:rsidRPr="006D393E">
        <w:rPr>
          <w:rFonts w:ascii="Times New Roman" w:eastAsia="Times New Roman" w:hAnsi="Times New Roman" w:cs="Times New Roman"/>
          <w:color w:val="000000"/>
          <w:sz w:val="24"/>
          <w:szCs w:val="24"/>
          <w:shd w:val="clear" w:color="auto" w:fill="FFFFFF"/>
          <w:lang w:val="en-US"/>
        </w:rPr>
        <w:t xml:space="preserve"> </w:t>
      </w:r>
      <w:r w:rsidR="00694528">
        <w:rPr>
          <w:rFonts w:ascii="Times New Roman" w:eastAsia="Times New Roman" w:hAnsi="Times New Roman" w:cs="Times New Roman"/>
          <w:color w:val="000000"/>
          <w:sz w:val="24"/>
          <w:szCs w:val="24"/>
          <w:shd w:val="clear" w:color="auto" w:fill="FFFFFF"/>
          <w:lang w:val="en-US"/>
        </w:rPr>
        <w:t xml:space="preserve">Astana, Kazakhstan, </w:t>
      </w:r>
      <w:r w:rsidRPr="00C60B80">
        <w:rPr>
          <w:rFonts w:ascii="Times New Roman" w:eastAsia="Times New Roman" w:hAnsi="Times New Roman" w:cs="Times New Roman"/>
          <w:color w:val="000000"/>
          <w:sz w:val="24"/>
          <w:szCs w:val="24"/>
          <w:shd w:val="clear" w:color="auto" w:fill="FFFFFF"/>
        </w:rPr>
        <w:t>стр</w:t>
      </w:r>
      <w:r w:rsidRPr="006D393E">
        <w:rPr>
          <w:rFonts w:ascii="Times New Roman" w:eastAsia="Times New Roman" w:hAnsi="Times New Roman" w:cs="Times New Roman"/>
          <w:color w:val="000000"/>
          <w:sz w:val="24"/>
          <w:szCs w:val="24"/>
          <w:shd w:val="clear" w:color="auto" w:fill="FFFFFF"/>
          <w:lang w:val="en-US"/>
        </w:rPr>
        <w:t>. 9</w:t>
      </w:r>
      <w:r w:rsidR="00EE174A" w:rsidRPr="006D393E">
        <w:rPr>
          <w:rFonts w:ascii="Times New Roman" w:eastAsia="Times New Roman" w:hAnsi="Times New Roman" w:cs="Times New Roman"/>
          <w:color w:val="000000"/>
          <w:sz w:val="24"/>
          <w:szCs w:val="24"/>
          <w:shd w:val="clear" w:color="auto" w:fill="FFFFFF"/>
          <w:lang w:val="en-US"/>
        </w:rPr>
        <w:t>4</w:t>
      </w:r>
      <w:r w:rsidRPr="006D393E">
        <w:rPr>
          <w:rFonts w:ascii="Times New Roman" w:eastAsia="Times New Roman" w:hAnsi="Times New Roman" w:cs="Times New Roman"/>
          <w:color w:val="000000"/>
          <w:sz w:val="24"/>
          <w:szCs w:val="24"/>
          <w:shd w:val="clear" w:color="auto" w:fill="FFFFFF"/>
          <w:lang w:val="en-US"/>
        </w:rPr>
        <w:t xml:space="preserve">, </w:t>
      </w:r>
    </w:p>
    <w:p w:rsidR="00C60B80" w:rsidRPr="006D393E" w:rsidRDefault="00C60B80" w:rsidP="00C60B80">
      <w:pPr>
        <w:spacing w:line="360" w:lineRule="auto"/>
        <w:jc w:val="both"/>
        <w:rPr>
          <w:rFonts w:ascii="Times New Roman" w:eastAsia="Times New Roman" w:hAnsi="Times New Roman" w:cs="Times New Roman"/>
          <w:color w:val="000000"/>
          <w:sz w:val="24"/>
          <w:szCs w:val="24"/>
          <w:shd w:val="clear" w:color="auto" w:fill="FFFFFF"/>
          <w:lang w:val="en-US"/>
        </w:rPr>
      </w:pPr>
      <w:r w:rsidRPr="006D393E">
        <w:rPr>
          <w:rFonts w:ascii="Times New Roman" w:eastAsia="Times New Roman" w:hAnsi="Times New Roman" w:cs="Times New Roman"/>
          <w:color w:val="000000"/>
          <w:sz w:val="24"/>
          <w:szCs w:val="24"/>
          <w:shd w:val="clear" w:color="auto" w:fill="FFFFFF"/>
          <w:lang w:val="en-US"/>
        </w:rPr>
        <w:t xml:space="preserve">2) </w:t>
      </w:r>
      <w:r w:rsidR="006D393E">
        <w:rPr>
          <w:rFonts w:ascii="Times New Roman" w:eastAsia="Times New Roman" w:hAnsi="Times New Roman" w:cs="Times New Roman"/>
          <w:color w:val="000000"/>
          <w:sz w:val="24"/>
          <w:szCs w:val="24"/>
          <w:shd w:val="clear" w:color="auto" w:fill="FFFFFF"/>
          <w:lang w:val="en-US"/>
        </w:rPr>
        <w:t>D</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Batyrbekuly</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I</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Kurmanbayeva</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Z</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Bakenov</w:t>
      </w:r>
      <w:r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J-</w:t>
      </w:r>
      <w:r w:rsidR="006D393E">
        <w:rPr>
          <w:rFonts w:ascii="Times New Roman" w:eastAsia="Times New Roman" w:hAnsi="Times New Roman" w:cs="Times New Roman"/>
          <w:color w:val="000000"/>
          <w:sz w:val="24"/>
          <w:szCs w:val="24"/>
          <w:shd w:val="clear" w:color="auto" w:fill="FFFFFF"/>
          <w:lang w:val="en-US"/>
        </w:rPr>
        <w:t>P</w:t>
      </w:r>
      <w:r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Pereira-</w:t>
      </w:r>
      <w:r w:rsidR="006D393E">
        <w:rPr>
          <w:rFonts w:ascii="Times New Roman" w:eastAsia="Times New Roman" w:hAnsi="Times New Roman" w:cs="Times New Roman"/>
          <w:color w:val="000000"/>
          <w:sz w:val="24"/>
          <w:szCs w:val="24"/>
          <w:shd w:val="clear" w:color="auto" w:fill="FFFFFF"/>
          <w:lang w:val="en-US"/>
        </w:rPr>
        <w:t>Ramos</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Vanadium</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based</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cathode</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materials</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for</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aqueous</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battery</w:t>
      </w:r>
      <w:r w:rsidRPr="006D393E">
        <w:rPr>
          <w:rFonts w:ascii="Times New Roman" w:eastAsia="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rPr>
        <w:t>сборник</w:t>
      </w:r>
      <w:r w:rsidRPr="006D393E">
        <w:rPr>
          <w:rFonts w:ascii="Times New Roman" w:eastAsia="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rPr>
        <w:t>тезисов</w:t>
      </w:r>
      <w:r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The 6</w:t>
      </w:r>
      <w:r w:rsidR="006D393E" w:rsidRPr="006D393E">
        <w:rPr>
          <w:rFonts w:ascii="Times New Roman" w:eastAsia="Times New Roman" w:hAnsi="Times New Roman" w:cs="Times New Roman"/>
          <w:color w:val="000000"/>
          <w:sz w:val="24"/>
          <w:szCs w:val="24"/>
          <w:shd w:val="clear" w:color="auto" w:fill="FFFFFF"/>
          <w:vertAlign w:val="superscript"/>
          <w:lang w:val="en-US"/>
        </w:rPr>
        <w:t>th</w:t>
      </w:r>
      <w:r w:rsidR="006D393E">
        <w:rPr>
          <w:rFonts w:ascii="Times New Roman" w:eastAsia="Times New Roman" w:hAnsi="Times New Roman" w:cs="Times New Roman"/>
          <w:color w:val="000000"/>
          <w:sz w:val="24"/>
          <w:szCs w:val="24"/>
          <w:shd w:val="clear" w:color="auto" w:fill="FFFFFF"/>
          <w:lang w:val="en-US"/>
        </w:rPr>
        <w:t xml:space="preserve"> International conference on Nanomaterials and Advanced Energy Storage Systems</w:t>
      </w:r>
      <w:r w:rsidR="006D393E" w:rsidRPr="006D393E">
        <w:rPr>
          <w:rFonts w:ascii="Times New Roman" w:eastAsia="Times New Roman" w:hAnsi="Times New Roman" w:cs="Times New Roman"/>
          <w:color w:val="000000"/>
          <w:sz w:val="24"/>
          <w:szCs w:val="24"/>
          <w:shd w:val="clear" w:color="auto" w:fill="FFFFFF"/>
          <w:lang w:val="en-US"/>
        </w:rPr>
        <w:t xml:space="preserve"> </w:t>
      </w:r>
      <w:r w:rsidR="006D393E">
        <w:rPr>
          <w:rFonts w:ascii="Times New Roman" w:eastAsia="Times New Roman" w:hAnsi="Times New Roman" w:cs="Times New Roman"/>
          <w:color w:val="000000"/>
          <w:sz w:val="24"/>
          <w:szCs w:val="24"/>
          <w:shd w:val="clear" w:color="auto" w:fill="FFFFFF"/>
          <w:lang w:val="en-US"/>
        </w:rPr>
        <w:t>(</w:t>
      </w:r>
      <w:r w:rsidR="006D393E" w:rsidRPr="00C60B80">
        <w:rPr>
          <w:rFonts w:ascii="Times New Roman" w:eastAsia="Times New Roman" w:hAnsi="Times New Roman" w:cs="Times New Roman"/>
          <w:color w:val="000000"/>
          <w:sz w:val="24"/>
          <w:szCs w:val="24"/>
          <w:shd w:val="clear" w:color="auto" w:fill="FFFFFF"/>
          <w:lang w:val="en-US"/>
        </w:rPr>
        <w:t>INESS</w:t>
      </w:r>
      <w:r w:rsidR="006D393E" w:rsidRPr="006D393E">
        <w:rPr>
          <w:rFonts w:ascii="Times New Roman" w:eastAsia="Times New Roman" w:hAnsi="Times New Roman" w:cs="Times New Roman"/>
          <w:color w:val="000000"/>
          <w:sz w:val="24"/>
          <w:szCs w:val="24"/>
          <w:shd w:val="clear" w:color="auto" w:fill="FFFFFF"/>
          <w:lang w:val="en-US"/>
        </w:rPr>
        <w:t>-2018</w:t>
      </w:r>
      <w:r w:rsidR="006D393E">
        <w:rPr>
          <w:rFonts w:ascii="Times New Roman" w:eastAsia="Times New Roman" w:hAnsi="Times New Roman" w:cs="Times New Roman"/>
          <w:color w:val="000000"/>
          <w:sz w:val="24"/>
          <w:szCs w:val="24"/>
          <w:shd w:val="clear" w:color="auto" w:fill="FFFFFF"/>
          <w:lang w:val="en-US"/>
        </w:rPr>
        <w:t>)</w:t>
      </w:r>
      <w:r w:rsidR="00A7362E">
        <w:rPr>
          <w:rFonts w:ascii="Times New Roman" w:eastAsia="Times New Roman" w:hAnsi="Times New Roman" w:cs="Times New Roman"/>
          <w:color w:val="000000"/>
          <w:sz w:val="24"/>
          <w:szCs w:val="24"/>
          <w:shd w:val="clear" w:color="auto" w:fill="FFFFFF"/>
          <w:lang w:val="en-US"/>
        </w:rPr>
        <w:t>, 8-10 August</w:t>
      </w:r>
      <w:r w:rsidR="006D393E" w:rsidRPr="006D393E">
        <w:rPr>
          <w:rFonts w:ascii="Times New Roman" w:eastAsia="Times New Roman" w:hAnsi="Times New Roman" w:cs="Times New Roman"/>
          <w:color w:val="000000"/>
          <w:sz w:val="24"/>
          <w:szCs w:val="24"/>
          <w:shd w:val="clear" w:color="auto" w:fill="FFFFFF"/>
          <w:lang w:val="en-US"/>
        </w:rPr>
        <w:t>,</w:t>
      </w:r>
      <w:r w:rsidRPr="006D393E">
        <w:rPr>
          <w:rFonts w:ascii="Times New Roman" w:eastAsia="Times New Roman" w:hAnsi="Times New Roman" w:cs="Times New Roman"/>
          <w:color w:val="000000"/>
          <w:sz w:val="24"/>
          <w:szCs w:val="24"/>
          <w:shd w:val="clear" w:color="auto" w:fill="FFFFFF"/>
          <w:lang w:val="en-US"/>
        </w:rPr>
        <w:t xml:space="preserve"> </w:t>
      </w:r>
      <w:r w:rsidR="00694528">
        <w:rPr>
          <w:rFonts w:ascii="Times New Roman" w:eastAsia="Times New Roman" w:hAnsi="Times New Roman" w:cs="Times New Roman"/>
          <w:color w:val="000000"/>
          <w:sz w:val="24"/>
          <w:szCs w:val="24"/>
          <w:shd w:val="clear" w:color="auto" w:fill="FFFFFF"/>
          <w:lang w:val="en-US"/>
        </w:rPr>
        <w:t xml:space="preserve">Astana, Kazakhstan, </w:t>
      </w:r>
      <w:r w:rsidRPr="00C60B80">
        <w:rPr>
          <w:rFonts w:ascii="Times New Roman" w:eastAsia="Times New Roman" w:hAnsi="Times New Roman" w:cs="Times New Roman"/>
          <w:color w:val="000000"/>
          <w:sz w:val="24"/>
          <w:szCs w:val="24"/>
          <w:shd w:val="clear" w:color="auto" w:fill="FFFFFF"/>
        </w:rPr>
        <w:t>стр</w:t>
      </w:r>
      <w:r w:rsidRPr="006D393E">
        <w:rPr>
          <w:rFonts w:ascii="Times New Roman" w:eastAsia="Times New Roman" w:hAnsi="Times New Roman" w:cs="Times New Roman"/>
          <w:color w:val="000000"/>
          <w:sz w:val="24"/>
          <w:szCs w:val="24"/>
          <w:shd w:val="clear" w:color="auto" w:fill="FFFFFF"/>
          <w:lang w:val="en-US"/>
        </w:rPr>
        <w:t xml:space="preserve">. 95.  </w:t>
      </w:r>
    </w:p>
    <w:p w:rsidR="00C60B80" w:rsidRPr="00A7362E" w:rsidRDefault="00C60B80" w:rsidP="00C60B80">
      <w:pPr>
        <w:spacing w:line="360" w:lineRule="auto"/>
        <w:jc w:val="both"/>
        <w:rPr>
          <w:rFonts w:ascii="Times New Roman" w:eastAsia="Times New Roman" w:hAnsi="Times New Roman" w:cs="Times New Roman"/>
          <w:color w:val="000000"/>
          <w:sz w:val="24"/>
          <w:szCs w:val="24"/>
          <w:shd w:val="clear" w:color="auto" w:fill="FFFFFF"/>
          <w:lang w:val="en-US"/>
        </w:rPr>
      </w:pPr>
      <w:r w:rsidRPr="00A7362E">
        <w:rPr>
          <w:rFonts w:ascii="Times New Roman" w:eastAsia="Times New Roman" w:hAnsi="Times New Roman" w:cs="Times New Roman"/>
          <w:color w:val="000000"/>
          <w:sz w:val="24"/>
          <w:szCs w:val="24"/>
          <w:shd w:val="clear" w:color="auto" w:fill="FFFFFF"/>
          <w:lang w:val="en-US"/>
        </w:rPr>
        <w:t xml:space="preserve">3) </w:t>
      </w:r>
      <w:r w:rsidR="00A7362E">
        <w:rPr>
          <w:rFonts w:ascii="Times New Roman" w:eastAsia="Times New Roman" w:hAnsi="Times New Roman" w:cs="Times New Roman"/>
          <w:color w:val="000000"/>
          <w:sz w:val="24"/>
          <w:szCs w:val="24"/>
          <w:shd w:val="clear" w:color="auto" w:fill="FFFFFF"/>
          <w:lang w:val="en-US"/>
        </w:rPr>
        <w:t>D</w:t>
      </w:r>
      <w:r w:rsidR="00A7362E" w:rsidRPr="00A7362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Batyrbekuly</w:t>
      </w:r>
      <w:r w:rsidR="00A7362E" w:rsidRPr="00A7362E">
        <w:rPr>
          <w:rFonts w:ascii="Times New Roman" w:eastAsia="Times New Roman" w:hAnsi="Times New Roman" w:cs="Times New Roman"/>
          <w:color w:val="000000"/>
          <w:sz w:val="24"/>
          <w:szCs w:val="24"/>
          <w:shd w:val="clear" w:color="auto" w:fill="FFFFFF"/>
          <w:lang w:val="en-US"/>
        </w:rPr>
        <w:t xml:space="preserve">, </w:t>
      </w:r>
      <w:r w:rsidR="00A7362E" w:rsidRPr="00C60B80">
        <w:rPr>
          <w:rFonts w:ascii="Times New Roman" w:eastAsia="Times New Roman" w:hAnsi="Times New Roman" w:cs="Times New Roman"/>
          <w:color w:val="000000"/>
          <w:sz w:val="24"/>
          <w:szCs w:val="24"/>
          <w:shd w:val="clear" w:color="auto" w:fill="FFFFFF"/>
        </w:rPr>
        <w:t>А</w:t>
      </w:r>
      <w:r w:rsidR="00A7362E" w:rsidRPr="00A7362E">
        <w:rPr>
          <w:rFonts w:ascii="Times New Roman" w:eastAsia="Times New Roman" w:hAnsi="Times New Roman" w:cs="Times New Roman"/>
          <w:color w:val="000000"/>
          <w:sz w:val="24"/>
          <w:szCs w:val="24"/>
          <w:shd w:val="clear" w:color="auto" w:fill="FFFFFF"/>
          <w:lang w:val="en-US"/>
        </w:rPr>
        <w:t xml:space="preserve">. </w:t>
      </w:r>
      <w:r w:rsidR="00A7362E" w:rsidRPr="00C60B80">
        <w:rPr>
          <w:rFonts w:ascii="Times New Roman" w:eastAsia="Times New Roman" w:hAnsi="Times New Roman" w:cs="Times New Roman"/>
          <w:color w:val="000000"/>
          <w:sz w:val="24"/>
          <w:szCs w:val="24"/>
          <w:shd w:val="clear" w:color="auto" w:fill="FFFFFF"/>
        </w:rPr>
        <w:t>А</w:t>
      </w:r>
      <w:r w:rsidR="00A7362E">
        <w:rPr>
          <w:rFonts w:ascii="Times New Roman" w:eastAsia="Times New Roman" w:hAnsi="Times New Roman" w:cs="Times New Roman"/>
          <w:color w:val="000000"/>
          <w:sz w:val="24"/>
          <w:szCs w:val="24"/>
          <w:shd w:val="clear" w:color="auto" w:fill="FFFFFF"/>
          <w:lang w:val="en-US"/>
        </w:rPr>
        <w:t>di</w:t>
      </w:r>
      <w:r w:rsidR="00A7362E" w:rsidRPr="00A7362E">
        <w:rPr>
          <w:rFonts w:ascii="Times New Roman" w:eastAsia="Times New Roman" w:hAnsi="Times New Roman" w:cs="Times New Roman"/>
          <w:color w:val="000000"/>
          <w:sz w:val="24"/>
          <w:szCs w:val="24"/>
          <w:shd w:val="clear" w:color="auto" w:fill="FFFFFF"/>
          <w:lang w:val="en-US"/>
        </w:rPr>
        <w:t>,</w:t>
      </w:r>
      <w:r w:rsidR="00A7362E">
        <w:rPr>
          <w:rFonts w:ascii="Times New Roman" w:eastAsia="Times New Roman" w:hAnsi="Times New Roman" w:cs="Times New Roman"/>
          <w:color w:val="000000"/>
          <w:sz w:val="24"/>
          <w:szCs w:val="24"/>
          <w:shd w:val="clear" w:color="auto" w:fill="FFFFFF"/>
          <w:lang w:val="en-US"/>
        </w:rPr>
        <w:t xml:space="preserve"> I</w:t>
      </w:r>
      <w:r w:rsidR="00A7362E"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Kurmanbayeva</w:t>
      </w:r>
      <w:r w:rsidR="00A7362E" w:rsidRPr="006D393E">
        <w:rPr>
          <w:rFonts w:ascii="Times New Roman" w:eastAsia="Times New Roman" w:hAnsi="Times New Roman" w:cs="Times New Roman"/>
          <w:color w:val="000000"/>
          <w:sz w:val="24"/>
          <w:szCs w:val="24"/>
          <w:shd w:val="clear" w:color="auto" w:fill="FFFFFF"/>
          <w:lang w:val="en-US"/>
        </w:rPr>
        <w:t>,</w:t>
      </w:r>
      <w:r w:rsidR="00A7362E">
        <w:rPr>
          <w:rFonts w:ascii="Times New Roman" w:eastAsia="Times New Roman" w:hAnsi="Times New Roman" w:cs="Times New Roman"/>
          <w:color w:val="000000"/>
          <w:sz w:val="24"/>
          <w:szCs w:val="24"/>
          <w:shd w:val="clear" w:color="auto" w:fill="FFFFFF"/>
          <w:lang w:val="en-US"/>
        </w:rPr>
        <w:t xml:space="preserve"> J-P</w:t>
      </w:r>
      <w:r w:rsidR="00A7362E"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Pereira-Ramos,</w:t>
      </w:r>
      <w:r w:rsidR="00A7362E" w:rsidRPr="00A7362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M</w:t>
      </w:r>
      <w:r w:rsidR="00A7362E"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R</w:t>
      </w:r>
      <w:r w:rsidR="00A7362E"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Babaa, Z</w:t>
      </w:r>
      <w:r w:rsidR="00A7362E" w:rsidRPr="006D393E">
        <w:rPr>
          <w:rFonts w:ascii="Times New Roman" w:eastAsia="Times New Roman" w:hAnsi="Times New Roman" w:cs="Times New Roman"/>
          <w:color w:val="000000"/>
          <w:sz w:val="24"/>
          <w:szCs w:val="24"/>
          <w:shd w:val="clear" w:color="auto" w:fill="FFFFFF"/>
          <w:lang w:val="en-US"/>
        </w:rPr>
        <w:t xml:space="preserve">. </w:t>
      </w:r>
      <w:r w:rsidR="00A7362E">
        <w:rPr>
          <w:rFonts w:ascii="Times New Roman" w:eastAsia="Times New Roman" w:hAnsi="Times New Roman" w:cs="Times New Roman"/>
          <w:color w:val="000000"/>
          <w:sz w:val="24"/>
          <w:szCs w:val="24"/>
          <w:shd w:val="clear" w:color="auto" w:fill="FFFFFF"/>
          <w:lang w:val="en-US"/>
        </w:rPr>
        <w:t>Bakenov In-situ characterization of zinc dendrite formation for Zinc based aqueous batteries The 59</w:t>
      </w:r>
      <w:r w:rsidR="00A7362E" w:rsidRPr="00A7362E">
        <w:rPr>
          <w:rFonts w:ascii="Times New Roman" w:eastAsia="Times New Roman" w:hAnsi="Times New Roman" w:cs="Times New Roman"/>
          <w:color w:val="000000"/>
          <w:sz w:val="24"/>
          <w:szCs w:val="24"/>
          <w:shd w:val="clear" w:color="auto" w:fill="FFFFFF"/>
          <w:vertAlign w:val="superscript"/>
          <w:lang w:val="en-US"/>
        </w:rPr>
        <w:t>th</w:t>
      </w:r>
      <w:r w:rsidR="00A7362E">
        <w:rPr>
          <w:rFonts w:ascii="Times New Roman" w:eastAsia="Times New Roman" w:hAnsi="Times New Roman" w:cs="Times New Roman"/>
          <w:color w:val="000000"/>
          <w:sz w:val="24"/>
          <w:szCs w:val="24"/>
          <w:shd w:val="clear" w:color="auto" w:fill="FFFFFF"/>
          <w:lang w:val="en-US"/>
        </w:rPr>
        <w:t xml:space="preserve"> Battery Symposium Japan, 27-29 November, 2018</w:t>
      </w:r>
      <w:r w:rsidR="00694528">
        <w:rPr>
          <w:rFonts w:ascii="Times New Roman" w:eastAsia="Times New Roman" w:hAnsi="Times New Roman" w:cs="Times New Roman"/>
          <w:color w:val="000000"/>
          <w:sz w:val="24"/>
          <w:szCs w:val="24"/>
          <w:shd w:val="clear" w:color="auto" w:fill="FFFFFF"/>
          <w:lang w:val="en-US"/>
        </w:rPr>
        <w:t>, Osaka, Japan</w:t>
      </w: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rsidP="00C60B80">
      <w:pPr>
        <w:jc w:val="both"/>
        <w:rPr>
          <w:sz w:val="28"/>
          <w:lang w:val="en-US"/>
        </w:rPr>
      </w:pPr>
    </w:p>
    <w:p w:rsidR="00C60B80" w:rsidRPr="00A7362E" w:rsidRDefault="00C60B80">
      <w:pPr>
        <w:rPr>
          <w:rFonts w:ascii="Times New Roman" w:eastAsia="Times New Roman" w:hAnsi="Times New Roman" w:cs="Times New Roman"/>
          <w:sz w:val="24"/>
          <w:szCs w:val="24"/>
          <w:highlight w:val="white"/>
          <w:lang w:val="en-US"/>
        </w:rPr>
      </w:pPr>
    </w:p>
    <w:p w:rsidR="00694528" w:rsidRPr="00AC6DEC" w:rsidRDefault="00694528">
      <w:pPr>
        <w:rPr>
          <w:rFonts w:ascii="Times New Roman" w:eastAsia="Times New Roman" w:hAnsi="Times New Roman" w:cs="Times New Roman"/>
          <w:sz w:val="24"/>
          <w:szCs w:val="24"/>
          <w:highlight w:val="white"/>
          <w:lang w:val="en-US"/>
        </w:rPr>
      </w:pPr>
      <w:r w:rsidRPr="00AC6DEC">
        <w:rPr>
          <w:rFonts w:ascii="Times New Roman" w:eastAsia="Times New Roman" w:hAnsi="Times New Roman" w:cs="Times New Roman"/>
          <w:sz w:val="24"/>
          <w:szCs w:val="24"/>
          <w:highlight w:val="white"/>
          <w:lang w:val="en-US"/>
        </w:rPr>
        <w:br w:type="page"/>
      </w:r>
    </w:p>
    <w:p w:rsidR="00041DB9" w:rsidRDefault="00041DB9" w:rsidP="00041DB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ПРИЛОЖЕНИЕ </w:t>
      </w:r>
      <w:r>
        <w:rPr>
          <w:rFonts w:ascii="Times New Roman" w:eastAsia="Times New Roman" w:hAnsi="Times New Roman" w:cs="Times New Roman"/>
          <w:sz w:val="24"/>
          <w:szCs w:val="24"/>
        </w:rPr>
        <w:t>В</w:t>
      </w:r>
    </w:p>
    <w:p w:rsidR="00694528" w:rsidRDefault="00694528" w:rsidP="00694528">
      <w:pPr>
        <w:ind w:left="-1276"/>
        <w:jc w:val="center"/>
        <w:rPr>
          <w:lang w:val="en-US"/>
        </w:rPr>
      </w:pPr>
      <w:bookmarkStart w:id="2" w:name="_GoBack"/>
      <w:r>
        <w:rPr>
          <w:noProof/>
        </w:rPr>
        <w:drawing>
          <wp:inline distT="0" distB="0" distL="0" distR="0" wp14:anchorId="3A65A9F8" wp14:editId="69365C0B">
            <wp:extent cx="5940425" cy="8404463"/>
            <wp:effectExtent l="0" t="0" r="3175" b="0"/>
            <wp:docPr id="31" name="Рисунок 31" descr="C:\Users\Даурен\AppData\Local\Microsoft\Windows\INetCache\Content.Word\2018 - Metals-08-Synthesis - MES R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Даурен\AppData\Local\Microsoft\Windows\INetCache\Content.Word\2018 - Metals-08-Synthesis - MES RB-0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bookmarkEnd w:id="2"/>
    </w:p>
    <w:p w:rsidR="00694528" w:rsidRDefault="00694528" w:rsidP="00694528">
      <w:pPr>
        <w:ind w:left="-1276"/>
        <w:jc w:val="center"/>
        <w:rPr>
          <w:lang w:val="en-US"/>
        </w:rPr>
      </w:pPr>
      <w:r>
        <w:rPr>
          <w:noProof/>
        </w:rPr>
        <w:lastRenderedPageBreak/>
        <w:drawing>
          <wp:inline distT="0" distB="0" distL="0" distR="0" wp14:anchorId="657600BD" wp14:editId="7B073E54">
            <wp:extent cx="5940425" cy="8404463"/>
            <wp:effectExtent l="0" t="0" r="3175" b="0"/>
            <wp:docPr id="32" name="Рисунок 32" descr="C:\Users\Даурен\AppData\Local\Microsoft\Windows\INetCache\Content.Word\2018 - Metals-08-Synthesis - MES R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Даурен\AppData\Local\Microsoft\Windows\INetCache\Content.Word\2018 - Metals-08-Synthesis - MES RB-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jc w:val="center"/>
        <w:rPr>
          <w:lang w:val="en-US"/>
        </w:rPr>
      </w:pPr>
      <w:r>
        <w:rPr>
          <w:noProof/>
        </w:rPr>
        <w:lastRenderedPageBreak/>
        <w:drawing>
          <wp:inline distT="0" distB="0" distL="0" distR="0" wp14:anchorId="5FEF1D64" wp14:editId="73476F59">
            <wp:extent cx="5940425" cy="8404463"/>
            <wp:effectExtent l="0" t="0" r="3175" b="0"/>
            <wp:docPr id="33" name="Рисунок 33" descr="C:\Users\Даурен\AppData\Local\Microsoft\Windows\INetCache\Content.Word\2018 - Metals-08-Synthesis - MES 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Даурен\AppData\Local\Microsoft\Windows\INetCache\Content.Word\2018 - Metals-08-Synthesis - MES RB-0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jc w:val="center"/>
        <w:rPr>
          <w:lang w:val="en-US"/>
        </w:rPr>
      </w:pPr>
      <w:r>
        <w:rPr>
          <w:noProof/>
        </w:rPr>
        <w:lastRenderedPageBreak/>
        <w:drawing>
          <wp:inline distT="0" distB="0" distL="0" distR="0" wp14:anchorId="1687AA5D" wp14:editId="6D9F5D2B">
            <wp:extent cx="5940425" cy="8404463"/>
            <wp:effectExtent l="0" t="0" r="3175" b="0"/>
            <wp:docPr id="34" name="Рисунок 34" descr="C:\Users\Даурен\AppData\Local\Microsoft\Windows\INetCache\Content.Word\2018 - Metals-08-Synthesis - MES R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Даурен\AppData\Local\Microsoft\Windows\INetCache\Content.Word\2018 - Metals-08-Synthesis - MES RB-0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jc w:val="center"/>
        <w:rPr>
          <w:lang w:val="en-US"/>
        </w:rPr>
      </w:pPr>
      <w:r>
        <w:rPr>
          <w:noProof/>
        </w:rPr>
        <w:lastRenderedPageBreak/>
        <w:drawing>
          <wp:inline distT="0" distB="0" distL="0" distR="0" wp14:anchorId="15C61AFB" wp14:editId="6C05D96F">
            <wp:extent cx="5940425" cy="8404463"/>
            <wp:effectExtent l="0" t="0" r="3175" b="0"/>
            <wp:docPr id="35" name="Рисунок 35" descr="C:\Users\Даурен\AppData\Local\Microsoft\Windows\INetCache\Content.Word\2018 - Metals-08-Synthesis - MES R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Даурен\AppData\Local\Microsoft\Windows\INetCache\Content.Word\2018 - Metals-08-Synthesis - MES RB-0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jc w:val="center"/>
        <w:rPr>
          <w:lang w:val="en-US"/>
        </w:rPr>
      </w:pPr>
      <w:r>
        <w:rPr>
          <w:noProof/>
        </w:rPr>
        <w:lastRenderedPageBreak/>
        <w:drawing>
          <wp:inline distT="0" distB="0" distL="0" distR="0" wp14:anchorId="377377C1" wp14:editId="63C5E77A">
            <wp:extent cx="5940425" cy="8404463"/>
            <wp:effectExtent l="0" t="0" r="3175" b="0"/>
            <wp:docPr id="36" name="Рисунок 36" descr="C:\Users\Даурен\AppData\Local\Microsoft\Windows\INetCache\Content.Word\2018 - Metals-08-Synthesis - MES R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Даурен\AppData\Local\Microsoft\Windows\INetCache\Content.Word\2018 - Metals-08-Synthesis - MES RB-0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jc w:val="center"/>
        <w:rPr>
          <w:lang w:val="en-US"/>
        </w:rPr>
      </w:pPr>
      <w:r>
        <w:rPr>
          <w:noProof/>
        </w:rPr>
        <w:lastRenderedPageBreak/>
        <w:drawing>
          <wp:inline distT="0" distB="0" distL="0" distR="0" wp14:anchorId="3A4E0E49" wp14:editId="5F86CDA0">
            <wp:extent cx="5940425" cy="8404463"/>
            <wp:effectExtent l="0" t="0" r="3175" b="0"/>
            <wp:docPr id="37" name="Рисунок 37" descr="C:\Users\Даурен\AppData\Local\Microsoft\Windows\INetCache\Content.Word\2018 - Metals-08-Synthesis - MES R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Даурен\AppData\Local\Microsoft\Windows\INetCache\Content.Word\2018 - Metals-08-Synthesis - MES RB-0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jc w:val="center"/>
        <w:rPr>
          <w:lang w:val="en-US"/>
        </w:rPr>
      </w:pPr>
      <w:r>
        <w:rPr>
          <w:noProof/>
        </w:rPr>
        <w:lastRenderedPageBreak/>
        <w:drawing>
          <wp:inline distT="0" distB="0" distL="0" distR="0" wp14:anchorId="518B5B6D" wp14:editId="6A3F3871">
            <wp:extent cx="5940425" cy="8404463"/>
            <wp:effectExtent l="0" t="0" r="3175" b="0"/>
            <wp:docPr id="38" name="Рисунок 38" descr="C:\Users\Даурен\AppData\Local\Microsoft\Windows\INetCache\Content.Word\2018 - Metals-08-Synthesis - MES 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Даурен\AppData\Local\Microsoft\Windows\INetCache\Content.Word\2018 - Metals-08-Synthesis - MES RB-0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rPr>
          <w:lang w:val="en-US"/>
        </w:rPr>
      </w:pPr>
      <w:r>
        <w:rPr>
          <w:noProof/>
        </w:rPr>
        <w:lastRenderedPageBreak/>
        <w:drawing>
          <wp:inline distT="0" distB="0" distL="0" distR="0" wp14:anchorId="16652AB5" wp14:editId="42242B8F">
            <wp:extent cx="5940425" cy="8404463"/>
            <wp:effectExtent l="0" t="0" r="3175" b="0"/>
            <wp:docPr id="39" name="Рисунок 39" descr="C:\Users\Даурен\AppData\Local\Microsoft\Windows\INetCache\Content.Word\2018 - Metals-08-Synthesis - MES R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Даурен\AppData\Local\Microsoft\Windows\INetCache\Content.Word\2018 - Metals-08-Synthesis - MES RB-0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rPr>
          <w:lang w:val="en-US"/>
        </w:rPr>
      </w:pPr>
      <w:r>
        <w:rPr>
          <w:noProof/>
        </w:rPr>
        <w:lastRenderedPageBreak/>
        <w:drawing>
          <wp:inline distT="0" distB="0" distL="0" distR="0" wp14:anchorId="00A7E392" wp14:editId="43D20A9E">
            <wp:extent cx="5940425" cy="8404463"/>
            <wp:effectExtent l="0" t="0" r="3175" b="0"/>
            <wp:docPr id="40" name="Рисунок 40" descr="C:\Users\Даурен\AppData\Local\Microsoft\Windows\INetCache\Content.Word\2018 - Metals-08-Synthesis - MES 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Даурен\AppData\Local\Microsoft\Windows\INetCache\Content.Word\2018 - Metals-08-Synthesis - MES RB-1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1276"/>
        <w:rPr>
          <w:lang w:val="en-US"/>
        </w:rPr>
      </w:pPr>
    </w:p>
    <w:p w:rsidR="00694528" w:rsidRDefault="00694528" w:rsidP="00694528">
      <w:pPr>
        <w:ind w:left="-1276"/>
        <w:rPr>
          <w:lang w:val="en-US"/>
        </w:rPr>
      </w:pPr>
    </w:p>
    <w:p w:rsidR="00694528" w:rsidRDefault="00694528" w:rsidP="00694528">
      <w:pPr>
        <w:ind w:left="-284"/>
        <w:rPr>
          <w:lang w:val="en-US"/>
        </w:rPr>
      </w:pPr>
      <w:r>
        <w:rPr>
          <w:noProof/>
        </w:rPr>
        <w:lastRenderedPageBreak/>
        <w:drawing>
          <wp:inline distT="0" distB="0" distL="0" distR="0" wp14:anchorId="6BEE1A2D" wp14:editId="286F204B">
            <wp:extent cx="5940425" cy="8404463"/>
            <wp:effectExtent l="0" t="0" r="3175" b="0"/>
            <wp:docPr id="41" name="Рисунок 41" descr="C:\Users\Даурен\AppData\Local\Microsoft\Windows\INetCache\Content.Word\2018 - polymers-MES R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Даурен\AppData\Local\Microsoft\Windows\INetCache\Content.Word\2018 - polymers-MES RB-0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4A369F1C" wp14:editId="2C82C20D">
            <wp:extent cx="5940425" cy="8404463"/>
            <wp:effectExtent l="0" t="0" r="3175" b="0"/>
            <wp:docPr id="42" name="Рисунок 42" descr="C:\Users\Даурен\AppData\Local\Microsoft\Windows\INetCache\Content.Word\2018 - polymers-MES R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Даурен\AppData\Local\Microsoft\Windows\INetCache\Content.Word\2018 - polymers-MES RB-0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2F5B2E23" wp14:editId="5805BE25">
            <wp:extent cx="5940425" cy="8404463"/>
            <wp:effectExtent l="0" t="0" r="3175" b="0"/>
            <wp:docPr id="43" name="Рисунок 43" descr="C:\Users\Даурен\AppData\Local\Microsoft\Windows\INetCache\Content.Word\2018 - polymers-MES 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Даурен\AppData\Local\Microsoft\Windows\INetCache\Content.Word\2018 - polymers-MES RB-0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p>
    <w:p w:rsidR="00694528" w:rsidRDefault="00694528" w:rsidP="00694528">
      <w:pPr>
        <w:ind w:left="-284"/>
        <w:rPr>
          <w:lang w:val="en-US"/>
        </w:rPr>
      </w:pPr>
      <w:r>
        <w:rPr>
          <w:noProof/>
        </w:rPr>
        <w:lastRenderedPageBreak/>
        <w:drawing>
          <wp:inline distT="0" distB="0" distL="0" distR="0" wp14:anchorId="6F5C6B94" wp14:editId="4797FA50">
            <wp:extent cx="5940425" cy="8404463"/>
            <wp:effectExtent l="0" t="0" r="3175" b="0"/>
            <wp:docPr id="44" name="Рисунок 44" descr="C:\Users\Даурен\AppData\Local\Microsoft\Windows\INetCache\Content.Word\2018 - polymers-MES R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Даурен\AppData\Local\Microsoft\Windows\INetCache\Content.Word\2018 - polymers-MES RB-0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2C6A981E" wp14:editId="105A9490">
            <wp:extent cx="5940425" cy="8404463"/>
            <wp:effectExtent l="0" t="0" r="3175" b="0"/>
            <wp:docPr id="45" name="Рисунок 45" descr="C:\Users\Даурен\AppData\Local\Microsoft\Windows\INetCache\Content.Word\2018 - polymers-MES R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Даурен\AppData\Local\Microsoft\Windows\INetCache\Content.Word\2018 - polymers-MES RB-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7E020DBC" wp14:editId="2FD5D2B2">
            <wp:extent cx="5940425" cy="8404463"/>
            <wp:effectExtent l="0" t="0" r="3175" b="0"/>
            <wp:docPr id="46" name="Рисунок 46" descr="C:\Users\Даурен\AppData\Local\Microsoft\Windows\INetCache\Content.Word\2018 - polymers-MES R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Даурен\AppData\Local\Microsoft\Windows\INetCache\Content.Word\2018 - polymers-MES RB-0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3900B1A2" wp14:editId="6AAB6BD1">
            <wp:extent cx="5940425" cy="8404463"/>
            <wp:effectExtent l="0" t="0" r="3175" b="0"/>
            <wp:docPr id="47" name="Рисунок 47" descr="C:\Users\Даурен\AppData\Local\Microsoft\Windows\INetCache\Content.Word\2018 - polymers-MES R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Даурен\AppData\Local\Microsoft\Windows\INetCache\Content.Word\2018 - polymers-MES RB-0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4D541435" wp14:editId="2D980295">
            <wp:extent cx="5940425" cy="8404463"/>
            <wp:effectExtent l="0" t="0" r="3175" b="0"/>
            <wp:docPr id="48" name="Рисунок 48" descr="C:\Users\Даурен\AppData\Local\Microsoft\Windows\INetCache\Content.Word\2018 - polymers-MES 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Даурен\AppData\Local\Microsoft\Windows\INetCache\Content.Word\2018 - polymers-MES RB-0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Default="00694528" w:rsidP="00694528">
      <w:pPr>
        <w:ind w:left="-284"/>
        <w:rPr>
          <w:lang w:val="en-US"/>
        </w:rPr>
      </w:pPr>
      <w:r>
        <w:rPr>
          <w:noProof/>
        </w:rPr>
        <w:lastRenderedPageBreak/>
        <w:drawing>
          <wp:inline distT="0" distB="0" distL="0" distR="0" wp14:anchorId="3BA7D2FD" wp14:editId="30560AFA">
            <wp:extent cx="5940425" cy="8404463"/>
            <wp:effectExtent l="0" t="0" r="3175" b="0"/>
            <wp:docPr id="49" name="Рисунок 49" descr="C:\Users\Даурен\AppData\Local\Microsoft\Windows\INetCache\Content.Word\2018 - polymers-MES R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Даурен\AppData\Local\Microsoft\Windows\INetCache\Content.Word\2018 - polymers-MES RB-0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94528" w:rsidRPr="008A4ADA" w:rsidRDefault="00694528" w:rsidP="00694528">
      <w:pPr>
        <w:ind w:left="-284"/>
        <w:rPr>
          <w:lang w:val="en-US"/>
        </w:rPr>
      </w:pPr>
      <w:r>
        <w:rPr>
          <w:noProof/>
        </w:rPr>
        <w:lastRenderedPageBreak/>
        <w:drawing>
          <wp:inline distT="0" distB="0" distL="0" distR="0" wp14:anchorId="6FEFF534" wp14:editId="639ECAAB">
            <wp:extent cx="5940425" cy="8404463"/>
            <wp:effectExtent l="0" t="0" r="3175" b="0"/>
            <wp:docPr id="50" name="Рисунок 50" descr="C:\Users\Даурен\AppData\Local\Microsoft\Windows\INetCache\Content.Word\2018 - polymers-MES 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Даурен\AppData\Local\Microsoft\Windows\INetCache\Content.Word\2018 - polymers-MES RB-1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646783" w:rsidRPr="00A7362E" w:rsidRDefault="00646783">
      <w:pPr>
        <w:spacing w:line="360" w:lineRule="auto"/>
        <w:jc w:val="center"/>
      </w:pPr>
    </w:p>
    <w:p w:rsidR="00646783" w:rsidRPr="00A7362E" w:rsidRDefault="00646783">
      <w:pPr>
        <w:spacing w:line="360" w:lineRule="auto"/>
        <w:jc w:val="center"/>
      </w:pPr>
    </w:p>
    <w:p w:rsidR="00646783" w:rsidRPr="00A7362E" w:rsidRDefault="00646783">
      <w:pPr>
        <w:spacing w:line="360" w:lineRule="auto"/>
        <w:jc w:val="center"/>
      </w:pPr>
    </w:p>
    <w:p w:rsidR="00646783" w:rsidRDefault="00646783">
      <w:pPr>
        <w:spacing w:line="360" w:lineRule="auto"/>
        <w:jc w:val="center"/>
        <w:rPr>
          <w:lang w:val="en-US"/>
        </w:rPr>
      </w:pPr>
      <w:r>
        <w:rPr>
          <w:noProof/>
        </w:rPr>
        <w:drawing>
          <wp:inline distT="0" distB="0" distL="0" distR="0" wp14:anchorId="066B37E7" wp14:editId="3994CD76">
            <wp:extent cx="5781675" cy="7991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81675" cy="7991475"/>
                    </a:xfrm>
                    <a:prstGeom prst="rect">
                      <a:avLst/>
                    </a:prstGeom>
                  </pic:spPr>
                </pic:pic>
              </a:graphicData>
            </a:graphic>
          </wp:inline>
        </w:drawing>
      </w:r>
    </w:p>
    <w:p w:rsidR="00646783" w:rsidRDefault="00646783">
      <w:pPr>
        <w:spacing w:line="360" w:lineRule="auto"/>
        <w:jc w:val="center"/>
        <w:rPr>
          <w:lang w:val="en-US"/>
        </w:rPr>
      </w:pPr>
    </w:p>
    <w:p w:rsidR="00646783" w:rsidRDefault="006D393E">
      <w:pPr>
        <w:spacing w:line="360" w:lineRule="auto"/>
        <w:jc w:val="center"/>
        <w:rPr>
          <w:lang w:val="en-US"/>
        </w:rPr>
      </w:pPr>
      <w:r>
        <w:rPr>
          <w:noProof/>
        </w:rPr>
        <w:lastRenderedPageBreak/>
        <w:drawing>
          <wp:inline distT="0" distB="0" distL="0" distR="0" wp14:anchorId="5CFF3E7C" wp14:editId="5926A299">
            <wp:extent cx="5495925" cy="61245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495925" cy="6124575"/>
                    </a:xfrm>
                    <a:prstGeom prst="rect">
                      <a:avLst/>
                    </a:prstGeom>
                  </pic:spPr>
                </pic:pic>
              </a:graphicData>
            </a:graphic>
          </wp:inline>
        </w:drawing>
      </w:r>
    </w:p>
    <w:p w:rsidR="00646783" w:rsidRDefault="00646783">
      <w:pPr>
        <w:spacing w:line="360" w:lineRule="auto"/>
        <w:jc w:val="center"/>
        <w:rPr>
          <w:lang w:val="en-US"/>
        </w:rPr>
      </w:pPr>
    </w:p>
    <w:p w:rsidR="00EE174A" w:rsidRDefault="00EE174A">
      <w:pPr>
        <w:spacing w:line="360" w:lineRule="auto"/>
        <w:jc w:val="center"/>
        <w:rPr>
          <w:lang w:val="en-US"/>
        </w:rPr>
      </w:pPr>
    </w:p>
    <w:p w:rsidR="00EE174A" w:rsidRPr="00646783" w:rsidRDefault="00EE174A">
      <w:pPr>
        <w:spacing w:line="360" w:lineRule="auto"/>
        <w:jc w:val="center"/>
        <w:rPr>
          <w:lang w:val="en-US"/>
        </w:rPr>
      </w:pPr>
      <w:r>
        <w:rPr>
          <w:noProof/>
        </w:rPr>
        <w:lastRenderedPageBreak/>
        <w:drawing>
          <wp:inline distT="0" distB="0" distL="0" distR="0" wp14:anchorId="5F882B97" wp14:editId="05FD2F94">
            <wp:extent cx="5940425" cy="8397046"/>
            <wp:effectExtent l="0" t="0" r="3175" b="4445"/>
            <wp:docPr id="52" name="Рисунок 52" descr="C:\Users\Даурен\AppData\Local\Microsoft\Windows\INetCache\Content.Word\3F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Даурен\AppData\Local\Microsoft\Windows\INetCache\Content.Word\3F19-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8397046"/>
                    </a:xfrm>
                    <a:prstGeom prst="rect">
                      <a:avLst/>
                    </a:prstGeom>
                    <a:noFill/>
                    <a:ln>
                      <a:noFill/>
                    </a:ln>
                  </pic:spPr>
                </pic:pic>
              </a:graphicData>
            </a:graphic>
          </wp:inline>
        </w:drawing>
      </w:r>
    </w:p>
    <w:sectPr w:rsidR="00EE174A" w:rsidRPr="00646783" w:rsidSect="00041B79">
      <w:headerReference w:type="default" r:id="rId54"/>
      <w:footerReference w:type="default" r:id="rId55"/>
      <w:pgSz w:w="11906" w:h="16838"/>
      <w:pgMar w:top="1134" w:right="567" w:bottom="1134" w:left="1701" w:header="72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AEE" w:rsidRDefault="00657AEE">
      <w:pPr>
        <w:spacing w:line="240" w:lineRule="auto"/>
      </w:pPr>
      <w:r>
        <w:separator/>
      </w:r>
    </w:p>
  </w:endnote>
  <w:endnote w:type="continuationSeparator" w:id="0">
    <w:p w:rsidR="00657AEE" w:rsidRDefault="00657A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rdo">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E2D" w:rsidRDefault="00465E2D">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C6DEC">
      <w:rPr>
        <w:rFonts w:ascii="Times New Roman" w:eastAsia="Times New Roman" w:hAnsi="Times New Roman" w:cs="Times New Roman"/>
        <w:noProof/>
        <w:color w:val="000000"/>
      </w:rPr>
      <w:t>39</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AEE" w:rsidRDefault="00657AEE">
      <w:pPr>
        <w:spacing w:line="240" w:lineRule="auto"/>
      </w:pPr>
      <w:r>
        <w:separator/>
      </w:r>
    </w:p>
  </w:footnote>
  <w:footnote w:type="continuationSeparator" w:id="0">
    <w:p w:rsidR="00657AEE" w:rsidRDefault="00657AE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E2D" w:rsidRDefault="00465E2D">
    <w:pPr>
      <w:tabs>
        <w:tab w:val="left" w:pos="540"/>
        <w:tab w:val="left" w:pos="4395"/>
      </w:tabs>
      <w:spacing w:before="72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1570"/>
    <w:rsid w:val="00041B79"/>
    <w:rsid w:val="00041DB9"/>
    <w:rsid w:val="000C0FC6"/>
    <w:rsid w:val="000D2A35"/>
    <w:rsid w:val="000E3CCE"/>
    <w:rsid w:val="00165A44"/>
    <w:rsid w:val="001D4E11"/>
    <w:rsid w:val="0023463F"/>
    <w:rsid w:val="002D66B6"/>
    <w:rsid w:val="003252E1"/>
    <w:rsid w:val="00465E2D"/>
    <w:rsid w:val="005E21F0"/>
    <w:rsid w:val="0061709A"/>
    <w:rsid w:val="00646783"/>
    <w:rsid w:val="00657AEE"/>
    <w:rsid w:val="00694528"/>
    <w:rsid w:val="006D393E"/>
    <w:rsid w:val="00777BF2"/>
    <w:rsid w:val="007D6C16"/>
    <w:rsid w:val="0089745F"/>
    <w:rsid w:val="008E5980"/>
    <w:rsid w:val="009025E9"/>
    <w:rsid w:val="0095340F"/>
    <w:rsid w:val="00994E5A"/>
    <w:rsid w:val="00A7362E"/>
    <w:rsid w:val="00AC6DEC"/>
    <w:rsid w:val="00B57896"/>
    <w:rsid w:val="00BE138E"/>
    <w:rsid w:val="00C01C9B"/>
    <w:rsid w:val="00C55250"/>
    <w:rsid w:val="00C60B80"/>
    <w:rsid w:val="00C71E90"/>
    <w:rsid w:val="00CD2E5C"/>
    <w:rsid w:val="00CE61BC"/>
    <w:rsid w:val="00D13F48"/>
    <w:rsid w:val="00D4173A"/>
    <w:rsid w:val="00DD402C"/>
    <w:rsid w:val="00DF79CE"/>
    <w:rsid w:val="00E517C4"/>
    <w:rsid w:val="00E75E1D"/>
    <w:rsid w:val="00EB1570"/>
    <w:rsid w:val="00EE174A"/>
    <w:rsid w:val="00F9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41A8A-180A-424B-AC78-1025AB04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contextualSpacing/>
    </w:pPr>
    <w:tblPr>
      <w:tblStyleRowBandSize w:val="1"/>
      <w:tblStyleColBandSize w:val="1"/>
      <w:tblCellMar>
        <w:left w:w="115" w:type="dxa"/>
        <w:right w:w="115"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pPr>
      <w:spacing w:line="240" w:lineRule="auto"/>
      <w:contextualSpacing/>
    </w:pPr>
    <w:tblPr>
      <w:tblStyleRowBandSize w:val="1"/>
      <w:tblStyleColBandSize w:val="1"/>
      <w:tblCellMar>
        <w:left w:w="115" w:type="dxa"/>
        <w:right w:w="115"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ечания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Balloon Text"/>
    <w:basedOn w:val="a"/>
    <w:link w:val="ae"/>
    <w:uiPriority w:val="99"/>
    <w:semiHidden/>
    <w:unhideWhenUsed/>
    <w:rsid w:val="00E75E1D"/>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E75E1D"/>
    <w:rPr>
      <w:rFonts w:ascii="Tahoma" w:hAnsi="Tahoma" w:cs="Tahoma"/>
      <w:sz w:val="16"/>
      <w:szCs w:val="16"/>
    </w:rPr>
  </w:style>
  <w:style w:type="character" w:styleId="af">
    <w:name w:val="Emphasis"/>
    <w:basedOn w:val="a0"/>
    <w:uiPriority w:val="20"/>
    <w:qFormat/>
    <w:rsid w:val="008E5980"/>
    <w:rPr>
      <w:i/>
      <w:iCs/>
    </w:rPr>
  </w:style>
  <w:style w:type="paragraph" w:styleId="af0">
    <w:name w:val="Normal (Web)"/>
    <w:basedOn w:val="a"/>
    <w:uiPriority w:val="99"/>
    <w:semiHidden/>
    <w:unhideWhenUsed/>
    <w:rsid w:val="006170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290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6.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2.png"/><Relationship Id="rId11" Type="http://schemas.openxmlformats.org/officeDocument/2006/relationships/image" Target="media/image6.png"/><Relationship Id="rId24" Type="http://schemas.openxmlformats.org/officeDocument/2006/relationships/image" Target="media/image18.wmf"/><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w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oleObject" Target="embeddings/oleObject2.bin"/><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5.png"/><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1.bin"/><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61</Pages>
  <Words>7412</Words>
  <Characters>42255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Fox Red</cp:lastModifiedBy>
  <cp:revision>20</cp:revision>
  <cp:lastPrinted>2018-10-19T05:20:00Z</cp:lastPrinted>
  <dcterms:created xsi:type="dcterms:W3CDTF">2018-10-19T05:05:00Z</dcterms:created>
  <dcterms:modified xsi:type="dcterms:W3CDTF">2018-11-05T06:54:00Z</dcterms:modified>
</cp:coreProperties>
</file>