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2AF5" w:rsidRDefault="00D22AF5" w:rsidP="0072436D">
      <w:pPr>
        <w:widowControl w:val="0"/>
        <w:overflowPunct w:val="0"/>
        <w:autoSpaceDE w:val="0"/>
        <w:autoSpaceDN w:val="0"/>
        <w:adjustRightInd w:val="0"/>
        <w:ind w:firstLine="0"/>
        <w:jc w:val="center"/>
        <w:rPr>
          <w:rFonts w:ascii="Times New Roman" w:hAnsi="Times New Roman" w:cs="Times New Roman"/>
          <w:sz w:val="24"/>
          <w:szCs w:val="24"/>
        </w:rPr>
      </w:pPr>
      <w:r w:rsidRPr="00D22AF5">
        <w:rPr>
          <w:rFonts w:ascii="Times New Roman" w:hAnsi="Times New Roman" w:cs="Times New Roman"/>
          <w:noProof/>
          <w:sz w:val="24"/>
          <w:szCs w:val="24"/>
          <w:lang w:eastAsia="ru-RU"/>
        </w:rPr>
        <w:drawing>
          <wp:inline distT="0" distB="0" distL="0" distR="0">
            <wp:extent cx="6188280" cy="8506046"/>
            <wp:effectExtent l="0" t="0" r="0" b="0"/>
            <wp:docPr id="94" name="Рисунок 94" descr="D:\ДОКУМЕНТЫ\ЛИП\ПРОЕКТЫ\ПРОЕКТЫ 2017\ГФ\я\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ЛИП\ПРОЕКТЫ\ПРОЕКТЫ 2017\ГФ\я\14.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93222" cy="8512839"/>
                    </a:xfrm>
                    <a:prstGeom prst="rect">
                      <a:avLst/>
                    </a:prstGeom>
                    <a:noFill/>
                    <a:ln>
                      <a:noFill/>
                    </a:ln>
                  </pic:spPr>
                </pic:pic>
              </a:graphicData>
            </a:graphic>
          </wp:inline>
        </w:drawing>
      </w:r>
    </w:p>
    <w:p w:rsidR="00D22AF5" w:rsidRDefault="00D22AF5" w:rsidP="0072436D">
      <w:pPr>
        <w:widowControl w:val="0"/>
        <w:overflowPunct w:val="0"/>
        <w:autoSpaceDE w:val="0"/>
        <w:autoSpaceDN w:val="0"/>
        <w:adjustRightInd w:val="0"/>
        <w:ind w:firstLine="0"/>
        <w:jc w:val="center"/>
        <w:rPr>
          <w:rFonts w:ascii="Times New Roman" w:hAnsi="Times New Roman" w:cs="Times New Roman"/>
          <w:sz w:val="24"/>
          <w:szCs w:val="24"/>
        </w:rPr>
      </w:pPr>
    </w:p>
    <w:p w:rsidR="00D22AF5" w:rsidRDefault="00D22AF5" w:rsidP="0072436D">
      <w:pPr>
        <w:widowControl w:val="0"/>
        <w:overflowPunct w:val="0"/>
        <w:autoSpaceDE w:val="0"/>
        <w:autoSpaceDN w:val="0"/>
        <w:adjustRightInd w:val="0"/>
        <w:ind w:firstLine="0"/>
        <w:jc w:val="center"/>
        <w:rPr>
          <w:rFonts w:ascii="Times New Roman" w:hAnsi="Times New Roman" w:cs="Times New Roman"/>
          <w:sz w:val="24"/>
          <w:szCs w:val="24"/>
        </w:rPr>
      </w:pPr>
    </w:p>
    <w:p w:rsidR="00C976DC" w:rsidRDefault="00BA12BB" w:rsidP="0072436D">
      <w:pPr>
        <w:ind w:firstLine="0"/>
        <w:jc w:val="center"/>
        <w:rPr>
          <w:rFonts w:ascii="Times New Roman" w:hAnsi="Times New Roman" w:cs="Times New Roman"/>
          <w:sz w:val="24"/>
          <w:szCs w:val="24"/>
        </w:rPr>
      </w:pPr>
      <w:r w:rsidRPr="00BA12BB">
        <w:rPr>
          <w:rFonts w:ascii="Times New Roman" w:hAnsi="Times New Roman" w:cs="Times New Roman"/>
          <w:noProof/>
          <w:sz w:val="24"/>
          <w:szCs w:val="24"/>
          <w:lang w:eastAsia="ru-RU"/>
        </w:rPr>
        <w:lastRenderedPageBreak/>
        <w:drawing>
          <wp:inline distT="0" distB="0" distL="0" distR="0">
            <wp:extent cx="5940425" cy="8165358"/>
            <wp:effectExtent l="0" t="0" r="0" b="0"/>
            <wp:docPr id="129" name="Рисунок 129" descr="D:\ДОКУМЕНТЫ\ЛИП\ПРОЕКТЫ\ПРОЕКТЫ 2017\ГФ\ИБАДУЛЛАЕВА С.Ж\2019\ОТЧЕТ 2019\СКАНЫ\подпис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ЛИП\ПРОЕКТЫ\ПРОЕКТЫ 2017\ГФ\ИБАДУЛЛАЕВА С.Ж\2019\ОТЧЕТ 2019\СКАНЫ\подписи.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5358"/>
                    </a:xfrm>
                    <a:prstGeom prst="rect">
                      <a:avLst/>
                    </a:prstGeom>
                    <a:noFill/>
                    <a:ln>
                      <a:noFill/>
                    </a:ln>
                  </pic:spPr>
                </pic:pic>
              </a:graphicData>
            </a:graphic>
          </wp:inline>
        </w:drawing>
      </w:r>
    </w:p>
    <w:p w:rsidR="00C976DC" w:rsidRDefault="00C976DC" w:rsidP="0072436D">
      <w:pPr>
        <w:ind w:firstLine="0"/>
        <w:jc w:val="center"/>
        <w:rPr>
          <w:rFonts w:ascii="Times New Roman" w:hAnsi="Times New Roman" w:cs="Times New Roman"/>
          <w:sz w:val="24"/>
          <w:szCs w:val="24"/>
        </w:rPr>
      </w:pPr>
    </w:p>
    <w:p w:rsidR="00C976DC" w:rsidRDefault="00C976DC" w:rsidP="0072436D">
      <w:pPr>
        <w:ind w:firstLine="0"/>
        <w:jc w:val="center"/>
        <w:rPr>
          <w:rFonts w:ascii="Times New Roman" w:hAnsi="Times New Roman" w:cs="Times New Roman"/>
          <w:sz w:val="24"/>
          <w:szCs w:val="24"/>
        </w:rPr>
      </w:pPr>
    </w:p>
    <w:p w:rsidR="00C976DC" w:rsidRDefault="00C976DC" w:rsidP="0072436D">
      <w:pPr>
        <w:ind w:firstLine="0"/>
        <w:jc w:val="center"/>
        <w:rPr>
          <w:rFonts w:ascii="Times New Roman" w:hAnsi="Times New Roman" w:cs="Times New Roman"/>
          <w:sz w:val="24"/>
          <w:szCs w:val="24"/>
        </w:rPr>
      </w:pPr>
    </w:p>
    <w:p w:rsidR="004B4CD2" w:rsidRPr="000E21A8" w:rsidRDefault="004B4CD2" w:rsidP="0072436D">
      <w:pPr>
        <w:ind w:firstLine="0"/>
        <w:jc w:val="center"/>
        <w:rPr>
          <w:rFonts w:ascii="Times New Roman" w:hAnsi="Times New Roman" w:cs="Times New Roman"/>
          <w:sz w:val="24"/>
          <w:szCs w:val="24"/>
          <w:lang w:val="kk-KZ"/>
        </w:rPr>
      </w:pPr>
      <w:r w:rsidRPr="000E21A8">
        <w:rPr>
          <w:rFonts w:ascii="Times New Roman" w:hAnsi="Times New Roman" w:cs="Times New Roman"/>
          <w:sz w:val="24"/>
          <w:szCs w:val="24"/>
        </w:rPr>
        <w:lastRenderedPageBreak/>
        <w:t>РЕФЕРАТ</w:t>
      </w:r>
      <w:bookmarkStart w:id="0" w:name="_GoBack"/>
      <w:bookmarkEnd w:id="0"/>
    </w:p>
    <w:p w:rsidR="000E21A8" w:rsidRPr="000E21A8" w:rsidRDefault="000E21A8" w:rsidP="00F44B70">
      <w:pPr>
        <w:jc w:val="center"/>
        <w:rPr>
          <w:rFonts w:ascii="Times New Roman" w:hAnsi="Times New Roman" w:cs="Times New Roman"/>
          <w:sz w:val="24"/>
          <w:szCs w:val="24"/>
          <w:lang w:val="kk-KZ"/>
        </w:rPr>
      </w:pPr>
    </w:p>
    <w:p w:rsidR="004B4CD2" w:rsidRPr="009A7280" w:rsidRDefault="004B4CD2" w:rsidP="00CC67AF">
      <w:pPr>
        <w:rPr>
          <w:rFonts w:ascii="Times New Roman" w:hAnsi="Times New Roman" w:cs="Times New Roman"/>
          <w:sz w:val="24"/>
          <w:szCs w:val="24"/>
          <w:lang w:val="kk-KZ"/>
        </w:rPr>
      </w:pPr>
      <w:r w:rsidRPr="009A7280">
        <w:rPr>
          <w:rFonts w:ascii="Times New Roman" w:hAnsi="Times New Roman" w:cs="Times New Roman"/>
          <w:sz w:val="24"/>
          <w:szCs w:val="24"/>
          <w:lang w:val="kk-KZ"/>
        </w:rPr>
        <w:t xml:space="preserve">Есеп </w:t>
      </w:r>
      <w:r w:rsidR="008F6B7D" w:rsidRPr="009A7280">
        <w:rPr>
          <w:rFonts w:ascii="Times New Roman" w:hAnsi="Times New Roman" w:cs="Times New Roman"/>
          <w:sz w:val="24"/>
          <w:szCs w:val="24"/>
          <w:lang w:val="kk-KZ"/>
        </w:rPr>
        <w:t xml:space="preserve">126 </w:t>
      </w:r>
      <w:r w:rsidRPr="009A7280">
        <w:rPr>
          <w:rFonts w:ascii="Times New Roman" w:hAnsi="Times New Roman" w:cs="Times New Roman"/>
          <w:sz w:val="24"/>
          <w:szCs w:val="24"/>
          <w:lang w:val="kk-KZ"/>
        </w:rPr>
        <w:t xml:space="preserve">беттен, </w:t>
      </w:r>
      <w:r w:rsidR="009A7280" w:rsidRPr="009A7280">
        <w:rPr>
          <w:rFonts w:ascii="Times New Roman" w:hAnsi="Times New Roman" w:cs="Times New Roman"/>
          <w:sz w:val="24"/>
          <w:szCs w:val="24"/>
          <w:lang w:val="kk-KZ"/>
        </w:rPr>
        <w:t>1 кестеден, 24 суреттен, 35 сілтемеден, 2</w:t>
      </w:r>
      <w:r w:rsidRPr="009A7280">
        <w:rPr>
          <w:rFonts w:ascii="Times New Roman" w:hAnsi="Times New Roman" w:cs="Times New Roman"/>
          <w:sz w:val="24"/>
          <w:szCs w:val="24"/>
          <w:lang w:val="kk-KZ"/>
        </w:rPr>
        <w:t xml:space="preserve"> қосымшадан тұрады.</w:t>
      </w:r>
    </w:p>
    <w:p w:rsidR="004B4CD2" w:rsidRPr="000E21A8" w:rsidRDefault="004B4CD2" w:rsidP="00CC67AF">
      <w:pPr>
        <w:rPr>
          <w:rFonts w:ascii="Times New Roman" w:hAnsi="Times New Roman" w:cs="Times New Roman"/>
          <w:sz w:val="24"/>
          <w:szCs w:val="24"/>
          <w:lang w:val="kk-KZ"/>
        </w:rPr>
      </w:pPr>
    </w:p>
    <w:p w:rsidR="004B4CD2" w:rsidRPr="000E21A8" w:rsidRDefault="004B4CD2" w:rsidP="00CC67AF">
      <w:pPr>
        <w:rPr>
          <w:rFonts w:ascii="Times New Roman" w:hAnsi="Times New Roman" w:cs="Times New Roman"/>
          <w:sz w:val="24"/>
          <w:szCs w:val="24"/>
          <w:lang w:val="kk-KZ"/>
        </w:rPr>
      </w:pPr>
      <w:r w:rsidRPr="000E21A8">
        <w:rPr>
          <w:rFonts w:ascii="Times New Roman" w:hAnsi="Times New Roman" w:cs="Times New Roman"/>
          <w:sz w:val="24"/>
          <w:szCs w:val="24"/>
          <w:lang w:val="kk-KZ"/>
        </w:rPr>
        <w:t>Кілттік сөздер: МУЛЬТИФЕРМЕНТТІК БИОСЕНСОРЛАР, ПОЛИМЕРЛІК НАНОМАТЕРИАЛ, КАПСУЛАЛАНҒАН ФЕРМЕНТТЕР, МИКРОКАПСУЛАЛАР, МИКРОҰЯЛЫ ПОЛИЭЛЕКТРОЛИТТІ ЖАБЫН, МИКРОРЕАКТОРЛАР</w:t>
      </w:r>
    </w:p>
    <w:p w:rsidR="004B4CD2" w:rsidRPr="000E21A8" w:rsidRDefault="004B4CD2" w:rsidP="00CC67AF">
      <w:pPr>
        <w:rPr>
          <w:rFonts w:ascii="Times New Roman" w:hAnsi="Times New Roman" w:cs="Times New Roman"/>
          <w:sz w:val="24"/>
          <w:szCs w:val="24"/>
          <w:lang w:val="kk-KZ"/>
        </w:rPr>
      </w:pPr>
    </w:p>
    <w:p w:rsidR="004B4CD2" w:rsidRPr="000E21A8" w:rsidRDefault="004B4CD2" w:rsidP="00CC67AF">
      <w:pPr>
        <w:rPr>
          <w:rFonts w:ascii="Times New Roman" w:hAnsi="Times New Roman" w:cs="Times New Roman"/>
          <w:sz w:val="24"/>
          <w:szCs w:val="24"/>
          <w:lang w:val="kk-KZ" w:eastAsia="ru-RU"/>
        </w:rPr>
      </w:pPr>
      <w:r w:rsidRPr="000E21A8">
        <w:rPr>
          <w:rFonts w:ascii="Times New Roman" w:hAnsi="Times New Roman" w:cs="Times New Roman"/>
          <w:sz w:val="24"/>
          <w:szCs w:val="24"/>
          <w:lang w:val="kk-KZ" w:eastAsia="ru-RU"/>
        </w:rPr>
        <w:t xml:space="preserve">Зерттеудің нысаны: бір ферментті микрокапсулалар, екі ферментті микрокапсулалар, </w:t>
      </w:r>
      <w:r w:rsidR="006B0B26" w:rsidRPr="000E21A8">
        <w:rPr>
          <w:rFonts w:ascii="Times New Roman" w:hAnsi="Times New Roman" w:cs="Times New Roman"/>
          <w:sz w:val="24"/>
          <w:szCs w:val="24"/>
          <w:lang w:val="kk-KZ" w:eastAsia="ru-RU"/>
        </w:rPr>
        <w:t>полимерлі қабаттар мен ферментті микрокапсулалардың комбинациясынан тұратын, жаңа полимерлі ферментті және мультиферментті жабынды құрайтын биосенсорлық датчиктер. Жұмыс барысында желкек пероксидазасы, уреаза, глюкозооксидаза, креатиндеиминаза, ацетилхолинэстераза ферменттері капсулаланды және иммобилизацияланды.</w:t>
      </w:r>
    </w:p>
    <w:p w:rsidR="006B0B26" w:rsidRPr="000E21A8" w:rsidRDefault="006B0B26" w:rsidP="00CC67AF">
      <w:pPr>
        <w:rPr>
          <w:rFonts w:ascii="Times New Roman" w:hAnsi="Times New Roman" w:cs="Times New Roman"/>
          <w:sz w:val="24"/>
          <w:szCs w:val="24"/>
          <w:lang w:val="kk-KZ"/>
        </w:rPr>
      </w:pPr>
      <w:r w:rsidRPr="000E21A8">
        <w:rPr>
          <w:rFonts w:ascii="Times New Roman" w:hAnsi="Times New Roman" w:cs="Times New Roman"/>
          <w:sz w:val="24"/>
          <w:szCs w:val="24"/>
          <w:lang w:val="kk-KZ" w:eastAsia="ru-RU"/>
        </w:rPr>
        <w:t>Жобаның осы кезеңінің мақсаты</w:t>
      </w:r>
      <w:r w:rsidRPr="000E21A8">
        <w:rPr>
          <w:rFonts w:ascii="Times New Roman" w:hAnsi="Times New Roman" w:cs="Times New Roman"/>
          <w:sz w:val="24"/>
          <w:szCs w:val="24"/>
          <w:lang w:val="kk-KZ"/>
        </w:rPr>
        <w:t xml:space="preserve">: биологиялық сұйықтықтардың метаболиттерін анықтау үшін полиэлектролиттер қабаттарының арасында орналасқан ферментті микрокапсулалар негізінде дайындалған мультиферментті жүйені дайындау технологиясын әзірлеу; бірнеше тәуелсіз ферментті және мультиферментті микрореакторларды (ферментті сенсорлардың сезімтал қабаттары </w:t>
      </w:r>
      <w:r w:rsidR="00B079C5" w:rsidRPr="000E21A8">
        <w:rPr>
          <w:rFonts w:ascii="Times New Roman" w:hAnsi="Times New Roman" w:cs="Times New Roman"/>
          <w:sz w:val="24"/>
          <w:szCs w:val="24"/>
          <w:lang w:val="kk-KZ"/>
        </w:rPr>
        <w:t>т</w:t>
      </w:r>
      <w:r w:rsidRPr="000E21A8">
        <w:rPr>
          <w:rFonts w:ascii="Times New Roman" w:hAnsi="Times New Roman" w:cs="Times New Roman"/>
          <w:sz w:val="24"/>
          <w:szCs w:val="24"/>
          <w:lang w:val="kk-KZ"/>
        </w:rPr>
        <w:t>іркеуші электродтан бөлінген) жасау; бір ферменттің каталитикалық реакциясының өнімі екінші ферментке арналған субстрат</w:t>
      </w:r>
      <w:r w:rsidR="00B079C5" w:rsidRPr="000E21A8">
        <w:rPr>
          <w:rFonts w:ascii="Times New Roman" w:hAnsi="Times New Roman" w:cs="Times New Roman"/>
          <w:sz w:val="24"/>
          <w:szCs w:val="24"/>
          <w:lang w:val="kk-KZ"/>
        </w:rPr>
        <w:t>(каскадтық реакция)</w:t>
      </w:r>
      <w:r w:rsidRPr="000E21A8">
        <w:rPr>
          <w:rFonts w:ascii="Times New Roman" w:hAnsi="Times New Roman" w:cs="Times New Roman"/>
          <w:sz w:val="24"/>
          <w:szCs w:val="24"/>
          <w:lang w:val="kk-KZ"/>
        </w:rPr>
        <w:t xml:space="preserve"> болып табылатын ферменттермен микрокапсулалар негізінде ұштасқан полиферментті жүйелердің жұмысы </w:t>
      </w:r>
      <w:r w:rsidR="00B079C5" w:rsidRPr="000E21A8">
        <w:rPr>
          <w:rFonts w:ascii="Times New Roman" w:hAnsi="Times New Roman" w:cs="Times New Roman"/>
          <w:sz w:val="24"/>
          <w:szCs w:val="24"/>
          <w:lang w:val="kk-KZ"/>
        </w:rPr>
        <w:t>бойынша бастапқы деректерді алу</w:t>
      </w:r>
      <w:r w:rsidRPr="000E21A8">
        <w:rPr>
          <w:rFonts w:ascii="Times New Roman" w:hAnsi="Times New Roman" w:cs="Times New Roman"/>
          <w:sz w:val="24"/>
          <w:szCs w:val="24"/>
          <w:lang w:val="kk-KZ"/>
        </w:rPr>
        <w:t>.</w:t>
      </w:r>
    </w:p>
    <w:p w:rsidR="00DC6D5F" w:rsidRPr="000E21A8" w:rsidRDefault="00DC6D5F" w:rsidP="00CC67AF">
      <w:pPr>
        <w:rPr>
          <w:rFonts w:ascii="Times New Roman" w:hAnsi="Times New Roman" w:cs="Times New Roman"/>
          <w:sz w:val="24"/>
          <w:szCs w:val="24"/>
          <w:lang w:val="kk-KZ" w:eastAsia="ru-RU"/>
        </w:rPr>
      </w:pPr>
      <w:r w:rsidRPr="000E21A8">
        <w:rPr>
          <w:rFonts w:ascii="Times New Roman" w:hAnsi="Times New Roman" w:cs="Times New Roman"/>
          <w:sz w:val="24"/>
          <w:szCs w:val="24"/>
          <w:lang w:val="kk-KZ"/>
        </w:rPr>
        <w:t>Әдістер: кальций карбонатты құрамды қабықты бөлшектер алу; ферментті полиэлектролитті микрокапсулаларды алу; ферменттері бар ферментті полимерлі жабындарды дайындау; глюкоза концентрациясын анықтаудың амперометриялық әдісі, несепнәр, креатинин, ацетилхолин концентрациясын анықтаудың потенциометриялық тәсілі; глюкозооксидаза - желкек пероксиді ферменттерінің буы болған кезде каскадтық реакцияда сутегі пероксидінің және глюкоза концентрациясын анықтаудың спектрофотометриялық әдісі.</w:t>
      </w:r>
    </w:p>
    <w:p w:rsidR="004B4CD2" w:rsidRPr="000E21A8" w:rsidRDefault="00DC6D5F" w:rsidP="00CC67AF">
      <w:pPr>
        <w:rPr>
          <w:rFonts w:ascii="Times New Roman" w:hAnsi="Times New Roman" w:cs="Times New Roman"/>
          <w:sz w:val="24"/>
          <w:szCs w:val="24"/>
          <w:lang w:val="kk-KZ"/>
        </w:rPr>
      </w:pPr>
      <w:r w:rsidRPr="00F30286">
        <w:rPr>
          <w:rFonts w:ascii="Times New Roman" w:hAnsi="Times New Roman" w:cs="Times New Roman"/>
          <w:sz w:val="24"/>
          <w:szCs w:val="24"/>
          <w:lang w:val="kk-KZ"/>
        </w:rPr>
        <w:t>Жұмыс нәтижелері және жаңашылдығы:</w:t>
      </w:r>
    </w:p>
    <w:p w:rsidR="00DC6D5F" w:rsidRPr="000E21A8" w:rsidRDefault="00DC6D5F" w:rsidP="00CC67AF">
      <w:pPr>
        <w:rPr>
          <w:rFonts w:ascii="Times New Roman" w:hAnsi="Times New Roman" w:cs="Times New Roman"/>
          <w:sz w:val="24"/>
          <w:szCs w:val="24"/>
          <w:lang w:val="kk-KZ"/>
        </w:rPr>
      </w:pPr>
      <w:r w:rsidRPr="000E21A8">
        <w:rPr>
          <w:rFonts w:ascii="Times New Roman" w:hAnsi="Times New Roman" w:cs="Times New Roman"/>
          <w:sz w:val="24"/>
          <w:szCs w:val="24"/>
          <w:lang w:val="kk-KZ"/>
        </w:rPr>
        <w:t xml:space="preserve">Жобаны орындаудың осы кезеңінде полиэлектролитті капсулаларға және уреаз ферменттері мен желкек пероксидазына енгізілген тиісті субстраттарды анықтау қабілетін зерттеу бойынша бірінші кезеңде орындалған зерттеулер жалғастырылды. Глюкозооксидаза, ацетилхолинэстераз және креатининдеиминаз ферменттерімен қосымша зерттеулер жүргізілді. Үш ферменттен тұратын мультиферменттік жүйе құрылды: </w:t>
      </w:r>
      <w:r w:rsidRPr="000E21A8">
        <w:rPr>
          <w:rFonts w:ascii="Times New Roman" w:hAnsi="Times New Roman" w:cs="Times New Roman"/>
          <w:sz w:val="24"/>
          <w:szCs w:val="24"/>
          <w:lang w:val="kk-KZ"/>
        </w:rPr>
        <w:lastRenderedPageBreak/>
        <w:t xml:space="preserve">микрореактор болып табылатын ацетилхолинэстераза креатининдеиминаз және уреаза, себебі осы жүйеде тіркеуші электрод биосенсорлық жүйенің сезімтал қабаттарынан бөлінген. Әртүрлі ферменттері бар сезімтал қабаттар спектрофотометриялық ұяшықтың қабырғаларына жағылды, ал өлшеу электроды спектрофотометриялық ұяшықты толтыратын тест ерітіндісіне енгізілді. Потенциометриялық әдіспен осы ферменттердің өлшеу ұяшығында өз субстраттарын біртіндеп анықтау қабілеті көрсетілген. Амперометриялық әдіспен глюкозооксидаза ферментін зерттеу жүргізілді. Әлемдік тәжірибеде алғаш рет бір микрокапсулада глюкозооксидаз және </w:t>
      </w:r>
      <w:r w:rsidR="00F4706F" w:rsidRPr="000E21A8">
        <w:rPr>
          <w:rFonts w:ascii="Times New Roman" w:hAnsi="Times New Roman" w:cs="Times New Roman"/>
          <w:sz w:val="24"/>
          <w:szCs w:val="24"/>
          <w:lang w:val="kk-KZ"/>
        </w:rPr>
        <w:t>желкек</w:t>
      </w:r>
      <w:r w:rsidRPr="000E21A8">
        <w:rPr>
          <w:rFonts w:ascii="Times New Roman" w:hAnsi="Times New Roman" w:cs="Times New Roman"/>
          <w:sz w:val="24"/>
          <w:szCs w:val="24"/>
          <w:lang w:val="kk-KZ"/>
        </w:rPr>
        <w:t xml:space="preserve"> пероксидазы ферменттерінің булары бірге инкапсурленген зерттеулер жүргізілді.</w:t>
      </w:r>
      <w:r w:rsidR="00F4706F" w:rsidRPr="000E21A8">
        <w:rPr>
          <w:rFonts w:ascii="Times New Roman" w:hAnsi="Times New Roman" w:cs="Times New Roman"/>
          <w:sz w:val="24"/>
          <w:szCs w:val="24"/>
          <w:lang w:val="kk-KZ"/>
        </w:rPr>
        <w:t xml:space="preserve"> Глюкоза оксидазасы - желкек пероксидазасының жұбын қамтамасыз ететін конъюгацияланған каталитикалық реакцияны қолдану арқылы глюкозаны спектрофотометриялық әдіспен өлшеудің негізгі мүмкіндігі көрсетілген.</w:t>
      </w:r>
    </w:p>
    <w:p w:rsidR="00DC6D5F" w:rsidRPr="000E21A8" w:rsidRDefault="00F4706F" w:rsidP="00CC67AF">
      <w:pPr>
        <w:rPr>
          <w:rFonts w:ascii="Times New Roman" w:hAnsi="Times New Roman" w:cs="Times New Roman"/>
          <w:sz w:val="24"/>
          <w:szCs w:val="24"/>
          <w:lang w:val="kk-KZ"/>
        </w:rPr>
      </w:pPr>
      <w:r w:rsidRPr="000E21A8">
        <w:rPr>
          <w:rFonts w:ascii="Times New Roman" w:hAnsi="Times New Roman" w:cs="Times New Roman"/>
          <w:sz w:val="24"/>
          <w:szCs w:val="24"/>
          <w:lang w:val="kk-KZ"/>
        </w:rPr>
        <w:t>Жоба нәтижелерінің мақсаты және қолданылу саласы</w:t>
      </w:r>
    </w:p>
    <w:p w:rsidR="00F4706F" w:rsidRPr="000E21A8" w:rsidRDefault="00F4706F" w:rsidP="00CC67AF">
      <w:pPr>
        <w:rPr>
          <w:rFonts w:ascii="Times New Roman" w:hAnsi="Times New Roman" w:cs="Times New Roman"/>
          <w:sz w:val="24"/>
          <w:szCs w:val="24"/>
          <w:lang w:val="kk-KZ"/>
        </w:rPr>
      </w:pPr>
      <w:r w:rsidRPr="000E21A8">
        <w:rPr>
          <w:rFonts w:ascii="Times New Roman" w:hAnsi="Times New Roman" w:cs="Times New Roman"/>
          <w:sz w:val="24"/>
          <w:szCs w:val="24"/>
          <w:lang w:val="kk-KZ"/>
        </w:rPr>
        <w:t>Жүргізілген зерттеулер қолданбалы мәнге ие, себебі болашақта ферментті микрокапсулаларды иммобилизациялау бойынша әзірленетін технологияның негізгі мақсаты сұйықтықтағы әртүрлі заттардың биосенсорлық анализатор-құрылғыларын басқаруда арзан, портативті, жеңіл кең спектр үшін ферментті сенсорлық датчиктерді құру болып табылады. Биосенсорларға қажеттілік әлемде жыл сайын денсаулық сақтау, экологиялық қауіпсіздік, тамақ өнеркәсібі, ауыл шаруашылығы сияқты салаларда өсуде.</w:t>
      </w:r>
    </w:p>
    <w:p w:rsidR="00DC6D5F" w:rsidRPr="000E21A8" w:rsidRDefault="00DC6D5F" w:rsidP="00F44B70">
      <w:pPr>
        <w:jc w:val="center"/>
        <w:rPr>
          <w:rFonts w:ascii="Times New Roman" w:hAnsi="Times New Roman" w:cs="Times New Roman"/>
          <w:sz w:val="24"/>
          <w:szCs w:val="24"/>
          <w:lang w:val="kk-KZ"/>
        </w:rPr>
      </w:pPr>
    </w:p>
    <w:p w:rsidR="00DC6D5F" w:rsidRPr="000E21A8" w:rsidRDefault="00DC6D5F" w:rsidP="00F44B70">
      <w:pPr>
        <w:jc w:val="center"/>
        <w:rPr>
          <w:rFonts w:ascii="Times New Roman" w:hAnsi="Times New Roman" w:cs="Times New Roman"/>
          <w:sz w:val="24"/>
          <w:szCs w:val="24"/>
          <w:lang w:val="kk-KZ"/>
        </w:rPr>
      </w:pPr>
    </w:p>
    <w:p w:rsidR="00F4706F" w:rsidRPr="000E21A8" w:rsidRDefault="00F4706F" w:rsidP="00F44B70">
      <w:pPr>
        <w:jc w:val="center"/>
        <w:rPr>
          <w:rFonts w:ascii="Times New Roman" w:hAnsi="Times New Roman" w:cs="Times New Roman"/>
          <w:sz w:val="24"/>
          <w:szCs w:val="24"/>
          <w:lang w:val="kk-KZ"/>
        </w:rPr>
      </w:pPr>
    </w:p>
    <w:p w:rsidR="00F4706F" w:rsidRPr="000E21A8" w:rsidRDefault="00F4706F" w:rsidP="00F44B70">
      <w:pPr>
        <w:jc w:val="center"/>
        <w:rPr>
          <w:rFonts w:ascii="Times New Roman" w:hAnsi="Times New Roman" w:cs="Times New Roman"/>
          <w:sz w:val="24"/>
          <w:szCs w:val="24"/>
          <w:lang w:val="kk-KZ"/>
        </w:rPr>
      </w:pPr>
    </w:p>
    <w:p w:rsidR="00F4706F" w:rsidRPr="000E21A8" w:rsidRDefault="00F4706F" w:rsidP="00F44B70">
      <w:pPr>
        <w:jc w:val="center"/>
        <w:rPr>
          <w:rFonts w:ascii="Times New Roman" w:hAnsi="Times New Roman" w:cs="Times New Roman"/>
          <w:sz w:val="24"/>
          <w:szCs w:val="24"/>
          <w:lang w:val="kk-KZ"/>
        </w:rPr>
      </w:pPr>
    </w:p>
    <w:p w:rsidR="00F4706F" w:rsidRPr="000E21A8" w:rsidRDefault="00F4706F" w:rsidP="00F44B70">
      <w:pPr>
        <w:jc w:val="center"/>
        <w:rPr>
          <w:rFonts w:ascii="Times New Roman" w:hAnsi="Times New Roman" w:cs="Times New Roman"/>
          <w:sz w:val="24"/>
          <w:szCs w:val="24"/>
          <w:lang w:val="kk-KZ"/>
        </w:rPr>
      </w:pPr>
    </w:p>
    <w:p w:rsidR="00F4706F" w:rsidRPr="000E21A8" w:rsidRDefault="00F4706F" w:rsidP="00F44B70">
      <w:pPr>
        <w:jc w:val="center"/>
        <w:rPr>
          <w:rFonts w:ascii="Times New Roman" w:hAnsi="Times New Roman" w:cs="Times New Roman"/>
          <w:sz w:val="24"/>
          <w:szCs w:val="24"/>
          <w:lang w:val="kk-KZ"/>
        </w:rPr>
      </w:pPr>
    </w:p>
    <w:p w:rsidR="00F4706F" w:rsidRPr="000E21A8" w:rsidRDefault="00F4706F" w:rsidP="00F44B70">
      <w:pPr>
        <w:jc w:val="center"/>
        <w:rPr>
          <w:rFonts w:ascii="Times New Roman" w:hAnsi="Times New Roman" w:cs="Times New Roman"/>
          <w:sz w:val="24"/>
          <w:szCs w:val="24"/>
          <w:lang w:val="kk-KZ"/>
        </w:rPr>
      </w:pPr>
    </w:p>
    <w:p w:rsidR="00F4706F" w:rsidRDefault="00F4706F" w:rsidP="00F44B70">
      <w:pPr>
        <w:jc w:val="center"/>
        <w:rPr>
          <w:rFonts w:ascii="Times New Roman" w:hAnsi="Times New Roman" w:cs="Times New Roman"/>
          <w:sz w:val="24"/>
          <w:szCs w:val="24"/>
          <w:lang w:val="kk-KZ"/>
        </w:rPr>
      </w:pPr>
    </w:p>
    <w:p w:rsidR="00CC67AF" w:rsidRPr="000E21A8" w:rsidRDefault="00CC67AF" w:rsidP="00F44B70">
      <w:pPr>
        <w:jc w:val="center"/>
        <w:rPr>
          <w:rFonts w:ascii="Times New Roman" w:hAnsi="Times New Roman" w:cs="Times New Roman"/>
          <w:sz w:val="24"/>
          <w:szCs w:val="24"/>
          <w:lang w:val="kk-KZ"/>
        </w:rPr>
      </w:pPr>
    </w:p>
    <w:p w:rsidR="00F4706F" w:rsidRPr="000E21A8" w:rsidRDefault="00F4706F" w:rsidP="00F44B70">
      <w:pPr>
        <w:jc w:val="center"/>
        <w:rPr>
          <w:rFonts w:ascii="Times New Roman" w:hAnsi="Times New Roman" w:cs="Times New Roman"/>
          <w:sz w:val="24"/>
          <w:szCs w:val="24"/>
          <w:lang w:val="kk-KZ"/>
        </w:rPr>
      </w:pPr>
    </w:p>
    <w:p w:rsidR="00DC6D5F" w:rsidRPr="000E21A8" w:rsidRDefault="00DC6D5F" w:rsidP="00F44B70">
      <w:pPr>
        <w:jc w:val="center"/>
        <w:rPr>
          <w:rFonts w:ascii="Times New Roman" w:hAnsi="Times New Roman" w:cs="Times New Roman"/>
          <w:sz w:val="24"/>
          <w:szCs w:val="24"/>
          <w:lang w:val="kk-KZ"/>
        </w:rPr>
      </w:pPr>
    </w:p>
    <w:p w:rsidR="000E21A8" w:rsidRPr="000E21A8" w:rsidRDefault="000E21A8" w:rsidP="00F44B70">
      <w:pPr>
        <w:jc w:val="center"/>
        <w:rPr>
          <w:rFonts w:ascii="Times New Roman" w:hAnsi="Times New Roman" w:cs="Times New Roman"/>
          <w:sz w:val="24"/>
          <w:szCs w:val="24"/>
          <w:lang w:val="kk-KZ"/>
        </w:rPr>
      </w:pPr>
    </w:p>
    <w:p w:rsidR="00712A87" w:rsidRDefault="00712A87" w:rsidP="0072436D">
      <w:pPr>
        <w:ind w:firstLine="0"/>
        <w:jc w:val="center"/>
        <w:rPr>
          <w:rFonts w:ascii="Times New Roman" w:hAnsi="Times New Roman" w:cs="Times New Roman"/>
          <w:sz w:val="24"/>
          <w:szCs w:val="24"/>
          <w:lang w:val="kk-KZ"/>
        </w:rPr>
      </w:pPr>
    </w:p>
    <w:p w:rsidR="00712A87" w:rsidRDefault="00712A87" w:rsidP="0072436D">
      <w:pPr>
        <w:ind w:firstLine="0"/>
        <w:jc w:val="center"/>
        <w:rPr>
          <w:rFonts w:ascii="Times New Roman" w:hAnsi="Times New Roman" w:cs="Times New Roman"/>
          <w:sz w:val="24"/>
          <w:szCs w:val="24"/>
          <w:lang w:val="kk-KZ"/>
        </w:rPr>
      </w:pPr>
    </w:p>
    <w:p w:rsidR="00712A87" w:rsidRDefault="00712A87" w:rsidP="0072436D">
      <w:pPr>
        <w:ind w:firstLine="0"/>
        <w:jc w:val="center"/>
        <w:rPr>
          <w:rFonts w:ascii="Times New Roman" w:hAnsi="Times New Roman" w:cs="Times New Roman"/>
          <w:sz w:val="24"/>
          <w:szCs w:val="24"/>
          <w:lang w:val="kk-KZ"/>
        </w:rPr>
      </w:pPr>
    </w:p>
    <w:p w:rsidR="00D34EB1" w:rsidRPr="000E21A8" w:rsidRDefault="00D34EB1" w:rsidP="0072436D">
      <w:pPr>
        <w:ind w:firstLine="0"/>
        <w:jc w:val="center"/>
        <w:rPr>
          <w:rFonts w:ascii="Times New Roman" w:hAnsi="Times New Roman" w:cs="Times New Roman"/>
          <w:sz w:val="24"/>
          <w:szCs w:val="24"/>
          <w:lang w:val="kk-KZ"/>
        </w:rPr>
      </w:pPr>
      <w:r w:rsidRPr="000E21A8">
        <w:rPr>
          <w:rFonts w:ascii="Times New Roman" w:hAnsi="Times New Roman" w:cs="Times New Roman"/>
          <w:sz w:val="24"/>
          <w:szCs w:val="24"/>
          <w:lang w:val="kk-KZ"/>
        </w:rPr>
        <w:lastRenderedPageBreak/>
        <w:t>РЕФЕРАТ</w:t>
      </w:r>
    </w:p>
    <w:p w:rsidR="000E21A8" w:rsidRPr="000E21A8" w:rsidRDefault="000E21A8" w:rsidP="00F44B70">
      <w:pPr>
        <w:jc w:val="center"/>
        <w:rPr>
          <w:rFonts w:ascii="Times New Roman" w:hAnsi="Times New Roman" w:cs="Times New Roman"/>
          <w:sz w:val="24"/>
          <w:szCs w:val="24"/>
          <w:lang w:val="kk-KZ"/>
        </w:rPr>
      </w:pPr>
    </w:p>
    <w:p w:rsidR="00D34EB1" w:rsidRPr="009A7280" w:rsidRDefault="00D34EB1" w:rsidP="00CC67AF">
      <w:pPr>
        <w:rPr>
          <w:rFonts w:ascii="Times New Roman" w:hAnsi="Times New Roman" w:cs="Times New Roman"/>
          <w:sz w:val="24"/>
          <w:szCs w:val="24"/>
          <w:lang w:val="kk-KZ"/>
        </w:rPr>
      </w:pPr>
      <w:r w:rsidRPr="009A7280">
        <w:rPr>
          <w:rFonts w:ascii="Times New Roman" w:hAnsi="Times New Roman" w:cs="Times New Roman"/>
          <w:sz w:val="24"/>
          <w:szCs w:val="24"/>
        </w:rPr>
        <w:t xml:space="preserve">Отчет </w:t>
      </w:r>
      <w:r w:rsidR="00F4706F" w:rsidRPr="009A7280">
        <w:rPr>
          <w:rFonts w:ascii="Times New Roman" w:hAnsi="Times New Roman" w:cs="Times New Roman"/>
          <w:sz w:val="24"/>
          <w:szCs w:val="24"/>
          <w:lang w:val="kk-KZ"/>
        </w:rPr>
        <w:t>содержит</w:t>
      </w:r>
      <w:r w:rsidRPr="009A7280">
        <w:rPr>
          <w:rFonts w:ascii="Times New Roman" w:hAnsi="Times New Roman" w:cs="Times New Roman"/>
          <w:sz w:val="24"/>
          <w:szCs w:val="24"/>
        </w:rPr>
        <w:t xml:space="preserve"> </w:t>
      </w:r>
      <w:r w:rsidR="009A7280" w:rsidRPr="009A7280">
        <w:rPr>
          <w:rFonts w:ascii="Times New Roman" w:hAnsi="Times New Roman" w:cs="Times New Roman"/>
          <w:sz w:val="24"/>
          <w:szCs w:val="24"/>
          <w:lang w:val="kk-KZ"/>
        </w:rPr>
        <w:t>126</w:t>
      </w:r>
      <w:r w:rsidR="00F4706F" w:rsidRPr="009A7280">
        <w:rPr>
          <w:rFonts w:ascii="Times New Roman" w:hAnsi="Times New Roman" w:cs="Times New Roman"/>
          <w:sz w:val="24"/>
          <w:szCs w:val="24"/>
        </w:rPr>
        <w:t xml:space="preserve"> </w:t>
      </w:r>
      <w:r w:rsidR="00F4706F" w:rsidRPr="009A7280">
        <w:rPr>
          <w:rFonts w:ascii="Times New Roman" w:hAnsi="Times New Roman" w:cs="Times New Roman"/>
          <w:sz w:val="24"/>
          <w:szCs w:val="24"/>
          <w:lang w:val="kk-KZ"/>
        </w:rPr>
        <w:t>страниц</w:t>
      </w:r>
      <w:r w:rsidRPr="009A7280">
        <w:rPr>
          <w:rFonts w:ascii="Times New Roman" w:hAnsi="Times New Roman" w:cs="Times New Roman"/>
          <w:sz w:val="24"/>
          <w:szCs w:val="24"/>
        </w:rPr>
        <w:t xml:space="preserve">, </w:t>
      </w:r>
      <w:r w:rsidR="009A7280" w:rsidRPr="009A7280">
        <w:rPr>
          <w:rFonts w:ascii="Times New Roman" w:hAnsi="Times New Roman" w:cs="Times New Roman"/>
          <w:sz w:val="24"/>
          <w:szCs w:val="24"/>
          <w:lang w:val="kk-KZ"/>
        </w:rPr>
        <w:t xml:space="preserve">1 таблицы, </w:t>
      </w:r>
      <w:r w:rsidR="004D3D06" w:rsidRPr="009A7280">
        <w:rPr>
          <w:rFonts w:ascii="Times New Roman" w:hAnsi="Times New Roman" w:cs="Times New Roman"/>
          <w:sz w:val="24"/>
          <w:szCs w:val="24"/>
        </w:rPr>
        <w:t>24</w:t>
      </w:r>
      <w:r w:rsidRPr="009A7280">
        <w:rPr>
          <w:rFonts w:ascii="Times New Roman" w:hAnsi="Times New Roman" w:cs="Times New Roman"/>
          <w:sz w:val="24"/>
          <w:szCs w:val="24"/>
        </w:rPr>
        <w:t xml:space="preserve"> </w:t>
      </w:r>
      <w:r w:rsidR="00F4706F" w:rsidRPr="009A7280">
        <w:rPr>
          <w:rFonts w:ascii="Times New Roman" w:hAnsi="Times New Roman" w:cs="Times New Roman"/>
          <w:sz w:val="24"/>
          <w:szCs w:val="24"/>
          <w:lang w:val="kk-KZ"/>
        </w:rPr>
        <w:t>рисунков</w:t>
      </w:r>
      <w:r w:rsidR="004D3D06" w:rsidRPr="009A7280">
        <w:rPr>
          <w:rFonts w:ascii="Times New Roman" w:hAnsi="Times New Roman" w:cs="Times New Roman"/>
          <w:sz w:val="24"/>
          <w:szCs w:val="24"/>
        </w:rPr>
        <w:t xml:space="preserve">, </w:t>
      </w:r>
      <w:r w:rsidR="009B15FF" w:rsidRPr="009A7280">
        <w:rPr>
          <w:rFonts w:ascii="Times New Roman" w:hAnsi="Times New Roman" w:cs="Times New Roman"/>
          <w:sz w:val="24"/>
          <w:szCs w:val="24"/>
        </w:rPr>
        <w:t>35</w:t>
      </w:r>
      <w:r w:rsidRPr="009A7280">
        <w:rPr>
          <w:rFonts w:ascii="Times New Roman" w:hAnsi="Times New Roman" w:cs="Times New Roman"/>
          <w:sz w:val="24"/>
          <w:szCs w:val="24"/>
        </w:rPr>
        <w:t xml:space="preserve"> источников</w:t>
      </w:r>
      <w:r w:rsidR="00F4706F" w:rsidRPr="009A7280">
        <w:rPr>
          <w:rFonts w:ascii="Times New Roman" w:hAnsi="Times New Roman" w:cs="Times New Roman"/>
          <w:sz w:val="24"/>
          <w:szCs w:val="24"/>
          <w:lang w:val="kk-KZ"/>
        </w:rPr>
        <w:t xml:space="preserve">, </w:t>
      </w:r>
      <w:r w:rsidR="009A7280" w:rsidRPr="009A7280">
        <w:rPr>
          <w:rFonts w:ascii="Times New Roman" w:hAnsi="Times New Roman" w:cs="Times New Roman"/>
          <w:sz w:val="24"/>
          <w:szCs w:val="24"/>
          <w:lang w:val="kk-KZ"/>
        </w:rPr>
        <w:t>2</w:t>
      </w:r>
      <w:r w:rsidR="00F4706F" w:rsidRPr="009A7280">
        <w:rPr>
          <w:rFonts w:ascii="Times New Roman" w:hAnsi="Times New Roman" w:cs="Times New Roman"/>
          <w:sz w:val="24"/>
          <w:szCs w:val="24"/>
          <w:lang w:val="kk-KZ"/>
        </w:rPr>
        <w:t xml:space="preserve"> приложений.</w:t>
      </w:r>
    </w:p>
    <w:p w:rsidR="00F4706F" w:rsidRPr="000E21A8" w:rsidRDefault="00F4706F" w:rsidP="00CC67AF">
      <w:pPr>
        <w:rPr>
          <w:rFonts w:ascii="Times New Roman" w:hAnsi="Times New Roman" w:cs="Times New Roman"/>
          <w:sz w:val="24"/>
          <w:szCs w:val="24"/>
          <w:lang w:val="kk-KZ"/>
        </w:rPr>
      </w:pPr>
    </w:p>
    <w:p w:rsidR="00D34EB1" w:rsidRPr="000E21A8" w:rsidRDefault="00F4706F" w:rsidP="00CC67AF">
      <w:pPr>
        <w:rPr>
          <w:rFonts w:ascii="Times New Roman" w:hAnsi="Times New Roman" w:cs="Times New Roman"/>
          <w:sz w:val="24"/>
          <w:szCs w:val="24"/>
          <w:lang w:val="kk-KZ"/>
        </w:rPr>
      </w:pPr>
      <w:r w:rsidRPr="000E21A8">
        <w:rPr>
          <w:rFonts w:ascii="Times New Roman" w:hAnsi="Times New Roman" w:cs="Times New Roman"/>
          <w:sz w:val="24"/>
          <w:szCs w:val="24"/>
        </w:rPr>
        <w:t>Ключевы</w:t>
      </w:r>
      <w:r w:rsidRPr="000E21A8">
        <w:rPr>
          <w:rFonts w:ascii="Times New Roman" w:hAnsi="Times New Roman" w:cs="Times New Roman"/>
          <w:sz w:val="24"/>
          <w:szCs w:val="24"/>
          <w:lang w:val="kk-KZ"/>
        </w:rPr>
        <w:t>е</w:t>
      </w:r>
      <w:r w:rsidR="00D34EB1" w:rsidRPr="000E21A8">
        <w:rPr>
          <w:rFonts w:ascii="Times New Roman" w:hAnsi="Times New Roman" w:cs="Times New Roman"/>
          <w:sz w:val="24"/>
          <w:szCs w:val="24"/>
        </w:rPr>
        <w:t xml:space="preserve"> </w:t>
      </w:r>
      <w:r w:rsidRPr="000E21A8">
        <w:rPr>
          <w:rFonts w:ascii="Times New Roman" w:hAnsi="Times New Roman" w:cs="Times New Roman"/>
          <w:sz w:val="24"/>
          <w:szCs w:val="24"/>
        </w:rPr>
        <w:t>слов</w:t>
      </w:r>
      <w:r w:rsidRPr="000E21A8">
        <w:rPr>
          <w:rFonts w:ascii="Times New Roman" w:hAnsi="Times New Roman" w:cs="Times New Roman"/>
          <w:sz w:val="24"/>
          <w:szCs w:val="24"/>
          <w:lang w:val="kk-KZ"/>
        </w:rPr>
        <w:t>а</w:t>
      </w:r>
      <w:r w:rsidR="00D34EB1" w:rsidRPr="000E21A8">
        <w:rPr>
          <w:rFonts w:ascii="Times New Roman" w:hAnsi="Times New Roman" w:cs="Times New Roman"/>
          <w:sz w:val="24"/>
          <w:szCs w:val="24"/>
        </w:rPr>
        <w:t xml:space="preserve">: </w:t>
      </w:r>
      <w:r w:rsidRPr="000E21A8">
        <w:rPr>
          <w:rFonts w:ascii="Times New Roman" w:hAnsi="Times New Roman" w:cs="Times New Roman"/>
          <w:sz w:val="24"/>
          <w:szCs w:val="24"/>
        </w:rPr>
        <w:t>МУЛЬТИФЕРМЕНТНЫЕ БИОСЕНСОРЫ, ПОЛИМЕРНЫЙ НАНОМАТЕРИАЛ, ИНКАПСУЛИРОВАННЫЕ ФЕРМЕНТЫ, МИКРОКАПСУЛЫ, МИКРОЯЧЕИСТОЕ ПОЛИЭЛЕКТРОЛИТНОЕ ПОКРЫТИЕ, МИКРОРЕАКТОРЫ</w:t>
      </w:r>
    </w:p>
    <w:p w:rsidR="00F4706F" w:rsidRPr="000E21A8" w:rsidRDefault="00F4706F" w:rsidP="00CC67AF">
      <w:pPr>
        <w:rPr>
          <w:rFonts w:ascii="Times New Roman" w:hAnsi="Times New Roman" w:cs="Times New Roman"/>
          <w:sz w:val="24"/>
          <w:szCs w:val="24"/>
          <w:lang w:val="kk-KZ"/>
        </w:rPr>
      </w:pPr>
    </w:p>
    <w:p w:rsidR="00D34EB1" w:rsidRPr="000E21A8" w:rsidRDefault="00D34EB1" w:rsidP="00CC67AF">
      <w:pPr>
        <w:rPr>
          <w:rFonts w:ascii="Times New Roman" w:hAnsi="Times New Roman" w:cs="Times New Roman"/>
          <w:sz w:val="24"/>
          <w:szCs w:val="24"/>
        </w:rPr>
      </w:pPr>
      <w:r w:rsidRPr="000E21A8">
        <w:rPr>
          <w:rFonts w:ascii="Times New Roman" w:hAnsi="Times New Roman" w:cs="Times New Roman"/>
          <w:sz w:val="24"/>
          <w:szCs w:val="24"/>
        </w:rPr>
        <w:t xml:space="preserve">Объектом исследования являлись: микрокапсулы с </w:t>
      </w:r>
      <w:r w:rsidR="00406812" w:rsidRPr="000E21A8">
        <w:rPr>
          <w:rFonts w:ascii="Times New Roman" w:hAnsi="Times New Roman" w:cs="Times New Roman"/>
          <w:sz w:val="24"/>
          <w:szCs w:val="24"/>
        </w:rPr>
        <w:t xml:space="preserve">одним </w:t>
      </w:r>
      <w:r w:rsidRPr="000E21A8">
        <w:rPr>
          <w:rFonts w:ascii="Times New Roman" w:hAnsi="Times New Roman" w:cs="Times New Roman"/>
          <w:sz w:val="24"/>
          <w:szCs w:val="24"/>
        </w:rPr>
        <w:t xml:space="preserve">ферментом микрокапсулы с </w:t>
      </w:r>
      <w:r w:rsidR="00406812" w:rsidRPr="000E21A8">
        <w:rPr>
          <w:rFonts w:ascii="Times New Roman" w:hAnsi="Times New Roman" w:cs="Times New Roman"/>
          <w:sz w:val="24"/>
          <w:szCs w:val="24"/>
        </w:rPr>
        <w:t xml:space="preserve">двумя </w:t>
      </w:r>
      <w:r w:rsidRPr="000E21A8">
        <w:rPr>
          <w:rFonts w:ascii="Times New Roman" w:hAnsi="Times New Roman" w:cs="Times New Roman"/>
          <w:sz w:val="24"/>
          <w:szCs w:val="24"/>
        </w:rPr>
        <w:t>фермент</w:t>
      </w:r>
      <w:r w:rsidR="00406812" w:rsidRPr="000E21A8">
        <w:rPr>
          <w:rFonts w:ascii="Times New Roman" w:hAnsi="Times New Roman" w:cs="Times New Roman"/>
          <w:sz w:val="24"/>
          <w:szCs w:val="24"/>
        </w:rPr>
        <w:t>ами,</w:t>
      </w:r>
      <w:r w:rsidR="009D0980" w:rsidRPr="000E21A8">
        <w:rPr>
          <w:rFonts w:ascii="Times New Roman" w:hAnsi="Times New Roman" w:cs="Times New Roman"/>
          <w:sz w:val="24"/>
          <w:szCs w:val="24"/>
        </w:rPr>
        <w:t xml:space="preserve"> </w:t>
      </w:r>
      <w:r w:rsidRPr="000E21A8">
        <w:rPr>
          <w:rFonts w:ascii="Times New Roman" w:hAnsi="Times New Roman" w:cs="Times New Roman"/>
          <w:sz w:val="24"/>
          <w:szCs w:val="24"/>
        </w:rPr>
        <w:t>биосенсорные датчики, представляющие собой комбинацию полимерных слоев и микрокапсул с ферментами и об</w:t>
      </w:r>
      <w:r w:rsidR="00286B03" w:rsidRPr="000E21A8">
        <w:rPr>
          <w:rFonts w:ascii="Times New Roman" w:hAnsi="Times New Roman" w:cs="Times New Roman"/>
          <w:sz w:val="24"/>
          <w:szCs w:val="24"/>
        </w:rPr>
        <w:t xml:space="preserve">разующие новое полимерное </w:t>
      </w:r>
      <w:r w:rsidRPr="000E21A8">
        <w:rPr>
          <w:rFonts w:ascii="Times New Roman" w:hAnsi="Times New Roman" w:cs="Times New Roman"/>
          <w:sz w:val="24"/>
          <w:szCs w:val="24"/>
        </w:rPr>
        <w:t xml:space="preserve">ферментное </w:t>
      </w:r>
      <w:r w:rsidR="00286B03" w:rsidRPr="000E21A8">
        <w:rPr>
          <w:rFonts w:ascii="Times New Roman" w:hAnsi="Times New Roman" w:cs="Times New Roman"/>
          <w:sz w:val="24"/>
          <w:szCs w:val="24"/>
        </w:rPr>
        <w:t xml:space="preserve">и мультиферментное </w:t>
      </w:r>
      <w:r w:rsidRPr="000E21A8">
        <w:rPr>
          <w:rFonts w:ascii="Times New Roman" w:hAnsi="Times New Roman" w:cs="Times New Roman"/>
          <w:sz w:val="24"/>
          <w:szCs w:val="24"/>
        </w:rPr>
        <w:t>покрытие.</w:t>
      </w:r>
      <w:r w:rsidR="00406812" w:rsidRPr="000E21A8">
        <w:rPr>
          <w:rFonts w:ascii="Times New Roman" w:hAnsi="Times New Roman" w:cs="Times New Roman"/>
          <w:sz w:val="24"/>
          <w:szCs w:val="24"/>
        </w:rPr>
        <w:t xml:space="preserve"> В работе были инкапсулированы и иммобилизованы ферменты пероксидаза хрена, уреаза, глюкозооксидаза, креатининдеиминаза, ацетилхолинэстераза.</w:t>
      </w:r>
    </w:p>
    <w:p w:rsidR="00D34EB1" w:rsidRPr="000E21A8" w:rsidRDefault="00D34EB1" w:rsidP="00CC67AF">
      <w:pPr>
        <w:rPr>
          <w:rFonts w:ascii="Times New Roman" w:hAnsi="Times New Roman" w:cs="Times New Roman"/>
          <w:sz w:val="24"/>
          <w:szCs w:val="24"/>
        </w:rPr>
      </w:pPr>
      <w:r w:rsidRPr="000E21A8">
        <w:rPr>
          <w:rFonts w:ascii="Times New Roman" w:hAnsi="Times New Roman" w:cs="Times New Roman"/>
          <w:sz w:val="24"/>
          <w:szCs w:val="24"/>
        </w:rPr>
        <w:t xml:space="preserve">Цель данного этапа проекта: </w:t>
      </w:r>
      <w:r w:rsidR="00530CDE" w:rsidRPr="000E21A8">
        <w:rPr>
          <w:rFonts w:ascii="Times New Roman" w:hAnsi="Times New Roman" w:cs="Times New Roman"/>
          <w:sz w:val="24"/>
          <w:szCs w:val="24"/>
        </w:rPr>
        <w:t xml:space="preserve">разработать технологию изготовления мультиферментной системы, изготовленной на основе микрокапсул с ферментами, помещенных между слоями полиэлектролитов для </w:t>
      </w:r>
      <w:r w:rsidR="00D0328F" w:rsidRPr="000E21A8">
        <w:rPr>
          <w:rFonts w:ascii="Times New Roman" w:hAnsi="Times New Roman" w:cs="Times New Roman"/>
          <w:sz w:val="24"/>
          <w:szCs w:val="24"/>
        </w:rPr>
        <w:t>определения метаболитов биологических жидкостей</w:t>
      </w:r>
      <w:r w:rsidR="002D2542" w:rsidRPr="000E21A8">
        <w:rPr>
          <w:rFonts w:ascii="Times New Roman" w:hAnsi="Times New Roman" w:cs="Times New Roman"/>
          <w:sz w:val="24"/>
          <w:szCs w:val="24"/>
        </w:rPr>
        <w:t>;</w:t>
      </w:r>
      <w:r w:rsidR="009D0980" w:rsidRPr="000E21A8">
        <w:rPr>
          <w:rFonts w:ascii="Times New Roman" w:hAnsi="Times New Roman" w:cs="Times New Roman"/>
          <w:sz w:val="24"/>
          <w:szCs w:val="24"/>
        </w:rPr>
        <w:t xml:space="preserve"> </w:t>
      </w:r>
      <w:r w:rsidR="000603A7" w:rsidRPr="000E21A8">
        <w:rPr>
          <w:rFonts w:ascii="Times New Roman" w:hAnsi="Times New Roman" w:cs="Times New Roman"/>
          <w:sz w:val="24"/>
          <w:szCs w:val="24"/>
        </w:rPr>
        <w:t xml:space="preserve">создать ферментные и мультиферментные микрореакторы (чувствительные слои ферментных сенсоров отделены от регистрирующего электрода) с несколькими независимыми ферментами; </w:t>
      </w:r>
      <w:r w:rsidR="002D2542" w:rsidRPr="000E21A8">
        <w:rPr>
          <w:rFonts w:ascii="Times New Roman" w:hAnsi="Times New Roman" w:cs="Times New Roman"/>
          <w:sz w:val="24"/>
          <w:szCs w:val="24"/>
        </w:rPr>
        <w:t>п</w:t>
      </w:r>
      <w:r w:rsidR="00406812" w:rsidRPr="000E21A8">
        <w:rPr>
          <w:rFonts w:ascii="Times New Roman" w:hAnsi="Times New Roman" w:cs="Times New Roman"/>
          <w:sz w:val="24"/>
          <w:szCs w:val="24"/>
        </w:rPr>
        <w:t>олучить первичные данные по работе сопряженных пол</w:t>
      </w:r>
      <w:r w:rsidR="00734B29" w:rsidRPr="000E21A8">
        <w:rPr>
          <w:rFonts w:ascii="Times New Roman" w:hAnsi="Times New Roman" w:cs="Times New Roman"/>
          <w:sz w:val="24"/>
          <w:szCs w:val="24"/>
        </w:rPr>
        <w:t>иферментных систем</w:t>
      </w:r>
      <w:r w:rsidR="00AE12DB" w:rsidRPr="000E21A8">
        <w:rPr>
          <w:rFonts w:ascii="Times New Roman" w:hAnsi="Times New Roman" w:cs="Times New Roman"/>
          <w:sz w:val="24"/>
          <w:szCs w:val="24"/>
        </w:rPr>
        <w:t xml:space="preserve"> на основе микрокапсул с ферментами</w:t>
      </w:r>
      <w:r w:rsidR="00734B29" w:rsidRPr="000E21A8">
        <w:rPr>
          <w:rFonts w:ascii="Times New Roman" w:hAnsi="Times New Roman" w:cs="Times New Roman"/>
          <w:sz w:val="24"/>
          <w:szCs w:val="24"/>
        </w:rPr>
        <w:t>, когда продукт каталитической реакции одного фермента является субстратом для второго фермента (каскадная реакция).</w:t>
      </w:r>
    </w:p>
    <w:p w:rsidR="00734B29" w:rsidRPr="000E21A8" w:rsidRDefault="00D34EB1" w:rsidP="00CC67AF">
      <w:pPr>
        <w:rPr>
          <w:rFonts w:ascii="Times New Roman" w:hAnsi="Times New Roman" w:cs="Times New Roman"/>
          <w:sz w:val="24"/>
          <w:szCs w:val="24"/>
        </w:rPr>
      </w:pPr>
      <w:r w:rsidRPr="000E21A8">
        <w:rPr>
          <w:rFonts w:ascii="Times New Roman" w:hAnsi="Times New Roman" w:cs="Times New Roman"/>
          <w:sz w:val="24"/>
          <w:szCs w:val="24"/>
        </w:rPr>
        <w:t>Методы:</w:t>
      </w:r>
      <w:r w:rsidRPr="000E21A8">
        <w:rPr>
          <w:rFonts w:ascii="Times New Roman" w:hAnsi="Times New Roman" w:cs="Times New Roman"/>
          <w:i/>
          <w:sz w:val="24"/>
          <w:szCs w:val="24"/>
        </w:rPr>
        <w:t xml:space="preserve"> </w:t>
      </w:r>
      <w:r w:rsidRPr="000E21A8">
        <w:rPr>
          <w:rFonts w:ascii="Times New Roman" w:hAnsi="Times New Roman" w:cs="Times New Roman"/>
          <w:sz w:val="24"/>
          <w:szCs w:val="24"/>
        </w:rPr>
        <w:t xml:space="preserve">получение </w:t>
      </w:r>
      <w:r w:rsidR="00D0328F" w:rsidRPr="000E21A8">
        <w:rPr>
          <w:rFonts w:ascii="Times New Roman" w:hAnsi="Times New Roman" w:cs="Times New Roman"/>
          <w:sz w:val="24"/>
          <w:szCs w:val="24"/>
        </w:rPr>
        <w:t xml:space="preserve">составных </w:t>
      </w:r>
      <w:r w:rsidRPr="000E21A8">
        <w:rPr>
          <w:rFonts w:ascii="Times New Roman" w:hAnsi="Times New Roman" w:cs="Times New Roman"/>
          <w:sz w:val="24"/>
          <w:szCs w:val="24"/>
        </w:rPr>
        <w:t>кал</w:t>
      </w:r>
      <w:r w:rsidR="00734B29" w:rsidRPr="000E21A8">
        <w:rPr>
          <w:rFonts w:ascii="Times New Roman" w:hAnsi="Times New Roman" w:cs="Times New Roman"/>
          <w:sz w:val="24"/>
          <w:szCs w:val="24"/>
        </w:rPr>
        <w:t>ьций карбонатных коровых частиц;</w:t>
      </w:r>
      <w:r w:rsidRPr="000E21A8">
        <w:rPr>
          <w:rFonts w:ascii="Times New Roman" w:hAnsi="Times New Roman" w:cs="Times New Roman"/>
          <w:sz w:val="24"/>
          <w:szCs w:val="24"/>
        </w:rPr>
        <w:t xml:space="preserve"> получение полиэлектролитных микрокапсул</w:t>
      </w:r>
      <w:r w:rsidR="00D0328F" w:rsidRPr="000E21A8">
        <w:rPr>
          <w:rFonts w:ascii="Times New Roman" w:hAnsi="Times New Roman" w:cs="Times New Roman"/>
          <w:sz w:val="24"/>
          <w:szCs w:val="24"/>
        </w:rPr>
        <w:t xml:space="preserve"> с ферментами</w:t>
      </w:r>
      <w:r w:rsidR="00734B29" w:rsidRPr="000E21A8">
        <w:rPr>
          <w:rFonts w:ascii="Times New Roman" w:hAnsi="Times New Roman" w:cs="Times New Roman"/>
          <w:sz w:val="24"/>
          <w:szCs w:val="24"/>
        </w:rPr>
        <w:t>;</w:t>
      </w:r>
      <w:r w:rsidRPr="000E21A8">
        <w:rPr>
          <w:rFonts w:ascii="Times New Roman" w:hAnsi="Times New Roman" w:cs="Times New Roman"/>
          <w:sz w:val="24"/>
          <w:szCs w:val="24"/>
        </w:rPr>
        <w:t xml:space="preserve"> изготовление ферментсодержащих полимерных покрытий</w:t>
      </w:r>
      <w:r w:rsidR="00734B29" w:rsidRPr="000E21A8">
        <w:rPr>
          <w:rFonts w:ascii="Times New Roman" w:hAnsi="Times New Roman" w:cs="Times New Roman"/>
          <w:sz w:val="24"/>
          <w:szCs w:val="24"/>
        </w:rPr>
        <w:t>;</w:t>
      </w:r>
      <w:r w:rsidRPr="000E21A8">
        <w:rPr>
          <w:rFonts w:ascii="Times New Roman" w:hAnsi="Times New Roman" w:cs="Times New Roman"/>
          <w:sz w:val="24"/>
          <w:szCs w:val="24"/>
        </w:rPr>
        <w:t xml:space="preserve"> </w:t>
      </w:r>
      <w:r w:rsidR="00734B29" w:rsidRPr="000E21A8">
        <w:rPr>
          <w:rFonts w:ascii="Times New Roman" w:hAnsi="Times New Roman" w:cs="Times New Roman"/>
          <w:sz w:val="24"/>
          <w:szCs w:val="24"/>
        </w:rPr>
        <w:t xml:space="preserve">амперометрический метод определения концентрации глюкозы, потенциометрический способ определения концентрации мочевины, креатинина, ацетилхолина; </w:t>
      </w:r>
      <w:r w:rsidRPr="000E21A8">
        <w:rPr>
          <w:rFonts w:ascii="Times New Roman" w:hAnsi="Times New Roman" w:cs="Times New Roman"/>
          <w:sz w:val="24"/>
          <w:szCs w:val="24"/>
        </w:rPr>
        <w:t>спектрофотометрический метод определения концентрации пероксида водорода</w:t>
      </w:r>
      <w:r w:rsidR="00B93EAE" w:rsidRPr="000E21A8">
        <w:rPr>
          <w:rFonts w:ascii="Times New Roman" w:hAnsi="Times New Roman" w:cs="Times New Roman"/>
          <w:sz w:val="24"/>
          <w:szCs w:val="24"/>
        </w:rPr>
        <w:t xml:space="preserve"> </w:t>
      </w:r>
      <w:r w:rsidR="00D0328F" w:rsidRPr="000E21A8">
        <w:rPr>
          <w:rFonts w:ascii="Times New Roman" w:hAnsi="Times New Roman" w:cs="Times New Roman"/>
          <w:sz w:val="24"/>
          <w:szCs w:val="24"/>
        </w:rPr>
        <w:t xml:space="preserve">и </w:t>
      </w:r>
      <w:r w:rsidR="00B93EAE" w:rsidRPr="000E21A8">
        <w:rPr>
          <w:rFonts w:ascii="Times New Roman" w:hAnsi="Times New Roman" w:cs="Times New Roman"/>
          <w:sz w:val="24"/>
          <w:szCs w:val="24"/>
        </w:rPr>
        <w:t>глюкозы</w:t>
      </w:r>
      <w:r w:rsidR="00734B29" w:rsidRPr="000E21A8">
        <w:rPr>
          <w:rFonts w:ascii="Times New Roman" w:hAnsi="Times New Roman" w:cs="Times New Roman"/>
          <w:sz w:val="24"/>
          <w:szCs w:val="24"/>
        </w:rPr>
        <w:t xml:space="preserve"> в каскадной реакции при создании пары ферментов глюкозооксидаза - пероксидаза хрена. </w:t>
      </w:r>
    </w:p>
    <w:p w:rsidR="00D34EB1" w:rsidRPr="000E21A8" w:rsidRDefault="00D34EB1" w:rsidP="00CC67AF">
      <w:pPr>
        <w:rPr>
          <w:rFonts w:ascii="Times New Roman" w:hAnsi="Times New Roman" w:cs="Times New Roman"/>
          <w:sz w:val="24"/>
          <w:szCs w:val="24"/>
        </w:rPr>
      </w:pPr>
      <w:r w:rsidRPr="000E21A8">
        <w:rPr>
          <w:rFonts w:ascii="Times New Roman" w:hAnsi="Times New Roman" w:cs="Times New Roman"/>
          <w:sz w:val="24"/>
          <w:szCs w:val="24"/>
        </w:rPr>
        <w:t>Результаты работы и их новизна:</w:t>
      </w:r>
    </w:p>
    <w:p w:rsidR="00291ABE" w:rsidRPr="000E21A8" w:rsidRDefault="00544046" w:rsidP="00CC67AF">
      <w:pPr>
        <w:tabs>
          <w:tab w:val="left" w:pos="851"/>
        </w:tabs>
        <w:ind w:right="-25"/>
        <w:rPr>
          <w:rFonts w:ascii="Times New Roman" w:hAnsi="Times New Roman" w:cs="Times New Roman"/>
          <w:sz w:val="24"/>
          <w:szCs w:val="24"/>
        </w:rPr>
      </w:pPr>
      <w:r w:rsidRPr="000E21A8">
        <w:rPr>
          <w:rFonts w:ascii="Times New Roman" w:hAnsi="Times New Roman" w:cs="Times New Roman"/>
          <w:sz w:val="24"/>
          <w:szCs w:val="24"/>
        </w:rPr>
        <w:t xml:space="preserve">На данном этапе </w:t>
      </w:r>
      <w:r w:rsidR="00CE1ED5" w:rsidRPr="000E21A8">
        <w:rPr>
          <w:rFonts w:ascii="Times New Roman" w:hAnsi="Times New Roman" w:cs="Times New Roman"/>
          <w:sz w:val="24"/>
          <w:szCs w:val="24"/>
        </w:rPr>
        <w:t xml:space="preserve">выполнения </w:t>
      </w:r>
      <w:r w:rsidRPr="000E21A8">
        <w:rPr>
          <w:rFonts w:ascii="Times New Roman" w:hAnsi="Times New Roman" w:cs="Times New Roman"/>
          <w:sz w:val="24"/>
          <w:szCs w:val="24"/>
        </w:rPr>
        <w:t xml:space="preserve">проекта были продолжены </w:t>
      </w:r>
      <w:r w:rsidR="004C671B" w:rsidRPr="000E21A8">
        <w:rPr>
          <w:rFonts w:ascii="Times New Roman" w:hAnsi="Times New Roman" w:cs="Times New Roman"/>
          <w:sz w:val="24"/>
          <w:szCs w:val="24"/>
        </w:rPr>
        <w:t xml:space="preserve">выполненные на первом этапе </w:t>
      </w:r>
      <w:r w:rsidRPr="000E21A8">
        <w:rPr>
          <w:rFonts w:ascii="Times New Roman" w:hAnsi="Times New Roman" w:cs="Times New Roman"/>
          <w:sz w:val="24"/>
          <w:szCs w:val="24"/>
        </w:rPr>
        <w:t xml:space="preserve">исследования по изучению способности детектировать соответствующие субстраты, включенных в полиэлектролитные капсулы и полимерное микроячеистое покрытие ферментов уреаза и пероксидаза хрена. Дополнительно были проведены исследования с </w:t>
      </w:r>
      <w:r w:rsidRPr="000E21A8">
        <w:rPr>
          <w:rFonts w:ascii="Times New Roman" w:hAnsi="Times New Roman" w:cs="Times New Roman"/>
          <w:sz w:val="24"/>
          <w:szCs w:val="24"/>
        </w:rPr>
        <w:lastRenderedPageBreak/>
        <w:t>ферментами глюкозооксидаза, ацетилхолинэстераза и креатининдеиминаза. Была создана мультиферментная система, состоящая из трех ферментом: ацетилхолинэстераза креатининдеиминаза и уреаза, представляющая собой микрореактор, поскольку в этой системе регистрирующий электрод был отделен от чувствительных слоев биосенсорной системы. Чувствительные слои с разными ферментами были нанесены на стенки спектрофотометрической ячейки, а измерительный электрод вносился в тестовый раствор, заполняющий спектрофотометрическую ячейку.  Потенциометрическим методом показана способность этих ферментов последовательно детект</w:t>
      </w:r>
      <w:r w:rsidR="005113D5" w:rsidRPr="000E21A8">
        <w:rPr>
          <w:rFonts w:ascii="Times New Roman" w:hAnsi="Times New Roman" w:cs="Times New Roman"/>
          <w:sz w:val="24"/>
          <w:szCs w:val="24"/>
        </w:rPr>
        <w:t xml:space="preserve">ировать собственные субстраты в измерительной </w:t>
      </w:r>
      <w:r w:rsidRPr="000E21A8">
        <w:rPr>
          <w:rFonts w:ascii="Times New Roman" w:hAnsi="Times New Roman" w:cs="Times New Roman"/>
          <w:sz w:val="24"/>
          <w:szCs w:val="24"/>
        </w:rPr>
        <w:t>ячейке. Амперометрическим методом были проведены исследования фермента глюкозооксидаза. Впервые в мировой практике были проведены исследования инкапсурированных вместе в одни и те же микрокапсулы пары ферментов глюкозооксидаза и пероксидаза хрена. Показана принципиальная возможность измерения глюкозы спектрофотометрическим методом с использованием сопряженной каталитической реакции</w:t>
      </w:r>
      <w:r w:rsidR="00CE1ED5" w:rsidRPr="000E21A8">
        <w:rPr>
          <w:rFonts w:ascii="Times New Roman" w:hAnsi="Times New Roman" w:cs="Times New Roman"/>
          <w:sz w:val="24"/>
          <w:szCs w:val="24"/>
        </w:rPr>
        <w:t>, обеспечивающей парой глюкозооксидаза –</w:t>
      </w:r>
      <w:r w:rsidR="00586230" w:rsidRPr="000E21A8">
        <w:rPr>
          <w:rFonts w:ascii="Times New Roman" w:hAnsi="Times New Roman" w:cs="Times New Roman"/>
          <w:sz w:val="24"/>
          <w:szCs w:val="24"/>
        </w:rPr>
        <w:t xml:space="preserve"> </w:t>
      </w:r>
      <w:r w:rsidR="00CE1ED5" w:rsidRPr="000E21A8">
        <w:rPr>
          <w:rFonts w:ascii="Times New Roman" w:hAnsi="Times New Roman" w:cs="Times New Roman"/>
          <w:sz w:val="24"/>
          <w:szCs w:val="24"/>
        </w:rPr>
        <w:t>пероксидаза хрена.</w:t>
      </w:r>
      <w:r w:rsidR="00291ABE" w:rsidRPr="000E21A8">
        <w:rPr>
          <w:rFonts w:ascii="Times New Roman" w:hAnsi="Times New Roman" w:cs="Times New Roman"/>
          <w:sz w:val="24"/>
          <w:szCs w:val="24"/>
        </w:rPr>
        <w:t xml:space="preserve"> </w:t>
      </w:r>
    </w:p>
    <w:p w:rsidR="00291ABE" w:rsidRPr="000E21A8" w:rsidRDefault="00291ABE" w:rsidP="00CC67AF">
      <w:pPr>
        <w:ind w:right="-25"/>
        <w:rPr>
          <w:rFonts w:ascii="Times New Roman" w:hAnsi="Times New Roman" w:cs="Times New Roman"/>
          <w:sz w:val="24"/>
          <w:szCs w:val="24"/>
        </w:rPr>
      </w:pPr>
      <w:r w:rsidRPr="000E21A8">
        <w:rPr>
          <w:rFonts w:ascii="Times New Roman" w:hAnsi="Times New Roman" w:cs="Times New Roman"/>
          <w:sz w:val="24"/>
          <w:szCs w:val="24"/>
        </w:rPr>
        <w:t>Назначение и область применения результатов проекта</w:t>
      </w:r>
    </w:p>
    <w:p w:rsidR="00291ABE" w:rsidRPr="000E21A8" w:rsidRDefault="00291ABE" w:rsidP="00CC67AF">
      <w:pPr>
        <w:ind w:right="-25"/>
        <w:rPr>
          <w:rFonts w:ascii="Times New Roman" w:hAnsi="Times New Roman" w:cs="Times New Roman"/>
          <w:sz w:val="24"/>
          <w:szCs w:val="24"/>
        </w:rPr>
      </w:pPr>
      <w:r w:rsidRPr="000E21A8">
        <w:rPr>
          <w:rFonts w:ascii="Times New Roman" w:hAnsi="Times New Roman" w:cs="Times New Roman"/>
          <w:sz w:val="24"/>
          <w:szCs w:val="24"/>
        </w:rPr>
        <w:t>Проводимые исследования имеют прикладное значение, поскольку</w:t>
      </w:r>
      <w:r w:rsidR="00FB58FD" w:rsidRPr="000E21A8">
        <w:rPr>
          <w:rFonts w:ascii="Times New Roman" w:hAnsi="Times New Roman" w:cs="Times New Roman"/>
          <w:sz w:val="24"/>
          <w:szCs w:val="24"/>
        </w:rPr>
        <w:t xml:space="preserve">, в перспективе, </w:t>
      </w:r>
      <w:r w:rsidRPr="000E21A8">
        <w:rPr>
          <w:rFonts w:ascii="Times New Roman" w:hAnsi="Times New Roman" w:cs="Times New Roman"/>
          <w:sz w:val="24"/>
          <w:szCs w:val="24"/>
        </w:rPr>
        <w:t>основной целью разрабатываемой технологии по иммобилизации микрокапсул с ферментами является создание ферментных сенсорных датчиков для широкого спектра дешевых, портативных, легких в управлении биосенсорных устройств-анализаторов различных веществ в жидкостях</w:t>
      </w:r>
      <w:r w:rsidR="00FB58FD" w:rsidRPr="000E21A8">
        <w:rPr>
          <w:rFonts w:ascii="Times New Roman" w:hAnsi="Times New Roman" w:cs="Times New Roman"/>
          <w:sz w:val="24"/>
          <w:szCs w:val="24"/>
        </w:rPr>
        <w:t>. П</w:t>
      </w:r>
      <w:r w:rsidRPr="000E21A8">
        <w:rPr>
          <w:rFonts w:ascii="Times New Roman" w:hAnsi="Times New Roman" w:cs="Times New Roman"/>
          <w:sz w:val="24"/>
          <w:szCs w:val="24"/>
        </w:rPr>
        <w:t xml:space="preserve">отребность в </w:t>
      </w:r>
      <w:r w:rsidR="00FB58FD" w:rsidRPr="000E21A8">
        <w:rPr>
          <w:rFonts w:ascii="Times New Roman" w:hAnsi="Times New Roman" w:cs="Times New Roman"/>
          <w:sz w:val="24"/>
          <w:szCs w:val="24"/>
        </w:rPr>
        <w:t>биосенсорах</w:t>
      </w:r>
      <w:r w:rsidRPr="000E21A8">
        <w:rPr>
          <w:rFonts w:ascii="Times New Roman" w:hAnsi="Times New Roman" w:cs="Times New Roman"/>
          <w:sz w:val="24"/>
          <w:szCs w:val="24"/>
        </w:rPr>
        <w:t xml:space="preserve"> неуклонно растет</w:t>
      </w:r>
      <w:r w:rsidR="00FB58FD" w:rsidRPr="000E21A8">
        <w:rPr>
          <w:rFonts w:ascii="Times New Roman" w:hAnsi="Times New Roman" w:cs="Times New Roman"/>
          <w:sz w:val="24"/>
          <w:szCs w:val="24"/>
        </w:rPr>
        <w:t xml:space="preserve"> в мире</w:t>
      </w:r>
      <w:r w:rsidRPr="000E21A8">
        <w:rPr>
          <w:rFonts w:ascii="Times New Roman" w:hAnsi="Times New Roman" w:cs="Times New Roman"/>
          <w:sz w:val="24"/>
          <w:szCs w:val="24"/>
        </w:rPr>
        <w:t xml:space="preserve"> с каждым годом в таких сферах как здравоохранение, экологическая безопасность, </w:t>
      </w:r>
      <w:r w:rsidR="00FB58FD" w:rsidRPr="000E21A8">
        <w:rPr>
          <w:rFonts w:ascii="Times New Roman" w:hAnsi="Times New Roman" w:cs="Times New Roman"/>
          <w:sz w:val="24"/>
          <w:szCs w:val="24"/>
        </w:rPr>
        <w:t>пищевая промышленность, сельское хозяйство.</w:t>
      </w:r>
      <w:r w:rsidRPr="000E21A8">
        <w:rPr>
          <w:rFonts w:ascii="Times New Roman" w:hAnsi="Times New Roman" w:cs="Times New Roman"/>
          <w:sz w:val="24"/>
          <w:szCs w:val="24"/>
        </w:rPr>
        <w:t xml:space="preserve"> </w:t>
      </w:r>
    </w:p>
    <w:p w:rsidR="00544046" w:rsidRPr="000E21A8" w:rsidRDefault="00544046" w:rsidP="00F44B70">
      <w:pPr>
        <w:ind w:firstLine="540"/>
        <w:rPr>
          <w:rFonts w:ascii="Times New Roman" w:hAnsi="Times New Roman" w:cs="Times New Roman"/>
          <w:sz w:val="24"/>
          <w:szCs w:val="24"/>
        </w:rPr>
      </w:pPr>
    </w:p>
    <w:p w:rsidR="006A0D99" w:rsidRPr="000E21A8" w:rsidRDefault="006A0D99" w:rsidP="00F44B70">
      <w:pPr>
        <w:rPr>
          <w:rFonts w:ascii="Times New Roman" w:hAnsi="Times New Roman" w:cs="Times New Roman"/>
          <w:sz w:val="24"/>
          <w:szCs w:val="24"/>
        </w:rPr>
      </w:pPr>
      <w:r w:rsidRPr="000E21A8">
        <w:rPr>
          <w:rFonts w:ascii="Times New Roman" w:hAnsi="Times New Roman" w:cs="Times New Roman"/>
          <w:sz w:val="24"/>
          <w:szCs w:val="24"/>
        </w:rPr>
        <w:br w:type="page"/>
      </w:r>
    </w:p>
    <w:p w:rsidR="00DC443B" w:rsidRPr="000E21A8" w:rsidRDefault="00DC443B" w:rsidP="0072436D">
      <w:pPr>
        <w:ind w:firstLine="0"/>
        <w:jc w:val="center"/>
        <w:rPr>
          <w:rFonts w:ascii="Times New Roman" w:hAnsi="Times New Roman" w:cs="Times New Roman"/>
          <w:sz w:val="24"/>
          <w:szCs w:val="24"/>
          <w:lang w:val="kk-KZ" w:eastAsia="ru-RU"/>
        </w:rPr>
      </w:pPr>
      <w:r w:rsidRPr="000E21A8">
        <w:rPr>
          <w:rFonts w:ascii="Times New Roman" w:hAnsi="Times New Roman" w:cs="Times New Roman"/>
          <w:sz w:val="24"/>
          <w:szCs w:val="24"/>
          <w:lang w:eastAsia="ru-RU"/>
        </w:rPr>
        <w:lastRenderedPageBreak/>
        <w:t>СОДЕРЖАНИЕ</w:t>
      </w:r>
    </w:p>
    <w:tbl>
      <w:tblPr>
        <w:tblStyle w:val="a8"/>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938"/>
        <w:gridCol w:w="709"/>
      </w:tblGrid>
      <w:tr w:rsidR="005E5142" w:rsidRPr="009F7169" w:rsidTr="008F6B7D">
        <w:trPr>
          <w:trHeight w:val="292"/>
        </w:trPr>
        <w:tc>
          <w:tcPr>
            <w:tcW w:w="8755" w:type="dxa"/>
            <w:gridSpan w:val="2"/>
          </w:tcPr>
          <w:p w:rsidR="005E5142" w:rsidRPr="009F7169" w:rsidRDefault="005E5142" w:rsidP="00CA40F1">
            <w:pPr>
              <w:pStyle w:val="a6"/>
              <w:rPr>
                <w:lang w:val="kk-KZ"/>
              </w:rPr>
            </w:pPr>
          </w:p>
        </w:tc>
        <w:tc>
          <w:tcPr>
            <w:tcW w:w="709" w:type="dxa"/>
          </w:tcPr>
          <w:p w:rsidR="005E5142" w:rsidRPr="009F7169" w:rsidRDefault="005E5142" w:rsidP="009F7169">
            <w:pPr>
              <w:spacing w:line="360" w:lineRule="auto"/>
              <w:ind w:left="-551"/>
              <w:rPr>
                <w:rFonts w:ascii="Times New Roman" w:hAnsi="Times New Roman" w:cs="Times New Roman"/>
                <w:sz w:val="24"/>
                <w:szCs w:val="24"/>
                <w:lang w:val="kk-KZ"/>
              </w:rPr>
            </w:pPr>
            <w:r w:rsidRPr="009F7169">
              <w:rPr>
                <w:rFonts w:ascii="Times New Roman" w:hAnsi="Times New Roman" w:cs="Times New Roman"/>
                <w:sz w:val="24"/>
                <w:szCs w:val="24"/>
                <w:lang w:val="kk-KZ"/>
              </w:rPr>
              <w:t>Стр.</w:t>
            </w:r>
          </w:p>
        </w:tc>
      </w:tr>
      <w:tr w:rsidR="005E5142" w:rsidRPr="009F7169" w:rsidTr="008F6B7D">
        <w:trPr>
          <w:trHeight w:val="292"/>
        </w:trPr>
        <w:tc>
          <w:tcPr>
            <w:tcW w:w="8755" w:type="dxa"/>
            <w:gridSpan w:val="2"/>
          </w:tcPr>
          <w:p w:rsidR="005E5142" w:rsidRPr="009F7169" w:rsidRDefault="005E5142" w:rsidP="00CA40F1">
            <w:pPr>
              <w:pStyle w:val="a6"/>
            </w:pPr>
            <w:r w:rsidRPr="009F7169">
              <w:t>ОПРЕДЕЛЕНИЯ, ОБОЗНАЧЕНИЯ И СОКРАЩЕНИЯ</w:t>
            </w:r>
          </w:p>
        </w:tc>
        <w:tc>
          <w:tcPr>
            <w:tcW w:w="709" w:type="dxa"/>
          </w:tcPr>
          <w:p w:rsidR="005E5142" w:rsidRPr="009F7169" w:rsidRDefault="008F6B7D" w:rsidP="008F6B7D">
            <w:pPr>
              <w:spacing w:line="360" w:lineRule="auto"/>
              <w:ind w:left="-551"/>
              <w:jc w:val="left"/>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5E5142" w:rsidRPr="009F7169" w:rsidTr="008F6B7D">
        <w:trPr>
          <w:trHeight w:val="292"/>
        </w:trPr>
        <w:tc>
          <w:tcPr>
            <w:tcW w:w="8755" w:type="dxa"/>
            <w:gridSpan w:val="2"/>
          </w:tcPr>
          <w:p w:rsidR="005E5142" w:rsidRPr="009F7169" w:rsidRDefault="005E5142" w:rsidP="00CA40F1">
            <w:pPr>
              <w:pStyle w:val="a6"/>
              <w:rPr>
                <w:lang w:val="kk-KZ" w:eastAsia="ru-RU"/>
              </w:rPr>
            </w:pPr>
            <w:r w:rsidRPr="009F7169">
              <w:t>ВВЕДЕНИЕ</w:t>
            </w:r>
          </w:p>
        </w:tc>
        <w:tc>
          <w:tcPr>
            <w:tcW w:w="709" w:type="dxa"/>
          </w:tcPr>
          <w:p w:rsidR="005E5142" w:rsidRPr="009F7169" w:rsidRDefault="008F6B7D" w:rsidP="008F6B7D">
            <w:pPr>
              <w:spacing w:line="360" w:lineRule="auto"/>
              <w:ind w:left="-551"/>
              <w:jc w:val="left"/>
              <w:rPr>
                <w:rFonts w:ascii="Times New Roman" w:hAnsi="Times New Roman" w:cs="Times New Roman"/>
                <w:sz w:val="24"/>
                <w:szCs w:val="24"/>
                <w:lang w:val="kk-KZ"/>
              </w:rPr>
            </w:pPr>
            <w:r>
              <w:rPr>
                <w:rFonts w:ascii="Times New Roman" w:hAnsi="Times New Roman" w:cs="Times New Roman"/>
                <w:sz w:val="24"/>
                <w:szCs w:val="24"/>
                <w:lang w:val="kk-KZ"/>
              </w:rPr>
              <w:t>10</w:t>
            </w:r>
          </w:p>
        </w:tc>
      </w:tr>
      <w:tr w:rsidR="005E5142" w:rsidRPr="009F7169" w:rsidTr="008F6B7D">
        <w:tc>
          <w:tcPr>
            <w:tcW w:w="8755" w:type="dxa"/>
            <w:gridSpan w:val="2"/>
          </w:tcPr>
          <w:p w:rsidR="005E5142" w:rsidRPr="009F7169" w:rsidRDefault="005E5142" w:rsidP="0072436D">
            <w:pPr>
              <w:spacing w:line="360" w:lineRule="auto"/>
              <w:ind w:firstLine="0"/>
              <w:jc w:val="left"/>
              <w:rPr>
                <w:rFonts w:ascii="Times New Roman" w:hAnsi="Times New Roman" w:cs="Times New Roman"/>
                <w:sz w:val="24"/>
                <w:szCs w:val="24"/>
                <w:lang w:val="kk-KZ"/>
              </w:rPr>
            </w:pPr>
            <w:r w:rsidRPr="009F7169">
              <w:rPr>
                <w:rFonts w:ascii="Times New Roman" w:hAnsi="Times New Roman" w:cs="Times New Roman"/>
                <w:sz w:val="24"/>
                <w:szCs w:val="24"/>
              </w:rPr>
              <w:t>ОСНОВНАЯ ЧАСТЬ</w:t>
            </w:r>
          </w:p>
        </w:tc>
        <w:tc>
          <w:tcPr>
            <w:tcW w:w="709" w:type="dxa"/>
          </w:tcPr>
          <w:p w:rsidR="005E5142" w:rsidRPr="009F7169" w:rsidRDefault="008F6B7D" w:rsidP="008F6B7D">
            <w:pPr>
              <w:spacing w:line="360" w:lineRule="auto"/>
              <w:ind w:left="-551"/>
              <w:jc w:val="left"/>
              <w:rPr>
                <w:rFonts w:ascii="Times New Roman" w:hAnsi="Times New Roman" w:cs="Times New Roman"/>
                <w:sz w:val="24"/>
                <w:szCs w:val="24"/>
                <w:lang w:val="kk-KZ"/>
              </w:rPr>
            </w:pPr>
            <w:r>
              <w:rPr>
                <w:rFonts w:ascii="Times New Roman" w:hAnsi="Times New Roman" w:cs="Times New Roman"/>
                <w:sz w:val="24"/>
                <w:szCs w:val="24"/>
                <w:lang w:val="kk-KZ"/>
              </w:rPr>
              <w:t>13</w:t>
            </w:r>
          </w:p>
        </w:tc>
      </w:tr>
      <w:tr w:rsidR="005E5142" w:rsidRPr="009F7169" w:rsidTr="008F6B7D">
        <w:tc>
          <w:tcPr>
            <w:tcW w:w="817" w:type="dxa"/>
          </w:tcPr>
          <w:p w:rsidR="005E5142" w:rsidRPr="009F7169" w:rsidRDefault="005E5142" w:rsidP="009F7169">
            <w:pPr>
              <w:spacing w:line="360" w:lineRule="auto"/>
              <w:ind w:firstLine="0"/>
              <w:jc w:val="left"/>
              <w:rPr>
                <w:rFonts w:ascii="Times New Roman" w:hAnsi="Times New Roman" w:cs="Times New Roman"/>
                <w:sz w:val="24"/>
                <w:szCs w:val="24"/>
                <w:lang w:val="kk-KZ"/>
              </w:rPr>
            </w:pPr>
            <w:r w:rsidRPr="009F7169">
              <w:rPr>
                <w:rFonts w:ascii="Times New Roman" w:hAnsi="Times New Roman" w:cs="Times New Roman"/>
                <w:sz w:val="24"/>
                <w:szCs w:val="24"/>
                <w:lang w:val="kk-KZ"/>
              </w:rPr>
              <w:t>1</w:t>
            </w:r>
          </w:p>
        </w:tc>
        <w:tc>
          <w:tcPr>
            <w:tcW w:w="7938" w:type="dxa"/>
          </w:tcPr>
          <w:p w:rsidR="005E5142" w:rsidRPr="009F7169" w:rsidRDefault="005E5142" w:rsidP="009F7169">
            <w:pPr>
              <w:spacing w:line="360" w:lineRule="auto"/>
              <w:ind w:firstLine="34"/>
              <w:jc w:val="left"/>
              <w:rPr>
                <w:rFonts w:ascii="Times New Roman" w:hAnsi="Times New Roman" w:cs="Times New Roman"/>
                <w:sz w:val="24"/>
                <w:szCs w:val="24"/>
                <w:lang w:val="kk-KZ"/>
              </w:rPr>
            </w:pPr>
            <w:r w:rsidRPr="009F7169">
              <w:rPr>
                <w:rFonts w:ascii="Times New Roman" w:hAnsi="Times New Roman" w:cs="Times New Roman"/>
                <w:sz w:val="24"/>
                <w:szCs w:val="24"/>
              </w:rPr>
              <w:t>Мультиферментные бисенсоры</w:t>
            </w:r>
          </w:p>
        </w:tc>
        <w:tc>
          <w:tcPr>
            <w:tcW w:w="709" w:type="dxa"/>
          </w:tcPr>
          <w:p w:rsidR="005E5142" w:rsidRPr="009F7169" w:rsidRDefault="008F6B7D" w:rsidP="008F6B7D">
            <w:pPr>
              <w:spacing w:line="360" w:lineRule="auto"/>
              <w:ind w:left="-551"/>
              <w:jc w:val="left"/>
              <w:rPr>
                <w:rFonts w:ascii="Times New Roman" w:hAnsi="Times New Roman" w:cs="Times New Roman"/>
                <w:sz w:val="24"/>
                <w:szCs w:val="24"/>
                <w:lang w:val="kk-KZ"/>
              </w:rPr>
            </w:pPr>
            <w:r>
              <w:rPr>
                <w:rFonts w:ascii="Times New Roman" w:hAnsi="Times New Roman" w:cs="Times New Roman"/>
                <w:sz w:val="24"/>
                <w:szCs w:val="24"/>
                <w:lang w:val="kk-KZ"/>
              </w:rPr>
              <w:t>13</w:t>
            </w:r>
          </w:p>
        </w:tc>
      </w:tr>
      <w:tr w:rsidR="005E5142" w:rsidRPr="009F7169" w:rsidTr="008F6B7D">
        <w:tc>
          <w:tcPr>
            <w:tcW w:w="817" w:type="dxa"/>
          </w:tcPr>
          <w:p w:rsidR="005E5142" w:rsidRPr="009F7169" w:rsidRDefault="005E5142" w:rsidP="009F7169">
            <w:pPr>
              <w:spacing w:line="360" w:lineRule="auto"/>
              <w:ind w:firstLine="0"/>
              <w:jc w:val="left"/>
              <w:rPr>
                <w:rFonts w:ascii="Times New Roman" w:hAnsi="Times New Roman" w:cs="Times New Roman"/>
                <w:sz w:val="24"/>
                <w:szCs w:val="24"/>
                <w:lang w:val="kk-KZ"/>
              </w:rPr>
            </w:pPr>
            <w:r w:rsidRPr="009F7169">
              <w:rPr>
                <w:rFonts w:ascii="Times New Roman" w:hAnsi="Times New Roman" w:cs="Times New Roman"/>
                <w:sz w:val="24"/>
                <w:szCs w:val="24"/>
                <w:lang w:val="kk-KZ"/>
              </w:rPr>
              <w:t>2</w:t>
            </w:r>
          </w:p>
        </w:tc>
        <w:tc>
          <w:tcPr>
            <w:tcW w:w="7938" w:type="dxa"/>
          </w:tcPr>
          <w:p w:rsidR="005E5142" w:rsidRPr="009F7169" w:rsidRDefault="005E5142" w:rsidP="00CA40F1">
            <w:pPr>
              <w:pStyle w:val="a6"/>
              <w:rPr>
                <w:lang w:val="kk-KZ" w:eastAsia="ru-RU"/>
              </w:rPr>
            </w:pPr>
            <w:r w:rsidRPr="009F7169">
              <w:t>Материалы и методы исследований</w:t>
            </w:r>
          </w:p>
        </w:tc>
        <w:tc>
          <w:tcPr>
            <w:tcW w:w="709" w:type="dxa"/>
          </w:tcPr>
          <w:p w:rsidR="005E5142" w:rsidRPr="009F7169" w:rsidRDefault="008F6B7D" w:rsidP="008F6B7D">
            <w:pPr>
              <w:spacing w:line="360" w:lineRule="auto"/>
              <w:ind w:left="-551"/>
              <w:jc w:val="left"/>
              <w:rPr>
                <w:rFonts w:ascii="Times New Roman" w:hAnsi="Times New Roman" w:cs="Times New Roman"/>
                <w:sz w:val="24"/>
                <w:szCs w:val="24"/>
                <w:lang w:val="kk-KZ"/>
              </w:rPr>
            </w:pPr>
            <w:r>
              <w:rPr>
                <w:rFonts w:ascii="Times New Roman" w:hAnsi="Times New Roman" w:cs="Times New Roman"/>
                <w:sz w:val="24"/>
                <w:szCs w:val="24"/>
                <w:lang w:val="kk-KZ"/>
              </w:rPr>
              <w:t>18</w:t>
            </w:r>
          </w:p>
        </w:tc>
      </w:tr>
      <w:tr w:rsidR="005E5142" w:rsidRPr="009F7169" w:rsidTr="008F6B7D">
        <w:tc>
          <w:tcPr>
            <w:tcW w:w="817" w:type="dxa"/>
          </w:tcPr>
          <w:p w:rsidR="005E5142" w:rsidRPr="009F7169" w:rsidRDefault="005E5142" w:rsidP="009F7169">
            <w:pPr>
              <w:spacing w:line="360" w:lineRule="auto"/>
              <w:ind w:firstLine="0"/>
              <w:jc w:val="left"/>
              <w:rPr>
                <w:rFonts w:ascii="Times New Roman" w:hAnsi="Times New Roman" w:cs="Times New Roman"/>
                <w:sz w:val="24"/>
                <w:szCs w:val="24"/>
                <w:lang w:val="kk-KZ"/>
              </w:rPr>
            </w:pPr>
            <w:r w:rsidRPr="009F7169">
              <w:rPr>
                <w:rFonts w:ascii="Times New Roman" w:hAnsi="Times New Roman" w:cs="Times New Roman"/>
                <w:sz w:val="24"/>
                <w:szCs w:val="24"/>
                <w:lang w:val="kk-KZ"/>
              </w:rPr>
              <w:t>2.1</w:t>
            </w:r>
          </w:p>
        </w:tc>
        <w:tc>
          <w:tcPr>
            <w:tcW w:w="7938" w:type="dxa"/>
          </w:tcPr>
          <w:p w:rsidR="005E5142" w:rsidRPr="009F7169" w:rsidRDefault="005E5142" w:rsidP="009F7169">
            <w:pPr>
              <w:spacing w:line="360" w:lineRule="auto"/>
              <w:ind w:firstLine="34"/>
              <w:jc w:val="left"/>
              <w:rPr>
                <w:rFonts w:ascii="Times New Roman" w:hAnsi="Times New Roman" w:cs="Times New Roman"/>
                <w:sz w:val="24"/>
                <w:szCs w:val="24"/>
                <w:lang w:val="kk-KZ"/>
              </w:rPr>
            </w:pPr>
            <w:r w:rsidRPr="009F7169">
              <w:rPr>
                <w:rFonts w:ascii="Times New Roman" w:hAnsi="Times New Roman" w:cs="Times New Roman"/>
                <w:sz w:val="24"/>
                <w:szCs w:val="24"/>
              </w:rPr>
              <w:t>Реактивы и оборудование</w:t>
            </w:r>
          </w:p>
        </w:tc>
        <w:tc>
          <w:tcPr>
            <w:tcW w:w="709" w:type="dxa"/>
          </w:tcPr>
          <w:p w:rsidR="005E5142"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18</w:t>
            </w:r>
          </w:p>
        </w:tc>
      </w:tr>
      <w:tr w:rsidR="005E5142" w:rsidRPr="009F7169" w:rsidTr="008F6B7D">
        <w:tc>
          <w:tcPr>
            <w:tcW w:w="817" w:type="dxa"/>
          </w:tcPr>
          <w:p w:rsidR="005E5142" w:rsidRPr="009F7169" w:rsidRDefault="005E5142" w:rsidP="009F7169">
            <w:pPr>
              <w:spacing w:line="360" w:lineRule="auto"/>
              <w:ind w:firstLine="0"/>
              <w:jc w:val="left"/>
              <w:rPr>
                <w:rFonts w:ascii="Times New Roman" w:hAnsi="Times New Roman" w:cs="Times New Roman"/>
                <w:sz w:val="24"/>
                <w:szCs w:val="24"/>
                <w:lang w:val="kk-KZ"/>
              </w:rPr>
            </w:pPr>
            <w:r w:rsidRPr="009F7169">
              <w:rPr>
                <w:rFonts w:ascii="Times New Roman" w:hAnsi="Times New Roman" w:cs="Times New Roman"/>
                <w:sz w:val="24"/>
                <w:szCs w:val="24"/>
                <w:lang w:val="kk-KZ"/>
              </w:rPr>
              <w:t>2.2</w:t>
            </w:r>
          </w:p>
        </w:tc>
        <w:tc>
          <w:tcPr>
            <w:tcW w:w="7938" w:type="dxa"/>
          </w:tcPr>
          <w:p w:rsidR="005E5142" w:rsidRPr="009F7169" w:rsidRDefault="005E5142" w:rsidP="009F7169">
            <w:pPr>
              <w:spacing w:line="360" w:lineRule="auto"/>
              <w:ind w:firstLine="34"/>
              <w:jc w:val="left"/>
              <w:rPr>
                <w:rFonts w:ascii="Times New Roman" w:hAnsi="Times New Roman" w:cs="Times New Roman"/>
                <w:sz w:val="24"/>
                <w:szCs w:val="24"/>
                <w:lang w:val="kk-KZ"/>
              </w:rPr>
            </w:pPr>
            <w:r w:rsidRPr="009F7169">
              <w:rPr>
                <w:rFonts w:ascii="Times New Roman" w:hAnsi="Times New Roman" w:cs="Times New Roman"/>
                <w:sz w:val="24"/>
                <w:szCs w:val="24"/>
              </w:rPr>
              <w:t>Методы исследований</w:t>
            </w:r>
          </w:p>
        </w:tc>
        <w:tc>
          <w:tcPr>
            <w:tcW w:w="709" w:type="dxa"/>
          </w:tcPr>
          <w:p w:rsidR="005E5142"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18</w:t>
            </w:r>
          </w:p>
        </w:tc>
      </w:tr>
      <w:tr w:rsidR="005E5142" w:rsidRPr="009F7169" w:rsidTr="008F6B7D">
        <w:tc>
          <w:tcPr>
            <w:tcW w:w="817" w:type="dxa"/>
          </w:tcPr>
          <w:p w:rsidR="005E5142" w:rsidRPr="009F7169" w:rsidRDefault="005E5142" w:rsidP="009F7169">
            <w:pPr>
              <w:spacing w:line="360" w:lineRule="auto"/>
              <w:ind w:firstLine="0"/>
              <w:jc w:val="left"/>
              <w:rPr>
                <w:rFonts w:ascii="Times New Roman" w:hAnsi="Times New Roman" w:cs="Times New Roman"/>
                <w:sz w:val="24"/>
                <w:szCs w:val="24"/>
                <w:lang w:val="kk-KZ"/>
              </w:rPr>
            </w:pPr>
            <w:r w:rsidRPr="009F7169">
              <w:rPr>
                <w:rFonts w:ascii="Times New Roman" w:hAnsi="Times New Roman" w:cs="Times New Roman"/>
                <w:sz w:val="24"/>
                <w:szCs w:val="24"/>
                <w:lang w:val="kk-KZ"/>
              </w:rPr>
              <w:t>3</w:t>
            </w:r>
          </w:p>
        </w:tc>
        <w:tc>
          <w:tcPr>
            <w:tcW w:w="7938" w:type="dxa"/>
          </w:tcPr>
          <w:p w:rsidR="005E5142" w:rsidRPr="009F7169" w:rsidRDefault="005E5142" w:rsidP="009F7169">
            <w:pPr>
              <w:spacing w:line="360" w:lineRule="auto"/>
              <w:ind w:firstLine="34"/>
              <w:jc w:val="left"/>
              <w:rPr>
                <w:rFonts w:ascii="Times New Roman" w:hAnsi="Times New Roman" w:cs="Times New Roman"/>
                <w:sz w:val="24"/>
                <w:szCs w:val="24"/>
              </w:rPr>
            </w:pPr>
            <w:r w:rsidRPr="009F7169">
              <w:rPr>
                <w:rFonts w:ascii="Times New Roman" w:hAnsi="Times New Roman" w:cs="Times New Roman"/>
                <w:spacing w:val="-8"/>
                <w:sz w:val="24"/>
                <w:szCs w:val="24"/>
                <w:lang w:val="kk-KZ"/>
              </w:rPr>
              <w:t>Р</w:t>
            </w:r>
            <w:r w:rsidRPr="009F7169">
              <w:rPr>
                <w:rFonts w:ascii="Times New Roman" w:hAnsi="Times New Roman" w:cs="Times New Roman"/>
                <w:spacing w:val="-8"/>
                <w:sz w:val="24"/>
                <w:szCs w:val="24"/>
              </w:rPr>
              <w:t>езультаты исследований и обсуждение результатов</w:t>
            </w:r>
          </w:p>
        </w:tc>
        <w:tc>
          <w:tcPr>
            <w:tcW w:w="709" w:type="dxa"/>
          </w:tcPr>
          <w:p w:rsidR="005E5142"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24</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3.1</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Проведение подготовительных исследований по созданию мультиферментных сенсоров с помощью микрокапсул, содержащих от одного до нескольких ферментов</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Default="008F6B7D"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24</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3.1.1</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Краткое описание ферментов, с которыми проводились исследования на втором этапе выполнения проекта</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24</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3.1.2</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Проведение дополнительных исследований с ферментом пероксидаза хрена. Сравнение работы свободных, инкапсулированных и иммобилизованных ферментов</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Default="008F6B7D"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28</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3.1.3</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Определение концентрации глюкозы амперометрическим (полярографическим) методом с применением капсулированной глюкозоксидазы</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Default="008F6B7D"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30</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3.1.4</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Исследование возможности определения концентрации мочевины флуоресцентным методом с помощью инкапсулированной уреазы</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32</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3.2</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Создание ферментных и мультиферментных (содержащих несколько независимых ферментов) биосенсоров с заданными характеристиками</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34</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3.2.1</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Изучение работы уреазного микрореактора в зависимости от рН,  буферной емкости среды, температуры</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35</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3.2.2</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Изучение работы мультиферментных биосенсоров</w:t>
            </w:r>
          </w:p>
        </w:tc>
        <w:tc>
          <w:tcPr>
            <w:tcW w:w="709" w:type="dxa"/>
          </w:tcPr>
          <w:p w:rsidR="005E5142"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38</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3.2.3</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Изучение работы мультиферментного реактора (уреаза, ацетилхолинэстераза, креатининдеиминаза)</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40</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3.3</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Style w:val="normaltextrun"/>
                <w:rFonts w:ascii="Times New Roman" w:hAnsi="Times New Roman" w:cs="Times New Roman"/>
                <w:sz w:val="24"/>
                <w:szCs w:val="24"/>
              </w:rPr>
              <w:t xml:space="preserve">Изготовление </w:t>
            </w:r>
            <w:r w:rsidRPr="009F7169">
              <w:rPr>
                <w:rStyle w:val="spellingerror"/>
                <w:rFonts w:ascii="Times New Roman" w:hAnsi="Times New Roman" w:cs="Times New Roman"/>
                <w:sz w:val="24"/>
                <w:szCs w:val="24"/>
              </w:rPr>
              <w:t>полиферментного</w:t>
            </w:r>
            <w:r w:rsidRPr="009F7169">
              <w:rPr>
                <w:rStyle w:val="normaltextrun"/>
                <w:rFonts w:ascii="Times New Roman" w:hAnsi="Times New Roman" w:cs="Times New Roman"/>
                <w:sz w:val="24"/>
                <w:szCs w:val="24"/>
              </w:rPr>
              <w:t xml:space="preserve"> </w:t>
            </w:r>
            <w:r w:rsidRPr="009F7169">
              <w:rPr>
                <w:rStyle w:val="spellingerror"/>
                <w:rFonts w:ascii="Times New Roman" w:hAnsi="Times New Roman" w:cs="Times New Roman"/>
                <w:sz w:val="24"/>
                <w:szCs w:val="24"/>
              </w:rPr>
              <w:t>микрореактора</w:t>
            </w:r>
            <w:r w:rsidRPr="009F7169">
              <w:rPr>
                <w:rStyle w:val="normaltextrun"/>
                <w:rFonts w:ascii="Times New Roman" w:hAnsi="Times New Roman" w:cs="Times New Roman"/>
                <w:sz w:val="24"/>
                <w:szCs w:val="24"/>
              </w:rPr>
              <w:t>, обеспечивающего прохождения сопряженных ферментативных реакций </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43</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3.3.1</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Определение концентрации глюкозы методом хемилюменисцентного анализа</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45</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lastRenderedPageBreak/>
              <w:t>3.3.2</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Спектрофотометрический способ определения концентрации глюкозы с помощью сопряженной биферментной системы</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46</w:t>
            </w:r>
          </w:p>
        </w:tc>
      </w:tr>
      <w:tr w:rsidR="005E5142" w:rsidRPr="009F7169" w:rsidTr="008F6B7D">
        <w:tc>
          <w:tcPr>
            <w:tcW w:w="817" w:type="dxa"/>
          </w:tcPr>
          <w:p w:rsidR="005E5142" w:rsidRPr="009F7169" w:rsidRDefault="005E5142" w:rsidP="009F7169">
            <w:pPr>
              <w:spacing w:line="360" w:lineRule="auto"/>
              <w:ind w:firstLine="0"/>
              <w:rPr>
                <w:rFonts w:ascii="Times New Roman" w:hAnsi="Times New Roman" w:cs="Times New Roman"/>
                <w:sz w:val="24"/>
                <w:szCs w:val="24"/>
                <w:lang w:val="kk-KZ"/>
              </w:rPr>
            </w:pPr>
            <w:r w:rsidRPr="009F7169">
              <w:rPr>
                <w:rFonts w:ascii="Times New Roman" w:hAnsi="Times New Roman" w:cs="Times New Roman"/>
                <w:sz w:val="24"/>
                <w:szCs w:val="24"/>
                <w:lang w:val="kk-KZ"/>
              </w:rPr>
              <w:t>3.3.3</w:t>
            </w:r>
          </w:p>
        </w:tc>
        <w:tc>
          <w:tcPr>
            <w:tcW w:w="7938" w:type="dxa"/>
          </w:tcPr>
          <w:p w:rsidR="005E5142" w:rsidRPr="009F7169" w:rsidRDefault="005E5142" w:rsidP="009F7169">
            <w:pPr>
              <w:spacing w:line="360" w:lineRule="auto"/>
              <w:ind w:firstLine="34"/>
              <w:rPr>
                <w:rFonts w:ascii="Times New Roman" w:hAnsi="Times New Roman" w:cs="Times New Roman"/>
                <w:sz w:val="24"/>
                <w:szCs w:val="24"/>
              </w:rPr>
            </w:pPr>
            <w:r w:rsidRPr="009F7169">
              <w:rPr>
                <w:rFonts w:ascii="Times New Roman" w:hAnsi="Times New Roman" w:cs="Times New Roman"/>
                <w:sz w:val="24"/>
                <w:szCs w:val="24"/>
              </w:rPr>
              <w:t>Изучение стабильности рабочих характеристик ферментов, заключенных в полиэлектролитные микрокапсулы и покрытия</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47</w:t>
            </w:r>
          </w:p>
        </w:tc>
      </w:tr>
      <w:tr w:rsidR="005E5142" w:rsidRPr="009F7169" w:rsidTr="008F6B7D">
        <w:tc>
          <w:tcPr>
            <w:tcW w:w="8755" w:type="dxa"/>
            <w:gridSpan w:val="2"/>
          </w:tcPr>
          <w:p w:rsidR="005E5142" w:rsidRPr="009F7169" w:rsidRDefault="005E5142" w:rsidP="00CA40F1">
            <w:pPr>
              <w:pStyle w:val="a6"/>
            </w:pPr>
            <w:r w:rsidRPr="009F7169">
              <w:t>ЗАКЛЮЧЕНИЕ</w:t>
            </w:r>
          </w:p>
        </w:tc>
        <w:tc>
          <w:tcPr>
            <w:tcW w:w="709" w:type="dxa"/>
          </w:tcPr>
          <w:p w:rsidR="005E5142"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48</w:t>
            </w:r>
          </w:p>
        </w:tc>
      </w:tr>
      <w:tr w:rsidR="005E5142" w:rsidRPr="009F7169" w:rsidTr="008F6B7D">
        <w:tc>
          <w:tcPr>
            <w:tcW w:w="8755" w:type="dxa"/>
            <w:gridSpan w:val="2"/>
          </w:tcPr>
          <w:p w:rsidR="005E5142" w:rsidRPr="009F7169" w:rsidRDefault="005E5142" w:rsidP="0072436D">
            <w:pPr>
              <w:spacing w:line="360" w:lineRule="auto"/>
              <w:ind w:firstLine="0"/>
              <w:rPr>
                <w:rFonts w:ascii="Times New Roman" w:hAnsi="Times New Roman" w:cs="Times New Roman"/>
                <w:sz w:val="24"/>
                <w:szCs w:val="24"/>
              </w:rPr>
            </w:pPr>
            <w:r w:rsidRPr="009F7169">
              <w:rPr>
                <w:rFonts w:ascii="Times New Roman" w:hAnsi="Times New Roman" w:cs="Times New Roman"/>
                <w:sz w:val="24"/>
                <w:szCs w:val="24"/>
              </w:rPr>
              <w:t>СПИСОК ИСПОЛЬЗОВАННЫХ ИСТОЧНИКОВ</w:t>
            </w:r>
          </w:p>
        </w:tc>
        <w:tc>
          <w:tcPr>
            <w:tcW w:w="709" w:type="dxa"/>
          </w:tcPr>
          <w:p w:rsidR="005E5142"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50</w:t>
            </w:r>
          </w:p>
        </w:tc>
      </w:tr>
      <w:tr w:rsidR="005E5142" w:rsidRPr="009F7169" w:rsidTr="008F6B7D">
        <w:tc>
          <w:tcPr>
            <w:tcW w:w="8755" w:type="dxa"/>
            <w:gridSpan w:val="2"/>
          </w:tcPr>
          <w:p w:rsidR="005E5142" w:rsidRPr="009F7169" w:rsidRDefault="005E5142" w:rsidP="0072436D">
            <w:pPr>
              <w:pStyle w:val="af0"/>
              <w:spacing w:line="360" w:lineRule="auto"/>
              <w:ind w:firstLine="0"/>
              <w:rPr>
                <w:rFonts w:ascii="Times New Roman" w:eastAsia="SimSun" w:hAnsi="Times New Roman" w:cs="Times New Roman"/>
                <w:spacing w:val="-4"/>
                <w:sz w:val="24"/>
                <w:szCs w:val="24"/>
                <w:lang w:val="kk-KZ"/>
              </w:rPr>
            </w:pPr>
            <w:r w:rsidRPr="009F7169">
              <w:rPr>
                <w:rFonts w:ascii="Times New Roman" w:hAnsi="Times New Roman" w:cs="Times New Roman"/>
                <w:caps/>
                <w:spacing w:val="-4"/>
                <w:sz w:val="24"/>
                <w:szCs w:val="24"/>
                <w:lang w:val="ru-RU"/>
              </w:rPr>
              <w:t>Приложение А</w:t>
            </w:r>
            <w:r w:rsidRPr="009F7169">
              <w:rPr>
                <w:rFonts w:ascii="Times New Roman" w:hAnsi="Times New Roman" w:cs="Times New Roman"/>
                <w:caps/>
                <w:spacing w:val="-4"/>
                <w:sz w:val="24"/>
                <w:szCs w:val="24"/>
                <w:lang w:val="kk-KZ"/>
              </w:rPr>
              <w:t xml:space="preserve"> –</w:t>
            </w:r>
            <w:r w:rsidRPr="009F7169">
              <w:rPr>
                <w:rFonts w:ascii="Times New Roman" w:hAnsi="Times New Roman" w:cs="Times New Roman"/>
                <w:spacing w:val="-4"/>
                <w:sz w:val="24"/>
                <w:szCs w:val="24"/>
                <w:lang w:val="kk-KZ"/>
              </w:rPr>
              <w:t xml:space="preserve"> Календарный план работ</w:t>
            </w:r>
          </w:p>
        </w:tc>
        <w:tc>
          <w:tcPr>
            <w:tcW w:w="709" w:type="dxa"/>
          </w:tcPr>
          <w:p w:rsidR="005E5142"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53</w:t>
            </w:r>
          </w:p>
        </w:tc>
      </w:tr>
      <w:tr w:rsidR="005E5142" w:rsidRPr="009F7169" w:rsidTr="008F6B7D">
        <w:tc>
          <w:tcPr>
            <w:tcW w:w="8755" w:type="dxa"/>
            <w:gridSpan w:val="2"/>
          </w:tcPr>
          <w:p w:rsidR="005E5142" w:rsidRPr="009F7169" w:rsidRDefault="009F7169" w:rsidP="0072436D">
            <w:pPr>
              <w:pStyle w:val="af0"/>
              <w:spacing w:line="360" w:lineRule="auto"/>
              <w:ind w:firstLine="0"/>
              <w:rPr>
                <w:rFonts w:ascii="Times New Roman" w:hAnsi="Times New Roman" w:cs="Times New Roman"/>
                <w:caps/>
                <w:spacing w:val="-4"/>
                <w:sz w:val="24"/>
                <w:szCs w:val="24"/>
                <w:lang w:val="ru-RU"/>
              </w:rPr>
            </w:pPr>
            <w:r w:rsidRPr="009F7169">
              <w:rPr>
                <w:rFonts w:ascii="Times New Roman" w:hAnsi="Times New Roman" w:cs="Times New Roman"/>
                <w:caps/>
                <w:spacing w:val="-4"/>
                <w:sz w:val="24"/>
                <w:szCs w:val="24"/>
                <w:lang w:val="ru-RU"/>
              </w:rPr>
              <w:t>Приложение Б</w:t>
            </w:r>
            <w:r w:rsidR="005E5142" w:rsidRPr="009F7169">
              <w:rPr>
                <w:rFonts w:ascii="Times New Roman" w:hAnsi="Times New Roman" w:cs="Times New Roman"/>
                <w:caps/>
                <w:spacing w:val="-4"/>
                <w:sz w:val="24"/>
                <w:szCs w:val="24"/>
                <w:lang w:val="kk-KZ"/>
              </w:rPr>
              <w:t xml:space="preserve"> –</w:t>
            </w:r>
            <w:r w:rsidR="005E5142" w:rsidRPr="009F7169">
              <w:rPr>
                <w:rFonts w:ascii="Times New Roman" w:hAnsi="Times New Roman" w:cs="Times New Roman"/>
                <w:spacing w:val="-4"/>
                <w:sz w:val="24"/>
                <w:szCs w:val="24"/>
                <w:lang w:val="kk-KZ"/>
              </w:rPr>
              <w:t>Перечень и оттиски опубликованных</w:t>
            </w:r>
            <w:r w:rsidR="005E5142" w:rsidRPr="009F7169">
              <w:rPr>
                <w:rFonts w:ascii="Times New Roman" w:hAnsi="Times New Roman" w:cs="Times New Roman"/>
                <w:spacing w:val="-4"/>
                <w:sz w:val="24"/>
                <w:szCs w:val="24"/>
                <w:lang w:val="ru-RU"/>
              </w:rPr>
              <w:t xml:space="preserve"> работ</w:t>
            </w:r>
            <w:r w:rsidR="005E5142" w:rsidRPr="009F7169">
              <w:rPr>
                <w:rFonts w:ascii="Times New Roman" w:hAnsi="Times New Roman" w:cs="Times New Roman"/>
                <w:spacing w:val="-4"/>
                <w:sz w:val="24"/>
                <w:szCs w:val="24"/>
                <w:lang w:val="kk-KZ"/>
              </w:rPr>
              <w:t xml:space="preserve"> по результатам исследований</w:t>
            </w:r>
          </w:p>
        </w:tc>
        <w:tc>
          <w:tcPr>
            <w:tcW w:w="709" w:type="dxa"/>
          </w:tcPr>
          <w:p w:rsidR="005E5142" w:rsidRDefault="005E5142" w:rsidP="008F6B7D">
            <w:pPr>
              <w:spacing w:line="360" w:lineRule="auto"/>
              <w:ind w:left="-551"/>
              <w:rPr>
                <w:rFonts w:ascii="Times New Roman" w:hAnsi="Times New Roman" w:cs="Times New Roman"/>
                <w:sz w:val="24"/>
                <w:szCs w:val="24"/>
                <w:lang w:val="kk-KZ"/>
              </w:rPr>
            </w:pPr>
          </w:p>
          <w:p w:rsidR="008F6B7D" w:rsidRPr="009F7169" w:rsidRDefault="008F6B7D" w:rsidP="008F6B7D">
            <w:pPr>
              <w:spacing w:line="360" w:lineRule="auto"/>
              <w:ind w:left="-551"/>
              <w:rPr>
                <w:rFonts w:ascii="Times New Roman" w:hAnsi="Times New Roman" w:cs="Times New Roman"/>
                <w:sz w:val="24"/>
                <w:szCs w:val="24"/>
                <w:lang w:val="kk-KZ"/>
              </w:rPr>
            </w:pPr>
            <w:r>
              <w:rPr>
                <w:rFonts w:ascii="Times New Roman" w:hAnsi="Times New Roman" w:cs="Times New Roman"/>
                <w:sz w:val="24"/>
                <w:szCs w:val="24"/>
                <w:lang w:val="kk-KZ"/>
              </w:rPr>
              <w:t>60</w:t>
            </w:r>
          </w:p>
        </w:tc>
      </w:tr>
    </w:tbl>
    <w:p w:rsidR="005E5142" w:rsidRPr="000E21A8" w:rsidRDefault="005E5142" w:rsidP="00F44B70">
      <w:pPr>
        <w:jc w:val="center"/>
        <w:rPr>
          <w:rFonts w:ascii="Times New Roman" w:hAnsi="Times New Roman" w:cs="Times New Roman"/>
          <w:sz w:val="24"/>
          <w:szCs w:val="24"/>
          <w:lang w:val="kk-KZ" w:eastAsia="ru-RU"/>
        </w:rPr>
      </w:pPr>
    </w:p>
    <w:p w:rsidR="00DC443B" w:rsidRPr="000E21A8" w:rsidRDefault="00DC443B" w:rsidP="00F44B70">
      <w:pPr>
        <w:ind w:firstLine="709"/>
        <w:jc w:val="center"/>
        <w:rPr>
          <w:rFonts w:ascii="Times New Roman" w:hAnsi="Times New Roman" w:cs="Times New Roman"/>
          <w:sz w:val="24"/>
          <w:szCs w:val="24"/>
          <w:lang w:eastAsia="ru-RU"/>
        </w:rPr>
      </w:pPr>
      <w:r w:rsidRPr="000E21A8">
        <w:rPr>
          <w:rFonts w:ascii="Times New Roman" w:hAnsi="Times New Roman" w:cs="Times New Roman"/>
          <w:sz w:val="24"/>
          <w:szCs w:val="24"/>
          <w:lang w:eastAsia="ru-RU"/>
        </w:rPr>
        <w:tab/>
      </w:r>
      <w:r w:rsidRPr="000E21A8">
        <w:rPr>
          <w:rFonts w:ascii="Times New Roman" w:hAnsi="Times New Roman" w:cs="Times New Roman"/>
          <w:sz w:val="24"/>
          <w:szCs w:val="24"/>
          <w:lang w:eastAsia="ru-RU"/>
        </w:rPr>
        <w:tab/>
      </w:r>
      <w:r w:rsidRPr="000E21A8">
        <w:rPr>
          <w:rFonts w:ascii="Times New Roman" w:hAnsi="Times New Roman" w:cs="Times New Roman"/>
          <w:sz w:val="24"/>
          <w:szCs w:val="24"/>
          <w:lang w:eastAsia="ru-RU"/>
        </w:rPr>
        <w:tab/>
      </w:r>
      <w:r w:rsidRPr="000E21A8">
        <w:rPr>
          <w:rFonts w:ascii="Times New Roman" w:hAnsi="Times New Roman" w:cs="Times New Roman"/>
          <w:sz w:val="24"/>
          <w:szCs w:val="24"/>
          <w:lang w:eastAsia="ru-RU"/>
        </w:rPr>
        <w:tab/>
      </w:r>
      <w:r w:rsidRPr="000E21A8">
        <w:rPr>
          <w:rFonts w:ascii="Times New Roman" w:hAnsi="Times New Roman" w:cs="Times New Roman"/>
          <w:sz w:val="24"/>
          <w:szCs w:val="24"/>
          <w:lang w:eastAsia="ru-RU"/>
        </w:rPr>
        <w:tab/>
      </w:r>
      <w:r w:rsidRPr="000E21A8">
        <w:rPr>
          <w:rFonts w:ascii="Times New Roman" w:hAnsi="Times New Roman" w:cs="Times New Roman"/>
          <w:sz w:val="24"/>
          <w:szCs w:val="24"/>
          <w:lang w:eastAsia="ru-RU"/>
        </w:rPr>
        <w:tab/>
      </w:r>
      <w:r w:rsidRPr="000E21A8">
        <w:rPr>
          <w:rFonts w:ascii="Times New Roman" w:hAnsi="Times New Roman" w:cs="Times New Roman"/>
          <w:sz w:val="24"/>
          <w:szCs w:val="24"/>
          <w:lang w:eastAsia="ru-RU"/>
        </w:rPr>
        <w:tab/>
      </w:r>
      <w:r w:rsidRPr="000E21A8">
        <w:rPr>
          <w:rFonts w:ascii="Times New Roman" w:hAnsi="Times New Roman" w:cs="Times New Roman"/>
          <w:sz w:val="24"/>
          <w:szCs w:val="24"/>
          <w:lang w:eastAsia="ru-RU"/>
        </w:rPr>
        <w:tab/>
      </w:r>
      <w:r w:rsidRPr="000E21A8">
        <w:rPr>
          <w:rFonts w:ascii="Times New Roman" w:hAnsi="Times New Roman" w:cs="Times New Roman"/>
          <w:sz w:val="24"/>
          <w:szCs w:val="24"/>
          <w:lang w:eastAsia="ru-RU"/>
        </w:rPr>
        <w:tab/>
      </w:r>
      <w:r w:rsidRPr="000E21A8">
        <w:rPr>
          <w:rFonts w:ascii="Times New Roman" w:hAnsi="Times New Roman" w:cs="Times New Roman"/>
          <w:sz w:val="24"/>
          <w:szCs w:val="24"/>
          <w:lang w:eastAsia="ru-RU"/>
        </w:rPr>
        <w:tab/>
      </w:r>
    </w:p>
    <w:p w:rsidR="00871725" w:rsidRPr="000E21A8" w:rsidRDefault="00DC443B" w:rsidP="003B1445">
      <w:pPr>
        <w:jc w:val="center"/>
        <w:rPr>
          <w:rFonts w:ascii="Times New Roman" w:hAnsi="Times New Roman" w:cs="Times New Roman"/>
          <w:sz w:val="24"/>
          <w:szCs w:val="24"/>
        </w:rPr>
      </w:pPr>
      <w:r w:rsidRPr="000E21A8">
        <w:rPr>
          <w:rFonts w:ascii="Times New Roman" w:hAnsi="Times New Roman" w:cs="Times New Roman"/>
          <w:sz w:val="24"/>
          <w:szCs w:val="24"/>
        </w:rPr>
        <w:br w:type="page"/>
      </w:r>
      <w:r w:rsidR="00871725" w:rsidRPr="000E21A8">
        <w:rPr>
          <w:rFonts w:ascii="Times New Roman" w:hAnsi="Times New Roman" w:cs="Times New Roman"/>
          <w:sz w:val="24"/>
          <w:szCs w:val="24"/>
        </w:rPr>
        <w:lastRenderedPageBreak/>
        <w:t>ОПРЕДЕЛЕНИЯ, ОБОЗНАЧЕНИЯ И СОКРАЩЕНИЯ</w:t>
      </w:r>
    </w:p>
    <w:p w:rsidR="00312946" w:rsidRPr="000E21A8" w:rsidRDefault="00312946" w:rsidP="003B1445">
      <w:pPr>
        <w:pStyle w:val="ab"/>
        <w:tabs>
          <w:tab w:val="left" w:pos="0"/>
          <w:tab w:val="left" w:pos="851"/>
          <w:tab w:val="left" w:pos="9072"/>
        </w:tabs>
        <w:spacing w:after="0"/>
        <w:jc w:val="left"/>
        <w:rPr>
          <w:rFonts w:ascii="Times New Roman" w:hAnsi="Times New Roman" w:cs="Times New Roman"/>
          <w:i w:val="0"/>
          <w:lang w:val="ru-RU"/>
        </w:rPr>
      </w:pPr>
      <w:r w:rsidRPr="000E21A8">
        <w:rPr>
          <w:rFonts w:ascii="Times New Roman" w:hAnsi="Times New Roman" w:cs="Times New Roman"/>
          <w:i w:val="0"/>
          <w:lang w:val="ru-RU"/>
        </w:rPr>
        <w:t>ПЭ – полиэлектролиты</w:t>
      </w:r>
    </w:p>
    <w:p w:rsidR="00312946" w:rsidRPr="000E21A8" w:rsidRDefault="00312946" w:rsidP="003B1445">
      <w:pPr>
        <w:pStyle w:val="ab"/>
        <w:tabs>
          <w:tab w:val="left" w:pos="0"/>
          <w:tab w:val="left" w:pos="851"/>
          <w:tab w:val="left" w:pos="9072"/>
        </w:tabs>
        <w:spacing w:after="0"/>
        <w:jc w:val="left"/>
        <w:rPr>
          <w:rFonts w:ascii="Times New Roman" w:hAnsi="Times New Roman" w:cs="Times New Roman"/>
          <w:i w:val="0"/>
          <w:lang w:val="ru-RU"/>
        </w:rPr>
      </w:pPr>
      <w:r w:rsidRPr="000E21A8">
        <w:rPr>
          <w:rFonts w:ascii="Times New Roman" w:hAnsi="Times New Roman" w:cs="Times New Roman"/>
          <w:i w:val="0"/>
          <w:lang w:val="ru-RU"/>
        </w:rPr>
        <w:t>ПМНК – полиэлектролитные нано- и микрокапсулы</w:t>
      </w:r>
    </w:p>
    <w:p w:rsidR="00871725" w:rsidRPr="000E21A8" w:rsidRDefault="00871725" w:rsidP="003B1445">
      <w:pPr>
        <w:pStyle w:val="ab"/>
        <w:tabs>
          <w:tab w:val="left" w:pos="0"/>
          <w:tab w:val="left" w:pos="851"/>
          <w:tab w:val="left" w:pos="9072"/>
        </w:tabs>
        <w:spacing w:after="0"/>
        <w:jc w:val="left"/>
        <w:rPr>
          <w:rFonts w:ascii="Times New Roman" w:hAnsi="Times New Roman" w:cs="Times New Roman"/>
          <w:i w:val="0"/>
          <w:lang w:val="ru-RU"/>
        </w:rPr>
      </w:pPr>
      <w:r w:rsidRPr="000E21A8">
        <w:rPr>
          <w:rFonts w:ascii="Times New Roman" w:hAnsi="Times New Roman" w:cs="Times New Roman"/>
          <w:i w:val="0"/>
          <w:lang w:val="ru-RU"/>
        </w:rPr>
        <w:t>ПЭИ – полиэтиленимин</w:t>
      </w:r>
    </w:p>
    <w:p w:rsidR="00871725" w:rsidRPr="000E21A8" w:rsidRDefault="00871725" w:rsidP="003B1445">
      <w:pPr>
        <w:pStyle w:val="ab"/>
        <w:tabs>
          <w:tab w:val="left" w:pos="0"/>
          <w:tab w:val="left" w:pos="851"/>
          <w:tab w:val="left" w:pos="9072"/>
        </w:tabs>
        <w:spacing w:after="0"/>
        <w:jc w:val="left"/>
        <w:rPr>
          <w:rFonts w:ascii="Times New Roman" w:hAnsi="Times New Roman" w:cs="Times New Roman"/>
          <w:i w:val="0"/>
          <w:lang w:val="ru-RU"/>
        </w:rPr>
      </w:pPr>
      <w:r w:rsidRPr="000E21A8">
        <w:rPr>
          <w:rFonts w:ascii="Times New Roman" w:hAnsi="Times New Roman" w:cs="Times New Roman"/>
          <w:i w:val="0"/>
          <w:lang w:val="ru-RU"/>
        </w:rPr>
        <w:t>ПСС –  полистиролсульфонат</w:t>
      </w:r>
    </w:p>
    <w:p w:rsidR="00871725" w:rsidRPr="000E21A8" w:rsidRDefault="00871725" w:rsidP="003B1445">
      <w:pPr>
        <w:pStyle w:val="ab"/>
        <w:tabs>
          <w:tab w:val="left" w:pos="0"/>
          <w:tab w:val="left" w:pos="851"/>
          <w:tab w:val="left" w:pos="9072"/>
        </w:tabs>
        <w:spacing w:after="0"/>
        <w:jc w:val="left"/>
        <w:rPr>
          <w:rFonts w:ascii="Times New Roman" w:hAnsi="Times New Roman" w:cs="Times New Roman"/>
          <w:i w:val="0"/>
          <w:lang w:val="ru-RU"/>
        </w:rPr>
      </w:pPr>
      <w:r w:rsidRPr="000E21A8">
        <w:rPr>
          <w:rFonts w:ascii="Times New Roman" w:hAnsi="Times New Roman" w:cs="Times New Roman"/>
          <w:i w:val="0"/>
          <w:lang w:val="ru-RU"/>
        </w:rPr>
        <w:t>ПААГ - полиаллиламин гидрохлорид</w:t>
      </w:r>
    </w:p>
    <w:p w:rsidR="00871725" w:rsidRPr="000E21A8" w:rsidRDefault="00871725" w:rsidP="003B1445">
      <w:pPr>
        <w:pStyle w:val="ab"/>
        <w:tabs>
          <w:tab w:val="left" w:pos="0"/>
          <w:tab w:val="left" w:pos="851"/>
          <w:tab w:val="left" w:pos="9072"/>
        </w:tabs>
        <w:spacing w:after="0"/>
        <w:jc w:val="left"/>
        <w:rPr>
          <w:rFonts w:ascii="Times New Roman" w:hAnsi="Times New Roman" w:cs="Times New Roman"/>
          <w:i w:val="0"/>
          <w:lang w:val="ru-RU"/>
        </w:rPr>
      </w:pPr>
      <w:r w:rsidRPr="000E21A8">
        <w:rPr>
          <w:rFonts w:ascii="Times New Roman" w:hAnsi="Times New Roman" w:cs="Times New Roman"/>
          <w:i w:val="0"/>
        </w:rPr>
        <w:t>V</w:t>
      </w:r>
      <w:r w:rsidRPr="000E21A8">
        <w:rPr>
          <w:rFonts w:ascii="Times New Roman" w:hAnsi="Times New Roman" w:cs="Times New Roman"/>
          <w:i w:val="0"/>
          <w:vertAlign w:val="subscript"/>
          <w:lang w:val="ru-RU"/>
        </w:rPr>
        <w:t xml:space="preserve">нач </w:t>
      </w:r>
      <w:r w:rsidRPr="000E21A8">
        <w:rPr>
          <w:rFonts w:ascii="Times New Roman" w:hAnsi="Times New Roman" w:cs="Times New Roman"/>
          <w:i w:val="0"/>
          <w:lang w:val="ru-RU"/>
        </w:rPr>
        <w:t>– начальная скорость реакции</w:t>
      </w:r>
    </w:p>
    <w:p w:rsidR="00312946" w:rsidRPr="000E21A8" w:rsidRDefault="00312946" w:rsidP="003B1445">
      <w:pPr>
        <w:pStyle w:val="ab"/>
        <w:tabs>
          <w:tab w:val="left" w:pos="0"/>
          <w:tab w:val="left" w:pos="851"/>
          <w:tab w:val="left" w:pos="9072"/>
        </w:tabs>
        <w:spacing w:after="0"/>
        <w:jc w:val="left"/>
        <w:rPr>
          <w:rFonts w:ascii="Times New Roman" w:hAnsi="Times New Roman" w:cs="Times New Roman"/>
          <w:i w:val="0"/>
          <w:lang w:val="ru-RU"/>
        </w:rPr>
      </w:pPr>
      <w:r w:rsidRPr="000E21A8">
        <w:rPr>
          <w:rFonts w:ascii="Times New Roman" w:hAnsi="Times New Roman" w:cs="Times New Roman"/>
          <w:i w:val="0"/>
        </w:rPr>
        <w:t>V</w:t>
      </w:r>
      <w:r w:rsidRPr="000E21A8">
        <w:rPr>
          <w:rFonts w:ascii="Times New Roman" w:hAnsi="Times New Roman" w:cs="Times New Roman"/>
          <w:i w:val="0"/>
          <w:vertAlign w:val="subscript"/>
        </w:rPr>
        <w:t>max</w:t>
      </w:r>
      <w:r w:rsidRPr="000E21A8">
        <w:rPr>
          <w:rFonts w:ascii="Times New Roman" w:hAnsi="Times New Roman" w:cs="Times New Roman"/>
          <w:i w:val="0"/>
          <w:lang w:val="ru-RU"/>
        </w:rPr>
        <w:t xml:space="preserve"> – максимальная скорость реакции</w:t>
      </w:r>
    </w:p>
    <w:p w:rsidR="00871725" w:rsidRPr="000E21A8" w:rsidRDefault="00871725" w:rsidP="003B1445">
      <w:pPr>
        <w:pStyle w:val="ab"/>
        <w:tabs>
          <w:tab w:val="left" w:pos="0"/>
          <w:tab w:val="left" w:pos="851"/>
          <w:tab w:val="left" w:pos="9072"/>
        </w:tabs>
        <w:spacing w:after="0"/>
        <w:jc w:val="left"/>
        <w:rPr>
          <w:rFonts w:ascii="Times New Roman" w:hAnsi="Times New Roman" w:cs="Times New Roman"/>
          <w:i w:val="0"/>
          <w:lang w:val="ru-RU"/>
        </w:rPr>
      </w:pPr>
      <w:r w:rsidRPr="000E21A8">
        <w:rPr>
          <w:rFonts w:ascii="Times New Roman" w:hAnsi="Times New Roman" w:cs="Times New Roman"/>
          <w:i w:val="0"/>
        </w:rPr>
        <w:t>K</w:t>
      </w:r>
      <w:r w:rsidRPr="000E21A8">
        <w:rPr>
          <w:rFonts w:ascii="Times New Roman" w:hAnsi="Times New Roman" w:cs="Times New Roman"/>
          <w:i w:val="0"/>
          <w:vertAlign w:val="subscript"/>
        </w:rPr>
        <w:t>m</w:t>
      </w:r>
      <w:r w:rsidRPr="000E21A8">
        <w:rPr>
          <w:rFonts w:ascii="Times New Roman" w:hAnsi="Times New Roman" w:cs="Times New Roman"/>
          <w:i w:val="0"/>
          <w:vertAlign w:val="subscript"/>
          <w:lang w:val="ru-RU"/>
        </w:rPr>
        <w:t xml:space="preserve"> </w:t>
      </w:r>
      <w:r w:rsidRPr="000E21A8">
        <w:rPr>
          <w:rFonts w:ascii="Times New Roman" w:hAnsi="Times New Roman" w:cs="Times New Roman"/>
          <w:i w:val="0"/>
          <w:lang w:val="ru-RU"/>
        </w:rPr>
        <w:t>– константа Михаэлиса-Ментен</w:t>
      </w:r>
    </w:p>
    <w:p w:rsidR="00871725" w:rsidRPr="000E21A8" w:rsidRDefault="00871725" w:rsidP="003B1445">
      <w:pPr>
        <w:pStyle w:val="ab"/>
        <w:tabs>
          <w:tab w:val="left" w:pos="0"/>
          <w:tab w:val="left" w:pos="851"/>
          <w:tab w:val="left" w:pos="9072"/>
        </w:tabs>
        <w:spacing w:after="0"/>
        <w:jc w:val="left"/>
        <w:rPr>
          <w:rFonts w:ascii="Times New Roman" w:hAnsi="Times New Roman" w:cs="Times New Roman"/>
          <w:i w:val="0"/>
          <w:lang w:val="ru-RU"/>
        </w:rPr>
      </w:pPr>
      <w:r w:rsidRPr="000E21A8">
        <w:rPr>
          <w:rFonts w:ascii="Times New Roman" w:hAnsi="Times New Roman" w:cs="Times New Roman"/>
          <w:i w:val="0"/>
          <w:lang w:val="ru-RU"/>
        </w:rPr>
        <w:t>ЭГТА- этиленгликольтетраацетат</w:t>
      </w:r>
    </w:p>
    <w:p w:rsidR="00871725" w:rsidRPr="000E21A8" w:rsidRDefault="00871725" w:rsidP="003B1445">
      <w:pPr>
        <w:pStyle w:val="ab"/>
        <w:tabs>
          <w:tab w:val="left" w:pos="0"/>
          <w:tab w:val="left" w:pos="851"/>
          <w:tab w:val="left" w:pos="9072"/>
        </w:tabs>
        <w:spacing w:after="0"/>
        <w:jc w:val="left"/>
        <w:rPr>
          <w:rFonts w:ascii="Times New Roman" w:hAnsi="Times New Roman" w:cs="Times New Roman"/>
          <w:i w:val="0"/>
          <w:lang w:val="ru-RU"/>
        </w:rPr>
      </w:pPr>
      <w:r w:rsidRPr="000E21A8">
        <w:rPr>
          <w:rFonts w:ascii="Times New Roman" w:hAnsi="Times New Roman" w:cs="Times New Roman"/>
          <w:i w:val="0"/>
          <w:lang w:val="ru-RU"/>
        </w:rPr>
        <w:t>ЭДТА – этилендиаминотетраацетат</w:t>
      </w:r>
    </w:p>
    <w:p w:rsidR="00AE4438" w:rsidRPr="000E21A8" w:rsidRDefault="00871725" w:rsidP="003B1445">
      <w:pPr>
        <w:jc w:val="left"/>
        <w:rPr>
          <w:rFonts w:ascii="Times New Roman" w:hAnsi="Times New Roman" w:cs="Times New Roman"/>
          <w:sz w:val="24"/>
          <w:szCs w:val="24"/>
        </w:rPr>
      </w:pPr>
      <w:r w:rsidRPr="000E21A8">
        <w:rPr>
          <w:rFonts w:ascii="Times New Roman" w:hAnsi="Times New Roman" w:cs="Times New Roman"/>
          <w:sz w:val="24"/>
          <w:szCs w:val="24"/>
        </w:rPr>
        <w:t>Составные сферолиты (СаСО</w:t>
      </w:r>
      <w:r w:rsidRPr="000E21A8">
        <w:rPr>
          <w:rFonts w:ascii="Times New Roman" w:hAnsi="Times New Roman" w:cs="Times New Roman"/>
          <w:sz w:val="24"/>
          <w:szCs w:val="24"/>
          <w:vertAlign w:val="subscript"/>
        </w:rPr>
        <w:t>3</w:t>
      </w:r>
      <w:r w:rsidRPr="000E21A8">
        <w:rPr>
          <w:rFonts w:ascii="Times New Roman" w:hAnsi="Times New Roman" w:cs="Times New Roman"/>
          <w:sz w:val="24"/>
          <w:szCs w:val="24"/>
        </w:rPr>
        <w:t xml:space="preserve">-белок) – коровые сферические частицы </w:t>
      </w:r>
      <w:r w:rsidRPr="000E21A8">
        <w:rPr>
          <w:rFonts w:ascii="Times New Roman" w:hAnsi="Times New Roman" w:cs="Times New Roman"/>
          <w:sz w:val="24"/>
          <w:szCs w:val="24"/>
          <w:lang w:val="en-US"/>
        </w:rPr>
        <w:t>c</w:t>
      </w:r>
      <w:r w:rsidRPr="000E21A8">
        <w:rPr>
          <w:rFonts w:ascii="Times New Roman" w:hAnsi="Times New Roman" w:cs="Times New Roman"/>
          <w:sz w:val="24"/>
          <w:szCs w:val="24"/>
        </w:rPr>
        <w:t xml:space="preserve"> ферментом</w:t>
      </w:r>
    </w:p>
    <w:p w:rsidR="00CD018F" w:rsidRPr="000E21A8" w:rsidRDefault="00305A85" w:rsidP="003B1445">
      <w:pPr>
        <w:jc w:val="left"/>
        <w:rPr>
          <w:rFonts w:ascii="Times New Roman" w:hAnsi="Times New Roman" w:cs="Times New Roman"/>
          <w:sz w:val="24"/>
          <w:szCs w:val="24"/>
        </w:rPr>
      </w:pPr>
      <w:r w:rsidRPr="000E21A8">
        <w:rPr>
          <w:rFonts w:ascii="Times New Roman" w:hAnsi="Times New Roman" w:cs="Times New Roman"/>
          <w:sz w:val="24"/>
          <w:szCs w:val="24"/>
        </w:rPr>
        <w:t xml:space="preserve">Метод </w:t>
      </w:r>
      <w:r w:rsidRPr="000E21A8">
        <w:rPr>
          <w:rFonts w:ascii="Times New Roman" w:hAnsi="Times New Roman" w:cs="Times New Roman"/>
          <w:sz w:val="24"/>
          <w:szCs w:val="24"/>
          <w:lang w:val="en-US"/>
        </w:rPr>
        <w:t>layer</w:t>
      </w:r>
      <w:r w:rsidRPr="000E21A8">
        <w:rPr>
          <w:rFonts w:ascii="Times New Roman" w:hAnsi="Times New Roman" w:cs="Times New Roman"/>
          <w:sz w:val="24"/>
          <w:szCs w:val="24"/>
        </w:rPr>
        <w:t>-</w:t>
      </w:r>
      <w:r w:rsidRPr="000E21A8">
        <w:rPr>
          <w:rFonts w:ascii="Times New Roman" w:hAnsi="Times New Roman" w:cs="Times New Roman"/>
          <w:sz w:val="24"/>
          <w:szCs w:val="24"/>
          <w:lang w:val="en-US"/>
        </w:rPr>
        <w:t>by</w:t>
      </w:r>
      <w:r w:rsidRPr="000E21A8">
        <w:rPr>
          <w:rFonts w:ascii="Times New Roman" w:hAnsi="Times New Roman" w:cs="Times New Roman"/>
          <w:sz w:val="24"/>
          <w:szCs w:val="24"/>
        </w:rPr>
        <w:t>-</w:t>
      </w:r>
      <w:r w:rsidRPr="000E21A8">
        <w:rPr>
          <w:rFonts w:ascii="Times New Roman" w:hAnsi="Times New Roman" w:cs="Times New Roman"/>
          <w:sz w:val="24"/>
          <w:szCs w:val="24"/>
          <w:lang w:val="en-US"/>
        </w:rPr>
        <w:t>layer</w:t>
      </w:r>
      <w:r w:rsidRPr="000E21A8">
        <w:rPr>
          <w:rFonts w:ascii="Times New Roman" w:hAnsi="Times New Roman" w:cs="Times New Roman"/>
          <w:sz w:val="24"/>
          <w:szCs w:val="24"/>
        </w:rPr>
        <w:t xml:space="preserve"> (</w:t>
      </w:r>
      <w:r w:rsidRPr="000E21A8">
        <w:rPr>
          <w:rFonts w:ascii="Times New Roman" w:hAnsi="Times New Roman" w:cs="Times New Roman"/>
          <w:sz w:val="24"/>
          <w:szCs w:val="24"/>
          <w:lang w:val="en-US"/>
        </w:rPr>
        <w:t>lbl</w:t>
      </w:r>
      <w:r w:rsidRPr="000E21A8">
        <w:rPr>
          <w:rFonts w:ascii="Times New Roman" w:hAnsi="Times New Roman" w:cs="Times New Roman"/>
          <w:sz w:val="24"/>
          <w:szCs w:val="24"/>
        </w:rPr>
        <w:t xml:space="preserve">) – метод послойной адсорбции </w:t>
      </w:r>
    </w:p>
    <w:p w:rsidR="00CD018F" w:rsidRPr="000E21A8" w:rsidRDefault="00CD018F" w:rsidP="003B1445">
      <w:pPr>
        <w:jc w:val="left"/>
        <w:rPr>
          <w:rFonts w:ascii="Times New Roman" w:hAnsi="Times New Roman" w:cs="Times New Roman"/>
          <w:sz w:val="24"/>
          <w:szCs w:val="24"/>
        </w:rPr>
      </w:pPr>
      <w:r w:rsidRPr="000E21A8">
        <w:rPr>
          <w:rFonts w:ascii="Times New Roman" w:hAnsi="Times New Roman" w:cs="Times New Roman"/>
          <w:sz w:val="24"/>
          <w:szCs w:val="24"/>
        </w:rPr>
        <w:t>ПХ –пероксидаза хрена</w:t>
      </w:r>
    </w:p>
    <w:p w:rsidR="00CD018F" w:rsidRPr="000E21A8" w:rsidRDefault="00CD018F" w:rsidP="003B1445">
      <w:pPr>
        <w:jc w:val="left"/>
        <w:rPr>
          <w:rFonts w:ascii="Times New Roman" w:hAnsi="Times New Roman" w:cs="Times New Roman"/>
          <w:sz w:val="24"/>
          <w:szCs w:val="24"/>
        </w:rPr>
      </w:pPr>
      <w:r w:rsidRPr="000E21A8">
        <w:rPr>
          <w:rFonts w:ascii="Times New Roman" w:hAnsi="Times New Roman" w:cs="Times New Roman"/>
          <w:sz w:val="24"/>
          <w:szCs w:val="24"/>
        </w:rPr>
        <w:t>ГОД – глюкозооксидаза</w:t>
      </w:r>
    </w:p>
    <w:p w:rsidR="00871725" w:rsidRPr="000E21A8" w:rsidRDefault="00CD018F" w:rsidP="003B1445">
      <w:pPr>
        <w:jc w:val="left"/>
        <w:rPr>
          <w:rFonts w:ascii="Times New Roman" w:hAnsi="Times New Roman" w:cs="Times New Roman"/>
          <w:sz w:val="24"/>
          <w:szCs w:val="24"/>
        </w:rPr>
      </w:pPr>
      <w:r w:rsidRPr="000E21A8">
        <w:rPr>
          <w:rFonts w:ascii="Times New Roman" w:hAnsi="Times New Roman" w:cs="Times New Roman"/>
          <w:sz w:val="24"/>
          <w:szCs w:val="24"/>
        </w:rPr>
        <w:t>АХЭ - ацетилхолинэстераза</w:t>
      </w:r>
      <w:r w:rsidR="00871725" w:rsidRPr="000E21A8">
        <w:rPr>
          <w:rFonts w:ascii="Times New Roman" w:hAnsi="Times New Roman" w:cs="Times New Roman"/>
          <w:sz w:val="24"/>
          <w:szCs w:val="24"/>
        </w:rPr>
        <w:br w:type="page"/>
      </w:r>
    </w:p>
    <w:p w:rsidR="00871725" w:rsidRPr="0072436D" w:rsidRDefault="00871725" w:rsidP="0072436D">
      <w:pPr>
        <w:ind w:firstLine="0"/>
        <w:jc w:val="center"/>
        <w:rPr>
          <w:rFonts w:ascii="Times New Roman" w:hAnsi="Times New Roman" w:cs="Times New Roman"/>
          <w:sz w:val="24"/>
          <w:lang w:val="kk-KZ"/>
        </w:rPr>
      </w:pPr>
      <w:r w:rsidRPr="0072436D">
        <w:rPr>
          <w:rFonts w:ascii="Times New Roman" w:hAnsi="Times New Roman" w:cs="Times New Roman"/>
          <w:sz w:val="24"/>
        </w:rPr>
        <w:lastRenderedPageBreak/>
        <w:t>ВВЕДЕНИЕ</w:t>
      </w:r>
    </w:p>
    <w:p w:rsidR="00251F5A" w:rsidRPr="000E21A8" w:rsidRDefault="00251F5A" w:rsidP="00CA40F1">
      <w:pPr>
        <w:pStyle w:val="a6"/>
        <w:rPr>
          <w:lang w:val="kk-KZ"/>
        </w:rPr>
      </w:pPr>
    </w:p>
    <w:p w:rsidR="00D52D64" w:rsidRPr="009F7169" w:rsidRDefault="00D52D64" w:rsidP="00CC67AF">
      <w:pPr>
        <w:pStyle w:val="a5"/>
        <w:ind w:left="0" w:right="-25"/>
        <w:rPr>
          <w:rFonts w:ascii="Times New Roman" w:hAnsi="Times New Roman"/>
          <w:bCs/>
          <w:spacing w:val="-4"/>
          <w:sz w:val="24"/>
          <w:szCs w:val="24"/>
        </w:rPr>
      </w:pPr>
      <w:r w:rsidRPr="009F7169">
        <w:rPr>
          <w:rFonts w:ascii="Times New Roman" w:hAnsi="Times New Roman"/>
          <w:bCs/>
          <w:spacing w:val="-4"/>
          <w:sz w:val="24"/>
          <w:szCs w:val="24"/>
        </w:rPr>
        <w:t>Ключевым моментом в медицинской диагностике, экологии и пищевой промышленности является необходимость детектирования и измерения концентрации веществ, природными сенсорами которых являются ферменты (биосенсорная технология). Разработка биосенсоров – крайне трудоемкий процесс. Разработка и создание мультиферментных систем и биореакторов еще более сложный процесс. Не все вещества можно непосредственно детектировать с помощью только одного фермента. Иногда требуются два, а то и три фермента. Кроме того, одновременное детектирование нескольких веществ является необходимой задачей создателей анализаторов. Создание приборов – анализаторов, способных многократно в течение длительного времени использовать для определения веществ, является актуальной задачей в настоящее время.</w:t>
      </w:r>
    </w:p>
    <w:p w:rsidR="00D52D64" w:rsidRPr="009F7169" w:rsidRDefault="00D52D64" w:rsidP="00CC67AF">
      <w:pPr>
        <w:pStyle w:val="a5"/>
        <w:ind w:left="0" w:right="-25"/>
        <w:rPr>
          <w:rFonts w:ascii="Times New Roman" w:hAnsi="Times New Roman"/>
          <w:bCs/>
          <w:spacing w:val="-4"/>
          <w:sz w:val="24"/>
          <w:szCs w:val="24"/>
        </w:rPr>
      </w:pPr>
      <w:r w:rsidRPr="009F7169">
        <w:rPr>
          <w:rFonts w:ascii="Times New Roman" w:hAnsi="Times New Roman"/>
          <w:bCs/>
          <w:spacing w:val="-4"/>
          <w:sz w:val="24"/>
          <w:szCs w:val="24"/>
        </w:rPr>
        <w:t xml:space="preserve"> Наиболее важный этап разработки биосенсоров – надлежащая иммобилизация ферментов на твердых носителях (подложках). </w:t>
      </w:r>
      <w:r w:rsidRPr="009F7169">
        <w:rPr>
          <w:rFonts w:ascii="Times New Roman" w:hAnsi="Times New Roman"/>
          <w:spacing w:val="-4"/>
          <w:sz w:val="24"/>
          <w:szCs w:val="24"/>
        </w:rPr>
        <w:t xml:space="preserve">В настоящее время существуют </w:t>
      </w:r>
      <w:r w:rsidRPr="009F7169">
        <w:rPr>
          <w:rFonts w:ascii="Times New Roman" w:hAnsi="Times New Roman"/>
          <w:bCs/>
          <w:spacing w:val="-4"/>
          <w:sz w:val="24"/>
          <w:szCs w:val="24"/>
        </w:rPr>
        <w:t xml:space="preserve">два основных направления по способам иммобилизации ферментов при создании биосенсоров: </w:t>
      </w:r>
    </w:p>
    <w:p w:rsidR="00D52D64" w:rsidRPr="009F7169" w:rsidRDefault="00D52D64" w:rsidP="00CC67AF">
      <w:pPr>
        <w:pStyle w:val="a5"/>
        <w:numPr>
          <w:ilvl w:val="0"/>
          <w:numId w:val="8"/>
        </w:numPr>
        <w:ind w:left="0" w:right="-25" w:firstLine="567"/>
        <w:rPr>
          <w:rFonts w:ascii="Times New Roman" w:hAnsi="Times New Roman"/>
          <w:bCs/>
          <w:spacing w:val="-4"/>
          <w:sz w:val="24"/>
          <w:szCs w:val="24"/>
        </w:rPr>
      </w:pPr>
      <w:r w:rsidRPr="009F7169">
        <w:rPr>
          <w:rFonts w:ascii="Times New Roman" w:hAnsi="Times New Roman"/>
          <w:bCs/>
          <w:spacing w:val="-4"/>
          <w:sz w:val="24"/>
          <w:szCs w:val="24"/>
        </w:rPr>
        <w:t xml:space="preserve">Химическая модификация молекул фермента </w:t>
      </w:r>
      <w:r w:rsidR="00251F5A" w:rsidRPr="009F7169">
        <w:rPr>
          <w:rFonts w:ascii="Times New Roman" w:hAnsi="Times New Roman"/>
          <w:bCs/>
          <w:spacing w:val="-4"/>
          <w:sz w:val="24"/>
          <w:szCs w:val="24"/>
        </w:rPr>
        <w:t>с переводом его в нерастворимое</w:t>
      </w:r>
      <w:r w:rsidR="00251F5A" w:rsidRPr="009F7169">
        <w:rPr>
          <w:rFonts w:ascii="Times New Roman" w:hAnsi="Times New Roman"/>
          <w:bCs/>
          <w:spacing w:val="-4"/>
          <w:sz w:val="24"/>
          <w:szCs w:val="24"/>
          <w:lang w:val="kk-KZ"/>
        </w:rPr>
        <w:t xml:space="preserve"> </w:t>
      </w:r>
      <w:r w:rsidRPr="009F7169">
        <w:rPr>
          <w:rFonts w:ascii="Times New Roman" w:hAnsi="Times New Roman"/>
          <w:bCs/>
          <w:spacing w:val="-4"/>
          <w:sz w:val="24"/>
          <w:szCs w:val="24"/>
        </w:rPr>
        <w:t xml:space="preserve">состояние. </w:t>
      </w:r>
    </w:p>
    <w:p w:rsidR="00D52D64" w:rsidRPr="009F7169" w:rsidRDefault="00D52D64" w:rsidP="00CC67AF">
      <w:pPr>
        <w:pStyle w:val="a5"/>
        <w:numPr>
          <w:ilvl w:val="0"/>
          <w:numId w:val="8"/>
        </w:numPr>
        <w:ind w:left="0" w:right="-25" w:firstLine="567"/>
        <w:rPr>
          <w:rFonts w:ascii="Times New Roman" w:hAnsi="Times New Roman"/>
          <w:bCs/>
          <w:spacing w:val="-4"/>
          <w:sz w:val="24"/>
          <w:szCs w:val="24"/>
        </w:rPr>
      </w:pPr>
      <w:r w:rsidRPr="009F7169">
        <w:rPr>
          <w:rFonts w:ascii="Times New Roman" w:hAnsi="Times New Roman"/>
          <w:bCs/>
          <w:spacing w:val="-4"/>
          <w:sz w:val="24"/>
          <w:szCs w:val="24"/>
        </w:rPr>
        <w:t xml:space="preserve">Физическая иммобилизация фермента на инертных матрицах таких,  как крахмал, полиакриламидный гель и т.д. или просто механический захват фермента в диализную ячейку. </w:t>
      </w:r>
    </w:p>
    <w:p w:rsidR="00D52D64" w:rsidRPr="009F7169" w:rsidRDefault="00D52D64" w:rsidP="00CC67AF">
      <w:pPr>
        <w:pStyle w:val="a5"/>
        <w:ind w:left="0" w:right="-25"/>
        <w:rPr>
          <w:rFonts w:ascii="Times New Roman" w:hAnsi="Times New Roman"/>
          <w:spacing w:val="-4"/>
          <w:sz w:val="24"/>
          <w:szCs w:val="24"/>
        </w:rPr>
      </w:pPr>
      <w:r w:rsidRPr="009F7169">
        <w:rPr>
          <w:rFonts w:ascii="Times New Roman" w:hAnsi="Times New Roman"/>
          <w:bCs/>
          <w:spacing w:val="-4"/>
          <w:sz w:val="24"/>
          <w:szCs w:val="24"/>
        </w:rPr>
        <w:t xml:space="preserve">В обоих случаях свойства иммобилизованного фермента отличаются от свойств фермента в свободном состоянии. </w:t>
      </w:r>
      <w:r w:rsidRPr="009F7169">
        <w:rPr>
          <w:rFonts w:ascii="Times New Roman" w:hAnsi="Times New Roman"/>
          <w:spacing w:val="-4"/>
          <w:sz w:val="24"/>
          <w:szCs w:val="24"/>
        </w:rPr>
        <w:t>Нами разработан новый способ иммобилизации ферментов при котором иммобилизованный фермент находится в практически немодифицированном,  функционально-активном состоянии [</w:t>
      </w:r>
      <w:r w:rsidR="00361B0D" w:rsidRPr="009F7169">
        <w:rPr>
          <w:rFonts w:ascii="Times New Roman" w:hAnsi="Times New Roman"/>
          <w:spacing w:val="-4"/>
          <w:sz w:val="24"/>
          <w:szCs w:val="24"/>
        </w:rPr>
        <w:t>1</w:t>
      </w:r>
      <w:r w:rsidRPr="009F7169">
        <w:rPr>
          <w:rFonts w:ascii="Times New Roman" w:hAnsi="Times New Roman"/>
          <w:spacing w:val="-4"/>
          <w:sz w:val="24"/>
          <w:szCs w:val="24"/>
        </w:rPr>
        <w:t xml:space="preserve">, </w:t>
      </w:r>
      <w:r w:rsidR="00361B0D" w:rsidRPr="009F7169">
        <w:rPr>
          <w:rFonts w:ascii="Times New Roman" w:hAnsi="Times New Roman"/>
          <w:spacing w:val="-4"/>
          <w:sz w:val="24"/>
          <w:szCs w:val="24"/>
        </w:rPr>
        <w:t>2</w:t>
      </w:r>
      <w:r w:rsidRPr="009F7169">
        <w:rPr>
          <w:rFonts w:ascii="Times New Roman" w:hAnsi="Times New Roman"/>
          <w:spacing w:val="-4"/>
          <w:sz w:val="24"/>
          <w:szCs w:val="24"/>
        </w:rPr>
        <w:t>]. Сущность способа заключается в следующем: на твердую подложку наносится тонкопленочный микроячеистый полимерный наноматериал, состоящего из противоположно заряженных полиэлектролитов. Между слоями нанопокрытия находятся микрокапсулы из этих же полиэлектролитов, содержащие функционально-активные молекулы фермента. Нанослои полиэлектролитного покрытия проницаемы для низкомолекулярных веществ, таких как субстраты (детектируемое вещество), и не проницаемы для макромолекул, в нашем случае - ферментов. Преимущества такого способа иммобилизации в первую очередь в том, что в микрокапсулах ферменты находятся в растворимом состоянии и их свойства мало отличаются от свойств свободного фермента, что позволяет пользоваться известными литературными данными о ферментах. Новый полиэлектролитный наноматериал позволяет относительно легко создавать мультиферментные системы и биореакторы.</w:t>
      </w:r>
      <w:r w:rsidR="0099780F" w:rsidRPr="009F7169">
        <w:rPr>
          <w:rFonts w:ascii="Times New Roman" w:hAnsi="Times New Roman"/>
          <w:spacing w:val="-4"/>
          <w:sz w:val="24"/>
          <w:szCs w:val="24"/>
        </w:rPr>
        <w:t xml:space="preserve"> Метод иммобилизации ферментов мало </w:t>
      </w:r>
      <w:r w:rsidR="0099780F" w:rsidRPr="009F7169">
        <w:rPr>
          <w:rFonts w:ascii="Times New Roman" w:hAnsi="Times New Roman"/>
          <w:spacing w:val="-4"/>
          <w:sz w:val="24"/>
          <w:szCs w:val="24"/>
        </w:rPr>
        <w:lastRenderedPageBreak/>
        <w:t>отличается от метода инкапсуляции с применением методов биоминерализации и, что весьма существенно, един</w:t>
      </w:r>
      <w:r w:rsidR="00A819BC" w:rsidRPr="009F7169">
        <w:rPr>
          <w:rFonts w:ascii="Times New Roman" w:hAnsi="Times New Roman"/>
          <w:spacing w:val="-4"/>
          <w:sz w:val="24"/>
          <w:szCs w:val="24"/>
        </w:rPr>
        <w:t>ообразен для многих ферментов.</w:t>
      </w:r>
    </w:p>
    <w:p w:rsidR="00701378" w:rsidRPr="009F7169" w:rsidRDefault="00701378" w:rsidP="00CC67AF">
      <w:pPr>
        <w:rPr>
          <w:rFonts w:ascii="Times New Roman" w:hAnsi="Times New Roman" w:cs="Times New Roman"/>
          <w:spacing w:val="-4"/>
          <w:sz w:val="24"/>
          <w:szCs w:val="24"/>
        </w:rPr>
      </w:pPr>
      <w:r w:rsidRPr="009F7169">
        <w:rPr>
          <w:rFonts w:ascii="Times New Roman" w:hAnsi="Times New Roman" w:cs="Times New Roman"/>
          <w:spacing w:val="-4"/>
          <w:sz w:val="24"/>
          <w:szCs w:val="24"/>
        </w:rPr>
        <w:t xml:space="preserve">Научная цель настоящего проекта состоит в создании мультиферментных систем и биореакторов на основе нового микроячеистого полимерного наноматериала, которые можно будет использовать в качестве биодатчиков для разрабатываемого в настоящем проекте прибора-анализатора двух метаболитов биологических жидкостей.  </w:t>
      </w:r>
    </w:p>
    <w:p w:rsidR="00701378" w:rsidRPr="009F7169" w:rsidRDefault="00701378" w:rsidP="00CC67AF">
      <w:pPr>
        <w:rPr>
          <w:rFonts w:ascii="Times New Roman" w:hAnsi="Times New Roman" w:cs="Times New Roman"/>
          <w:spacing w:val="-4"/>
          <w:sz w:val="24"/>
          <w:szCs w:val="24"/>
        </w:rPr>
      </w:pPr>
      <w:r w:rsidRPr="009F7169">
        <w:rPr>
          <w:rFonts w:ascii="Times New Roman" w:hAnsi="Times New Roman" w:cs="Times New Roman"/>
          <w:spacing w:val="-4"/>
          <w:sz w:val="24"/>
          <w:szCs w:val="24"/>
        </w:rPr>
        <w:t>Главными задачами научных исследований проекта являются:</w:t>
      </w:r>
    </w:p>
    <w:p w:rsidR="00701378" w:rsidRPr="009F7169" w:rsidRDefault="00701378" w:rsidP="0072436D">
      <w:pPr>
        <w:pStyle w:val="a5"/>
        <w:numPr>
          <w:ilvl w:val="0"/>
          <w:numId w:val="3"/>
        </w:numPr>
        <w:tabs>
          <w:tab w:val="left" w:pos="993"/>
        </w:tabs>
        <w:ind w:left="0" w:firstLine="567"/>
        <w:rPr>
          <w:rFonts w:ascii="Times New Roman" w:hAnsi="Times New Roman"/>
          <w:spacing w:val="-4"/>
          <w:sz w:val="24"/>
          <w:szCs w:val="24"/>
        </w:rPr>
      </w:pPr>
      <w:r w:rsidRPr="009F7169">
        <w:rPr>
          <w:rFonts w:ascii="Times New Roman" w:hAnsi="Times New Roman"/>
          <w:spacing w:val="-4"/>
          <w:sz w:val="24"/>
          <w:szCs w:val="24"/>
        </w:rPr>
        <w:t xml:space="preserve"> Разработка технологии инкапсулирования и иммобилизации исследуемых ферментов для создания мультиферментных систем, содержащих функционально-активные ферменты, способные катализировать соответствующие субстраты – метаболиты биологических жидкостей.</w:t>
      </w:r>
    </w:p>
    <w:p w:rsidR="00701378" w:rsidRPr="009F7169" w:rsidRDefault="00701378" w:rsidP="0072436D">
      <w:pPr>
        <w:pStyle w:val="a5"/>
        <w:numPr>
          <w:ilvl w:val="0"/>
          <w:numId w:val="3"/>
        </w:numPr>
        <w:tabs>
          <w:tab w:val="left" w:pos="993"/>
        </w:tabs>
        <w:ind w:left="0" w:firstLine="567"/>
        <w:rPr>
          <w:rFonts w:ascii="Times New Roman" w:hAnsi="Times New Roman"/>
          <w:spacing w:val="-4"/>
          <w:sz w:val="24"/>
          <w:szCs w:val="24"/>
        </w:rPr>
      </w:pPr>
      <w:r w:rsidRPr="009F7169">
        <w:rPr>
          <w:rFonts w:ascii="Times New Roman" w:hAnsi="Times New Roman"/>
          <w:spacing w:val="-4"/>
          <w:sz w:val="24"/>
          <w:szCs w:val="24"/>
        </w:rPr>
        <w:t xml:space="preserve">Создание полиферментных биосенсорных систем, которые могут обеспечивать прохождение сопряженных каталитических  реакций (каскадных реакций). </w:t>
      </w:r>
    </w:p>
    <w:p w:rsidR="00701378" w:rsidRPr="009F7169" w:rsidRDefault="00701378" w:rsidP="00CC67AF">
      <w:pPr>
        <w:rPr>
          <w:rFonts w:ascii="Times New Roman" w:hAnsi="Times New Roman" w:cs="Times New Roman"/>
          <w:spacing w:val="-4"/>
          <w:sz w:val="24"/>
          <w:szCs w:val="24"/>
        </w:rPr>
      </w:pPr>
      <w:r w:rsidRPr="009F7169">
        <w:rPr>
          <w:rFonts w:ascii="Times New Roman" w:hAnsi="Times New Roman" w:cs="Times New Roman"/>
          <w:spacing w:val="-4"/>
          <w:sz w:val="24"/>
          <w:szCs w:val="24"/>
        </w:rPr>
        <w:t xml:space="preserve">В соответствии с целями и задачами настоящего проекта на первом этапе работы </w:t>
      </w:r>
      <w:r w:rsidRPr="009F7169">
        <w:rPr>
          <w:rFonts w:ascii="Times New Roman" w:hAnsi="Times New Roman" w:cs="Times New Roman"/>
          <w:bCs/>
          <w:iCs/>
          <w:spacing w:val="-4"/>
          <w:sz w:val="24"/>
          <w:szCs w:val="24"/>
        </w:rPr>
        <w:t>проведены теоретические и экспериментальные исследования по изучению функциональных свойств создаваемых мультиферментных сенсоров и микрореакторов</w:t>
      </w:r>
      <w:r w:rsidRPr="009F7169">
        <w:rPr>
          <w:rFonts w:ascii="Times New Roman" w:hAnsi="Times New Roman" w:cs="Times New Roman"/>
          <w:spacing w:val="-4"/>
          <w:sz w:val="24"/>
          <w:szCs w:val="24"/>
        </w:rPr>
        <w:t>. Теоретические исследования включают в себя  обзор современной научно-технической, методической литературы, затрагивающей научно-технические проблемы создания биосенсорных устройств и полимерных нанотехнологий биомедицинской направленности за последние десять лет.</w:t>
      </w:r>
    </w:p>
    <w:p w:rsidR="00701378" w:rsidRPr="009F7169" w:rsidRDefault="00701378" w:rsidP="00CC67AF">
      <w:pPr>
        <w:rPr>
          <w:rFonts w:ascii="Times New Roman" w:hAnsi="Times New Roman" w:cs="Times New Roman"/>
          <w:spacing w:val="-4"/>
          <w:sz w:val="24"/>
          <w:szCs w:val="24"/>
        </w:rPr>
      </w:pPr>
      <w:r w:rsidRPr="009F7169">
        <w:rPr>
          <w:rFonts w:ascii="Times New Roman" w:hAnsi="Times New Roman" w:cs="Times New Roman"/>
          <w:spacing w:val="-4"/>
          <w:sz w:val="24"/>
          <w:szCs w:val="24"/>
        </w:rPr>
        <w:t>Для решения поставленных научных задач на первом этапе данного проекта были проведены исследования каталитической активности ферментов уреаза и пероксидаза хрена, заключенных в трех, пяти и семислойные полиэлектролитные микрокапсулы. Показано, что активность ферментов зависит от знака заряда внутренней поверхности полиэлектролитной оболочки, контактирующей с ферментом, и мало зависит от количества слоев полиэлектролитной оболочки (для 3-7 слойных капсул различия каталитичекой активности ферментов в пределах ошибки эксперимента). Потенциометрическим методом показано, что инкапсулированный фермент уреаза, контактирующий с полиэлектролитом полистирол сульфонат (образующий внутренний слой микрокапсулы и имеющий отрицательный заряд), был способен детектировать собственный субстрат мочевину в диапазоне концентраций 2х10-4М – 10-2М. Спектрофотометрическим методом показано, что фермент пероксидаза хрена, инкапсулированный в микрокапсулы с положительно заряженной внутренней оболочкой (полиэлектролит полиалиламин гидрохлорид) имеет лучшее сродство к субстрату пероксиду водорода и обладает каталитической активностью примерно в два раза выше, чем фермент в капсулах ПСС/ПААГ/ПСС.</w:t>
      </w:r>
    </w:p>
    <w:p w:rsidR="00701378" w:rsidRPr="009F7169" w:rsidRDefault="00701378" w:rsidP="00CC67AF">
      <w:pPr>
        <w:pStyle w:val="a5"/>
        <w:ind w:left="0"/>
        <w:rPr>
          <w:rFonts w:ascii="Times New Roman" w:hAnsi="Times New Roman"/>
          <w:spacing w:val="-4"/>
          <w:sz w:val="24"/>
          <w:szCs w:val="24"/>
        </w:rPr>
      </w:pPr>
      <w:r w:rsidRPr="009F7169">
        <w:rPr>
          <w:rFonts w:ascii="Times New Roman" w:hAnsi="Times New Roman"/>
          <w:spacing w:val="-4"/>
          <w:sz w:val="24"/>
          <w:szCs w:val="24"/>
        </w:rPr>
        <w:lastRenderedPageBreak/>
        <w:t xml:space="preserve">Были изучены некоторые каталитические характеристики биферментной системы уреаза-пероксидаза хрена. Эти два фермента были инкапсулированы в одни и те же микрокапсулы с числом слоев 5 и знаком заряда полиэлектролита (-), контактирующего с ферментами. Потенциометрическим и спектрофотометрическим методами показано, что эти ферменты способны поочередно детектировать собственные субстраты в одной и той же ячейке. Показано, что ферменты не влияют на активность друг друга и их каталитическая активность сравнима с активностью  одноферментной системы. </w:t>
      </w:r>
    </w:p>
    <w:p w:rsidR="00701378" w:rsidRPr="009F7169" w:rsidRDefault="00701378" w:rsidP="00CC67AF">
      <w:pPr>
        <w:pStyle w:val="a5"/>
        <w:ind w:left="0"/>
        <w:rPr>
          <w:rFonts w:ascii="Times New Roman" w:hAnsi="Times New Roman"/>
          <w:spacing w:val="-4"/>
          <w:sz w:val="24"/>
          <w:szCs w:val="24"/>
        </w:rPr>
      </w:pPr>
      <w:r w:rsidRPr="009F7169">
        <w:rPr>
          <w:rFonts w:ascii="Times New Roman" w:hAnsi="Times New Roman"/>
          <w:spacing w:val="-4"/>
          <w:sz w:val="24"/>
          <w:szCs w:val="24"/>
        </w:rPr>
        <w:t>Были проведены исследования архитектуры микрокапсул и полиэлектролитного микроячеистого покрытия методами световой и конфокальной спектроскопией. Кроме того, представлены фотографии микросферолитов (промежуточного продукта изготовления микрокапсул с ферментами) – кальций-карбонатные микрочастиц, на которые впоследствии наслаивают противоположно заряженные полиэлектролитные  слои методом layer-by-layer (</w:t>
      </w:r>
      <w:r w:rsidRPr="009F7169">
        <w:rPr>
          <w:rFonts w:ascii="Times New Roman" w:hAnsi="Times New Roman"/>
          <w:spacing w:val="-4"/>
          <w:sz w:val="24"/>
          <w:szCs w:val="24"/>
          <w:lang w:val="en-US"/>
        </w:rPr>
        <w:t>lbl</w:t>
      </w:r>
      <w:r w:rsidRPr="009F7169">
        <w:rPr>
          <w:rFonts w:ascii="Times New Roman" w:hAnsi="Times New Roman"/>
          <w:spacing w:val="-4"/>
          <w:sz w:val="24"/>
          <w:szCs w:val="24"/>
        </w:rPr>
        <w:t>). Показано, что возможно получать микрокапсулы с заданным размером в диапазоне 2-10 мкм с узким распределением по размерам.</w:t>
      </w:r>
    </w:p>
    <w:p w:rsidR="00701378" w:rsidRPr="009F7169" w:rsidRDefault="00701378" w:rsidP="00CC67AF">
      <w:pPr>
        <w:pStyle w:val="a5"/>
        <w:ind w:left="0"/>
        <w:rPr>
          <w:rFonts w:ascii="Times New Roman" w:hAnsi="Times New Roman"/>
          <w:spacing w:val="-2"/>
          <w:sz w:val="24"/>
          <w:szCs w:val="24"/>
        </w:rPr>
      </w:pPr>
      <w:r w:rsidRPr="009F7169">
        <w:rPr>
          <w:rFonts w:ascii="Times New Roman" w:hAnsi="Times New Roman"/>
          <w:spacing w:val="-4"/>
          <w:sz w:val="24"/>
          <w:szCs w:val="24"/>
        </w:rPr>
        <w:t>Как показали эксперименты, одним из решающих факторов, влияющих на чувствительность биосенсорного элемента является подбор условий для очистки микрокапсул с ферментом от кальций карбонатных частиц. Показано, что использование хелатирующего агента ЭГТА вместо ЭДТА, меньше повреждает ферменты во время растворения кальций-карбонатного ядра. Второй фактор, способствующий увеличению чувствительности сенсора, – это повышение концентрации фермента в капсулах полиэлектролитного покрытия. В реакционной среде с большим содержанием фермента (при одинаковой активности фермента) ответ электрода на введение субстрата более быстрый и больший. Увеличение концентрации фермента в микроячейках полиэлектролитного слоя достигалось за счет увеличения количества добавленного фермента в раствор СaCl</w:t>
      </w:r>
      <w:r w:rsidRPr="009F7169">
        <w:rPr>
          <w:rFonts w:ascii="Times New Roman" w:hAnsi="Times New Roman"/>
          <w:spacing w:val="-4"/>
          <w:sz w:val="24"/>
          <w:szCs w:val="24"/>
          <w:vertAlign w:val="subscript"/>
        </w:rPr>
        <w:t>2</w:t>
      </w:r>
      <w:r w:rsidRPr="009F7169">
        <w:rPr>
          <w:rFonts w:ascii="Times New Roman" w:hAnsi="Times New Roman"/>
          <w:spacing w:val="-4"/>
          <w:sz w:val="24"/>
          <w:szCs w:val="24"/>
        </w:rPr>
        <w:t xml:space="preserve"> при получении составных кальций-карбонатных сферолитов. Как было показано нами ранее [</w:t>
      </w:r>
      <w:r w:rsidR="00945F69" w:rsidRPr="009F7169">
        <w:rPr>
          <w:rFonts w:ascii="Times New Roman" w:hAnsi="Times New Roman"/>
          <w:spacing w:val="-4"/>
          <w:sz w:val="24"/>
          <w:szCs w:val="24"/>
        </w:rPr>
        <w:t>1</w:t>
      </w:r>
      <w:r w:rsidRPr="009F7169">
        <w:rPr>
          <w:rFonts w:ascii="Times New Roman" w:hAnsi="Times New Roman"/>
          <w:spacing w:val="-4"/>
          <w:sz w:val="24"/>
          <w:szCs w:val="24"/>
        </w:rPr>
        <w:t>] величина ответа модифицированного рН-электрода сильно зависит от  буферной емкости (0,1-</w:t>
      </w:r>
      <w:smartTag w:uri="urn:schemas-microsoft-com:office:smarttags" w:element="metricconverter">
        <w:smartTagPr>
          <w:attr w:name="ProductID" w:val="20 мМ"/>
        </w:smartTagPr>
        <w:r w:rsidRPr="009F7169">
          <w:rPr>
            <w:rFonts w:ascii="Times New Roman" w:hAnsi="Times New Roman"/>
            <w:spacing w:val="-4"/>
            <w:sz w:val="24"/>
            <w:szCs w:val="24"/>
          </w:rPr>
          <w:t>20 мМ</w:t>
        </w:r>
      </w:smartTag>
      <w:r w:rsidRPr="009F7169">
        <w:rPr>
          <w:rFonts w:ascii="Times New Roman" w:hAnsi="Times New Roman"/>
          <w:spacing w:val="-4"/>
          <w:sz w:val="24"/>
          <w:szCs w:val="24"/>
        </w:rPr>
        <w:t xml:space="preserve"> буфера) реакционной среды и в гораздо меньшей степени от ионной силы раствора (от 10 до </w:t>
      </w:r>
      <w:smartTag w:uri="urn:schemas-microsoft-com:office:smarttags" w:element="metricconverter">
        <w:smartTagPr>
          <w:attr w:name="ProductID" w:val="500 мМ"/>
        </w:smartTagPr>
        <w:r w:rsidRPr="009F7169">
          <w:rPr>
            <w:rFonts w:ascii="Times New Roman" w:hAnsi="Times New Roman"/>
            <w:spacing w:val="-4"/>
            <w:sz w:val="24"/>
            <w:szCs w:val="24"/>
          </w:rPr>
          <w:t>500 мМ</w:t>
        </w:r>
      </w:smartTag>
      <w:r w:rsidRPr="009F7169">
        <w:rPr>
          <w:rFonts w:ascii="Times New Roman" w:hAnsi="Times New Roman"/>
          <w:spacing w:val="-4"/>
          <w:sz w:val="24"/>
          <w:szCs w:val="24"/>
        </w:rPr>
        <w:t xml:space="preserve"> NaCl или KCl) и температуры.  Область значений рН от 5,3 до 8,5, как мы предполагаем, является оптимальным диапазоном для исследований реакции разложения мочевины на аммиак и углекислый газ с помощью уреазного полимерного сенсора. Этот же диапазон рН подходит для инкапсулированной пероксидазы хрена. Чувствительный </w:t>
      </w:r>
      <w:r w:rsidR="00573DC1" w:rsidRPr="009F7169">
        <w:rPr>
          <w:rFonts w:ascii="Times New Roman" w:hAnsi="Times New Roman"/>
          <w:spacing w:val="-4"/>
          <w:sz w:val="24"/>
          <w:szCs w:val="24"/>
        </w:rPr>
        <w:t>элемент</w:t>
      </w:r>
      <w:r w:rsidRPr="009F7169">
        <w:rPr>
          <w:rFonts w:ascii="Times New Roman" w:hAnsi="Times New Roman"/>
          <w:spacing w:val="-4"/>
          <w:sz w:val="24"/>
          <w:szCs w:val="24"/>
        </w:rPr>
        <w:t xml:space="preserve"> биосенсора стабильный при этих значениях рН</w:t>
      </w:r>
      <w:r w:rsidR="00573DC1" w:rsidRPr="009F7169">
        <w:rPr>
          <w:rFonts w:ascii="Times New Roman" w:hAnsi="Times New Roman"/>
          <w:spacing w:val="-4"/>
          <w:sz w:val="24"/>
          <w:szCs w:val="24"/>
        </w:rPr>
        <w:t>,</w:t>
      </w:r>
      <w:r w:rsidRPr="009F7169">
        <w:rPr>
          <w:rFonts w:ascii="Times New Roman" w:hAnsi="Times New Roman"/>
          <w:spacing w:val="-4"/>
          <w:sz w:val="24"/>
          <w:szCs w:val="24"/>
        </w:rPr>
        <w:t xml:space="preserve"> и ферменты достаточно активны. </w:t>
      </w:r>
    </w:p>
    <w:p w:rsidR="00F7766E" w:rsidRDefault="00F7766E" w:rsidP="00CA40F1">
      <w:pPr>
        <w:pStyle w:val="a6"/>
      </w:pPr>
    </w:p>
    <w:p w:rsidR="00F7766E" w:rsidRDefault="00F7766E" w:rsidP="00CA40F1">
      <w:pPr>
        <w:pStyle w:val="a6"/>
      </w:pPr>
    </w:p>
    <w:p w:rsidR="00727FE9" w:rsidRPr="0072436D" w:rsidRDefault="00871725" w:rsidP="0072436D">
      <w:pPr>
        <w:jc w:val="center"/>
        <w:rPr>
          <w:rFonts w:ascii="Times New Roman" w:hAnsi="Times New Roman" w:cs="Times New Roman"/>
          <w:sz w:val="24"/>
        </w:rPr>
      </w:pPr>
      <w:r w:rsidRPr="0072436D">
        <w:rPr>
          <w:rFonts w:ascii="Times New Roman" w:hAnsi="Times New Roman" w:cs="Times New Roman"/>
          <w:sz w:val="24"/>
        </w:rPr>
        <w:lastRenderedPageBreak/>
        <w:t>ОСНОВНАЯ ЧАСТЬ</w:t>
      </w:r>
    </w:p>
    <w:p w:rsidR="00DC443B" w:rsidRPr="00F7766E" w:rsidRDefault="00DC443B" w:rsidP="00CC67AF">
      <w:pPr>
        <w:pStyle w:val="a5"/>
        <w:numPr>
          <w:ilvl w:val="0"/>
          <w:numId w:val="29"/>
        </w:numPr>
        <w:ind w:left="0" w:firstLine="567"/>
        <w:rPr>
          <w:rFonts w:ascii="Times New Roman" w:hAnsi="Times New Roman"/>
          <w:spacing w:val="-4"/>
          <w:sz w:val="24"/>
          <w:szCs w:val="24"/>
        </w:rPr>
      </w:pPr>
      <w:r w:rsidRPr="00F7766E">
        <w:rPr>
          <w:rFonts w:ascii="Times New Roman" w:hAnsi="Times New Roman"/>
          <w:spacing w:val="-4"/>
          <w:sz w:val="24"/>
          <w:szCs w:val="24"/>
        </w:rPr>
        <w:t>Мультиферментные биосенсоры</w:t>
      </w:r>
    </w:p>
    <w:p w:rsidR="00DC443B" w:rsidRPr="00F7766E" w:rsidRDefault="00DC443B" w:rsidP="00CC67AF">
      <w:pPr>
        <w:jc w:val="center"/>
        <w:rPr>
          <w:rFonts w:ascii="Times New Roman" w:hAnsi="Times New Roman" w:cs="Times New Roman"/>
          <w:spacing w:val="-4"/>
          <w:sz w:val="24"/>
          <w:szCs w:val="24"/>
        </w:rPr>
      </w:pPr>
    </w:p>
    <w:p w:rsidR="00DC443B" w:rsidRPr="00F7766E" w:rsidRDefault="00DC443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Появлен</w:t>
      </w:r>
      <w:r w:rsidR="00072B70" w:rsidRPr="00F7766E">
        <w:rPr>
          <w:rFonts w:ascii="Times New Roman" w:hAnsi="Times New Roman" w:cs="Times New Roman"/>
          <w:spacing w:val="-4"/>
          <w:sz w:val="24"/>
          <w:szCs w:val="24"/>
        </w:rPr>
        <w:t>ие первого биосенсора глюкозы [3</w:t>
      </w:r>
      <w:r w:rsidRPr="00F7766E">
        <w:rPr>
          <w:rFonts w:ascii="Times New Roman" w:hAnsi="Times New Roman" w:cs="Times New Roman"/>
          <w:spacing w:val="-4"/>
          <w:sz w:val="24"/>
          <w:szCs w:val="24"/>
        </w:rPr>
        <w:t>] стимулировало исследования для повышения их эффективности и широкого применения в диагностических целях. Биосенсоры глюкозы преобладают на сегодняшнем рынке этих устройств, и является основным диаг</w:t>
      </w:r>
      <w:r w:rsidR="00072B70" w:rsidRPr="00F7766E">
        <w:rPr>
          <w:rFonts w:ascii="Times New Roman" w:hAnsi="Times New Roman" w:cs="Times New Roman"/>
          <w:spacing w:val="-4"/>
          <w:sz w:val="24"/>
          <w:szCs w:val="24"/>
        </w:rPr>
        <w:t>ностическим критерием диабета [4</w:t>
      </w:r>
      <w:r w:rsidRPr="00F7766E">
        <w:rPr>
          <w:rFonts w:ascii="Times New Roman" w:hAnsi="Times New Roman" w:cs="Times New Roman"/>
          <w:spacing w:val="-4"/>
          <w:sz w:val="24"/>
          <w:szCs w:val="24"/>
        </w:rPr>
        <w:t>], поскольку эта болезнь  наиболее распространена в мире.  Краткая история биосенсоров, основные принципы работы, требования к аналитическим характеристикам и нынешний статус биосенсоров глю</w:t>
      </w:r>
      <w:r w:rsidR="00072B70" w:rsidRPr="00F7766E">
        <w:rPr>
          <w:rFonts w:ascii="Times New Roman" w:hAnsi="Times New Roman" w:cs="Times New Roman"/>
          <w:spacing w:val="-4"/>
          <w:sz w:val="24"/>
          <w:szCs w:val="24"/>
        </w:rPr>
        <w:t>козы рассматривается в статье [5</w:t>
      </w:r>
      <w:r w:rsidRPr="00F7766E">
        <w:rPr>
          <w:rFonts w:ascii="Times New Roman" w:hAnsi="Times New Roman" w:cs="Times New Roman"/>
          <w:spacing w:val="-4"/>
          <w:sz w:val="24"/>
          <w:szCs w:val="24"/>
        </w:rPr>
        <w:t xml:space="preserve">], а также оценка их надежности тестирования в клинической практике. </w:t>
      </w:r>
    </w:p>
    <w:p w:rsidR="00DC443B" w:rsidRPr="00F7766E" w:rsidRDefault="00DC443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 Повышение эффективности биосенсоров тесно связано с задачами повышения чувствительности, селективности и расширения диапазона анализируемых веществ, которые могут быть определены. Одной из задач является также введение каскадной мультиферментной реакции в биосенсоры. Проблема создания мультиферментных систем и биореакторов, наиболее сложная тема для исследователей в биосенсорных технологиях. </w:t>
      </w:r>
    </w:p>
    <w:p w:rsidR="00DC443B" w:rsidRPr="00F7766E" w:rsidRDefault="00DC443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Первая искусственная биферментная система, включающая ковалентно связанные с носителем иммобилизованные ферменты — гексокиназу и глюкозо-6-фосфатдегидрогеназу, была создана в </w:t>
      </w:r>
      <w:smartTag w:uri="urn:schemas-microsoft-com:office:smarttags" w:element="metricconverter">
        <w:smartTagPr>
          <w:attr w:name="ProductID" w:val="1970 г"/>
        </w:smartTagPr>
        <w:r w:rsidRPr="00F7766E">
          <w:rPr>
            <w:rFonts w:ascii="Times New Roman" w:hAnsi="Times New Roman" w:cs="Times New Roman"/>
            <w:spacing w:val="-4"/>
            <w:sz w:val="24"/>
            <w:szCs w:val="24"/>
          </w:rPr>
          <w:t>1970 г</w:t>
        </w:r>
      </w:smartTag>
      <w:r w:rsidR="00072B70" w:rsidRPr="00F7766E">
        <w:rPr>
          <w:rFonts w:ascii="Times New Roman" w:hAnsi="Times New Roman" w:cs="Times New Roman"/>
          <w:spacing w:val="-4"/>
          <w:sz w:val="24"/>
          <w:szCs w:val="24"/>
        </w:rPr>
        <w:t>. К. Мосбахом  [6</w:t>
      </w:r>
      <w:r w:rsidRPr="00F7766E">
        <w:rPr>
          <w:rFonts w:ascii="Times New Roman" w:hAnsi="Times New Roman" w:cs="Times New Roman"/>
          <w:spacing w:val="-4"/>
          <w:sz w:val="24"/>
          <w:szCs w:val="24"/>
        </w:rPr>
        <w:t>]. В настоящее время известно несколько десятков иммобилизованных полиферментных систем, состоящих из двух, трех, четырех и более ферментов. Эффективность таких комплексов намного выше, чем у свободных ферментов, за счет локального концентрирования субстрата около второго и всех последующих ферментов, входящих в систему. В этом кратком обзоре литературы будут рассмотрены основные принципы разработки биосенсоров на основе каскадных мультиферментных реакций и их применение на практике.</w:t>
      </w:r>
    </w:p>
    <w:p w:rsidR="00DC443B" w:rsidRPr="00F7766E" w:rsidRDefault="00DC443B" w:rsidP="00CC67AF">
      <w:pPr>
        <w:pStyle w:val="volume-issue"/>
        <w:shd w:val="clear" w:color="auto" w:fill="FFFFFF"/>
        <w:spacing w:before="0" w:beforeAutospacing="0" w:after="0" w:afterAutospacing="0" w:line="360" w:lineRule="auto"/>
        <w:rPr>
          <w:spacing w:val="-4"/>
        </w:rPr>
      </w:pPr>
      <w:r w:rsidRPr="00F7766E">
        <w:rPr>
          <w:spacing w:val="-4"/>
        </w:rPr>
        <w:t>Искусственные мультиферментные комплексы, в которых ферменты ковалентно связываются с полисахаридными структурами, активированны</w:t>
      </w:r>
      <w:r w:rsidR="00072B70" w:rsidRPr="00F7766E">
        <w:rPr>
          <w:spacing w:val="-4"/>
        </w:rPr>
        <w:t>ми мочевиной и формальдегидом [7</w:t>
      </w:r>
      <w:r w:rsidRPr="00F7766E">
        <w:rPr>
          <w:spacing w:val="-4"/>
        </w:rPr>
        <w:t xml:space="preserve">] получены путем иммобилизации на целлюлозную ткань двойных комплексов глюкозооксидазы и каталазы-глюкозооксидазы и инвертазы. Кроме того, каталаза ковалентно связывалась с растворимым декстраном. Полученные мультиферментные системы были высокоактивными и стабильными, что делало их пригодными для измерения глюкозы и сахарозы в растворах, с использованием амперометрического кислородного электрода и мультиферментных мембран, содержащих глюкозооксидазу и каталазу для первого субстрата, а также глюкозооксидазу, связанную с сырной тканью и ‘жидкую’ мембрану декстранно-связанной каталазы. Электроды могут быть использованы для </w:t>
      </w:r>
      <w:r w:rsidRPr="00F7766E">
        <w:rPr>
          <w:spacing w:val="-4"/>
        </w:rPr>
        <w:lastRenderedPageBreak/>
        <w:t>измерения концентрации сахарозы и глюкозы как в ферментационных бульонах, так и в пищевых продуктах</w:t>
      </w:r>
    </w:p>
    <w:p w:rsidR="00DC443B" w:rsidRPr="00F7766E" w:rsidRDefault="00DC443B" w:rsidP="00CC67AF">
      <w:pPr>
        <w:textAlignment w:val="baseline"/>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Мультиферментная система, содержащая β-глюкозидазу, манделонитриле-лиазу и пероксидазу хрена, сшитую в </w:t>
      </w:r>
      <w:r w:rsidRPr="00F7766E">
        <w:rPr>
          <w:rFonts w:ascii="Times New Roman" w:hAnsi="Times New Roman" w:cs="Times New Roman"/>
          <w:spacing w:val="-4"/>
          <w:sz w:val="24"/>
          <w:szCs w:val="24"/>
          <w:lang w:val="en-US"/>
        </w:rPr>
        <w:t>BSA</w:t>
      </w:r>
      <w:r w:rsidRPr="00F7766E">
        <w:rPr>
          <w:rFonts w:ascii="Times New Roman" w:hAnsi="Times New Roman" w:cs="Times New Roman"/>
          <w:spacing w:val="-4"/>
          <w:sz w:val="24"/>
          <w:szCs w:val="24"/>
        </w:rPr>
        <w:t>-геле на поверхности анион-чувствительного полевого транзистора (</w:t>
      </w:r>
      <w:r w:rsidRPr="00F7766E">
        <w:rPr>
          <w:rFonts w:ascii="Times New Roman" w:hAnsi="Times New Roman" w:cs="Times New Roman"/>
          <w:spacing w:val="-4"/>
          <w:sz w:val="24"/>
          <w:szCs w:val="24"/>
          <w:lang w:val="en-US"/>
        </w:rPr>
        <w:t>ISFET</w:t>
      </w:r>
      <w:r w:rsidRPr="00F7766E">
        <w:rPr>
          <w:rFonts w:ascii="Times New Roman" w:hAnsi="Times New Roman" w:cs="Times New Roman"/>
          <w:spacing w:val="-4"/>
          <w:sz w:val="24"/>
          <w:szCs w:val="24"/>
        </w:rPr>
        <w:t>) [</w:t>
      </w:r>
      <w:r w:rsidR="00072B70" w:rsidRPr="00F7766E">
        <w:rPr>
          <w:rFonts w:ascii="Times New Roman" w:hAnsi="Times New Roman" w:cs="Times New Roman"/>
          <w:spacing w:val="-4"/>
          <w:sz w:val="24"/>
          <w:szCs w:val="24"/>
        </w:rPr>
        <w:t>8</w:t>
      </w:r>
      <w:r w:rsidRPr="00F7766E">
        <w:rPr>
          <w:rFonts w:ascii="Times New Roman" w:hAnsi="Times New Roman" w:cs="Times New Roman"/>
          <w:spacing w:val="-4"/>
          <w:sz w:val="24"/>
          <w:szCs w:val="24"/>
        </w:rPr>
        <w:t>], использовалась для измерения цианогенного гликозида амигдалина, потенциально присутствующего в продуктах питания растительного происхождения. Полученный биосенсор позволял измерять концентрацию амигдалина в диапазоне 100–300мМ и могла быть использована для рутинных измерений амигдалина в пробах пищевых продуктов, где допустимая концентрация цианогенных гликозидов не превышала 7 мМ.</w:t>
      </w:r>
    </w:p>
    <w:p w:rsidR="00DC443B" w:rsidRPr="00F7766E" w:rsidRDefault="00DC443B" w:rsidP="00CC67AF">
      <w:pPr>
        <w:textAlignment w:val="center"/>
        <w:outlineLvl w:val="1"/>
        <w:rPr>
          <w:rFonts w:ascii="Times New Roman" w:hAnsi="Times New Roman" w:cs="Times New Roman"/>
          <w:spacing w:val="-4"/>
          <w:sz w:val="24"/>
          <w:szCs w:val="24"/>
        </w:rPr>
      </w:pPr>
      <w:r w:rsidRPr="00F7766E">
        <w:rPr>
          <w:rFonts w:ascii="Times New Roman" w:hAnsi="Times New Roman" w:cs="Times New Roman"/>
          <w:spacing w:val="-4"/>
          <w:sz w:val="24"/>
          <w:szCs w:val="24"/>
        </w:rPr>
        <w:t>Электрохимический биосенсор для мониторинга хол</w:t>
      </w:r>
      <w:r w:rsidR="00072B70" w:rsidRPr="00F7766E">
        <w:rPr>
          <w:rFonts w:ascii="Times New Roman" w:hAnsi="Times New Roman" w:cs="Times New Roman"/>
          <w:spacing w:val="-4"/>
          <w:sz w:val="24"/>
          <w:szCs w:val="24"/>
        </w:rPr>
        <w:t>естерина описывается в статье [9</w:t>
      </w:r>
      <w:r w:rsidRPr="00F7766E">
        <w:rPr>
          <w:rFonts w:ascii="Times New Roman" w:hAnsi="Times New Roman" w:cs="Times New Roman"/>
          <w:spacing w:val="-4"/>
          <w:sz w:val="24"/>
          <w:szCs w:val="24"/>
        </w:rPr>
        <w:t>]. Датчик представлял собой мультиферментную систему, в которой пероксидаза хрена и холестериноксидаза одновременно были иммобилизованны в полимерные пленки, на поверхности пиролитического графитового электрода. Из полученных вольтамперометрических и амперометрических данных обсуждаются эффективность, воспроизводимость и стабильность системы. Полученные результаты, представляющие интерес для фундаментальной и прикладной биохимии, представляют собой первый шаг к построению биосенсора без медиаторов с возможностями успешного применения в области биосенсоров.</w:t>
      </w:r>
    </w:p>
    <w:p w:rsidR="00DC443B" w:rsidRPr="00F7766E" w:rsidRDefault="00DC443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Биферментная система оксидазы / пероксидазы была использована в конструкции амперометрического биосенсора для глюкозы, этанола и </w:t>
      </w:r>
      <w:r w:rsidR="00072B70" w:rsidRPr="00F7766E">
        <w:rPr>
          <w:rFonts w:ascii="Times New Roman" w:hAnsi="Times New Roman" w:cs="Times New Roman"/>
          <w:spacing w:val="-4"/>
          <w:sz w:val="24"/>
          <w:szCs w:val="24"/>
        </w:rPr>
        <w:t>биогенных аминов (путресцина) [10</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eastAsia="ru-RU"/>
        </w:rPr>
        <w:t xml:space="preserve">. </w:t>
      </w:r>
      <w:r w:rsidRPr="00F7766E">
        <w:rPr>
          <w:rFonts w:ascii="Times New Roman" w:hAnsi="Times New Roman" w:cs="Times New Roman"/>
          <w:spacing w:val="-4"/>
          <w:sz w:val="24"/>
          <w:szCs w:val="24"/>
        </w:rPr>
        <w:t xml:space="preserve">Все они были основаны на окислительно-восстановительных гидрогелях, образованных оксидазами (глюкозооксидаза, алкогольная оксидаза или аминоксидаза), а также очищенной печеночной кислотой сладкого картофеля (SPP), сшитой с окислительно-восстановительным полимером с пероксидазой хрена (HRP). Электроды на основе SPP показали высокую чувствительность и лучший предел обнаружения для путресцина, чем те, которые используют пероксидазу хрена (HRP), а также они сохраняли свою активность в органической фазе намного лучше, чем на основе HRP. </w:t>
      </w:r>
    </w:p>
    <w:p w:rsidR="00DC443B" w:rsidRPr="00F7766E" w:rsidRDefault="00DC443B" w:rsidP="00CC67AF">
      <w:pPr>
        <w:shd w:val="clear" w:color="auto" w:fill="FFFFFF"/>
        <w:rPr>
          <w:rFonts w:ascii="Times New Roman" w:hAnsi="Times New Roman" w:cs="Times New Roman"/>
          <w:spacing w:val="-4"/>
          <w:sz w:val="24"/>
          <w:szCs w:val="24"/>
        </w:rPr>
      </w:pPr>
      <w:r w:rsidRPr="00F7766E">
        <w:rPr>
          <w:rFonts w:ascii="Times New Roman" w:hAnsi="Times New Roman" w:cs="Times New Roman"/>
          <w:spacing w:val="-4"/>
          <w:sz w:val="24"/>
          <w:szCs w:val="24"/>
        </w:rPr>
        <w:t>Две различные конфигурации биосенсоров: одна на основе глицеролдегидрогеназы/диафоразы (GDH/DP) и другая с использованием глицеринкиназы/глицерол-3-фосфат оксидазы/пероксидазы (GK/GPOx/HRP)  для определения глицерола, представлена в статье [</w:t>
      </w:r>
      <w:r w:rsidR="00072B70" w:rsidRPr="00F7766E">
        <w:rPr>
          <w:rFonts w:ascii="Times New Roman" w:hAnsi="Times New Roman" w:cs="Times New Roman"/>
          <w:spacing w:val="-4"/>
          <w:sz w:val="24"/>
          <w:szCs w:val="24"/>
        </w:rPr>
        <w:t>11</w:t>
      </w:r>
      <w:r w:rsidRPr="00F7766E">
        <w:rPr>
          <w:rFonts w:ascii="Times New Roman" w:hAnsi="Times New Roman" w:cs="Times New Roman"/>
          <w:spacing w:val="-4"/>
          <w:sz w:val="24"/>
          <w:szCs w:val="24"/>
        </w:rPr>
        <w:t xml:space="preserve">]. Обе ферментные системы были иммобилизованы вместе с медиатором тетратиафульвалином (ТТФ) на 3-меркаптопропионовой кислоте (МПА) самосборным монослоем, модифицированным золотым электродом с использованием диализной мембраны. Электрохимическое окисление ТТФ при +150 мВ (против Ag/AgCl) и снижение ТТФ(+) при 0мв были использованы для </w:t>
      </w:r>
      <w:r w:rsidRPr="00F7766E">
        <w:rPr>
          <w:rFonts w:ascii="Times New Roman" w:hAnsi="Times New Roman" w:cs="Times New Roman"/>
          <w:spacing w:val="-4"/>
          <w:sz w:val="24"/>
          <w:szCs w:val="24"/>
        </w:rPr>
        <w:lastRenderedPageBreak/>
        <w:t>мониторинга ферментных реакций соответственно для биферментной и триферментной конфигураций. В обоих случаях получена хорошая повторяемость измерений без потребности чистки  биосенсоров. После 51 дня использования биосенсор GDH/DP по-прежнему демонстрировал 87% первоначальной чувствительности, в то время как биосенсор GK/GPOx/HRP давал 46% первоначального ответа через 8 дней. Расчетные пределы обнаружения составили 4.0x10</w:t>
      </w:r>
      <w:r w:rsidRPr="00F7766E">
        <w:rPr>
          <w:rFonts w:ascii="Times New Roman" w:hAnsi="Times New Roman" w:cs="Times New Roman"/>
          <w:spacing w:val="-4"/>
          <w:sz w:val="24"/>
          <w:szCs w:val="24"/>
          <w:vertAlign w:val="superscript"/>
        </w:rPr>
        <w:t>-7</w:t>
      </w:r>
      <w:r w:rsidRPr="00F7766E">
        <w:rPr>
          <w:rFonts w:ascii="Times New Roman" w:hAnsi="Times New Roman" w:cs="Times New Roman"/>
          <w:spacing w:val="-4"/>
          <w:sz w:val="24"/>
          <w:szCs w:val="24"/>
        </w:rPr>
        <w:t xml:space="preserve"> и 3.1x10</w:t>
      </w:r>
      <w:r w:rsidRPr="00F7766E">
        <w:rPr>
          <w:rFonts w:ascii="Times New Roman" w:hAnsi="Times New Roman" w:cs="Times New Roman"/>
          <w:spacing w:val="-4"/>
          <w:sz w:val="24"/>
          <w:szCs w:val="24"/>
          <w:vertAlign w:val="superscript"/>
        </w:rPr>
        <w:t xml:space="preserve">-7 </w:t>
      </w:r>
      <w:r w:rsidRPr="00F7766E">
        <w:rPr>
          <w:rFonts w:ascii="Times New Roman" w:hAnsi="Times New Roman" w:cs="Times New Roman"/>
          <w:spacing w:val="-4"/>
          <w:sz w:val="24"/>
          <w:szCs w:val="24"/>
        </w:rPr>
        <w:t xml:space="preserve">М, соответственно. Биосенсоры показали большую чувствительность в анализе вин. </w:t>
      </w:r>
    </w:p>
    <w:p w:rsidR="00DC443B" w:rsidRPr="00F7766E" w:rsidRDefault="00DC443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Для обнаружения фосфористых и фторид-ионов использовалась мультифер</w:t>
      </w:r>
      <w:r w:rsidR="00072B70" w:rsidRPr="00F7766E">
        <w:rPr>
          <w:rFonts w:ascii="Times New Roman" w:hAnsi="Times New Roman" w:cs="Times New Roman"/>
          <w:spacing w:val="-4"/>
          <w:sz w:val="24"/>
          <w:szCs w:val="24"/>
        </w:rPr>
        <w:t>ментная биосенсорная система [12</w:t>
      </w:r>
      <w:r w:rsidRPr="00F7766E">
        <w:rPr>
          <w:rFonts w:ascii="Times New Roman" w:hAnsi="Times New Roman" w:cs="Times New Roman"/>
          <w:spacing w:val="-4"/>
          <w:sz w:val="24"/>
          <w:szCs w:val="24"/>
        </w:rPr>
        <w:t>], в которой  исследованы влияния концентрации и константы скорости реакции ингибитора с двумя ферментами в динамическом режиме. В данной работе изучены стационарные показатели работы системы мультиферментных ингибиторов, выполняющих гидролиз глюкозо-6-фосфатов в различных условиях. Аналитическое выражение для концентраций и тока получено с использованием модифицированного метода декомпозиции Адома. Обсуждается влияние параметров внутреннего массопереноса и кинетических параметров ингибитора.</w:t>
      </w:r>
    </w:p>
    <w:p w:rsidR="00DC443B" w:rsidRPr="00F7766E" w:rsidRDefault="00DC443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Конструкция оптического биосенсора на основе одновременной иммобилизации ферментов ацетилхолинэстеразы и холиноксидазы для обнаружения остатков</w:t>
      </w:r>
      <w:r w:rsidR="00072B70" w:rsidRPr="00F7766E">
        <w:rPr>
          <w:rFonts w:ascii="Times New Roman" w:hAnsi="Times New Roman" w:cs="Times New Roman"/>
          <w:spacing w:val="-4"/>
          <w:sz w:val="24"/>
          <w:szCs w:val="24"/>
        </w:rPr>
        <w:t xml:space="preserve"> пестицидов описана в работе [13</w:t>
      </w:r>
      <w:r w:rsidRPr="00F7766E">
        <w:rPr>
          <w:rFonts w:ascii="Times New Roman" w:hAnsi="Times New Roman" w:cs="Times New Roman"/>
          <w:spacing w:val="-4"/>
          <w:sz w:val="24"/>
          <w:szCs w:val="24"/>
        </w:rPr>
        <w:t>]. Синтезированы различные виды новых гибридных мембран SiO</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подходящих для оптических биосенсоров с использованием золь-гель методов. Биоактивный компонент датчика состоял из мультиферментной системы, включающей ацетилхолинэстеразу и холиноксидазу, ковалентно иммобилизованные на новых гибридных мембранах. Датчик показал линейную реакцию на ацетилхолин в диапазоне концентраций 2,5 - 30 мМ. Были исследованы факторы, влияющие на построенные оптические биосенсоры.</w:t>
      </w:r>
    </w:p>
    <w:p w:rsidR="00DC443B" w:rsidRPr="00F7766E" w:rsidRDefault="00DC443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Обнаружение пестиидов с помощью волоконно-оптических биосенсоров на основе измерений кислорода является более универсальным, чем применение электрохимических биосенсоров, благодаря своей гибкости в конструкции и преобразовании сигналов. Оптические датчики имеют преимущества по таким показателям как время на ответ, цена и размер. Их преимущества включают фактическое потребление кислорода датчиком, способность измерять газообразный кислород также, как растворенный. Целью приведенной работы было построение волоконно-оптического биосенсора на основе одновременной ковалентной иммобилизации ферментов ацетилхолинэстеразы и холиноксидазы на новых гибридных мембранах для обнаружения остатков пестицидов.  Разработанный оптический биосенсор на основе новой гибридной мембраны продемонстрировал высокую стабильность (25 дней), короткое время  ответа ( 90 сек), и широкую линейность диапазона для ацетилхолина (2.5 - 30 мм). </w:t>
      </w:r>
    </w:p>
    <w:p w:rsidR="00DC443B" w:rsidRPr="00F7766E" w:rsidRDefault="00DC443B" w:rsidP="00CC67AF">
      <w:pPr>
        <w:shd w:val="clear" w:color="auto" w:fill="FFFFFF"/>
        <w:outlineLvl w:val="0"/>
        <w:rPr>
          <w:rFonts w:ascii="Times New Roman" w:hAnsi="Times New Roman" w:cs="Times New Roman"/>
          <w:spacing w:val="-4"/>
          <w:sz w:val="24"/>
          <w:szCs w:val="24"/>
        </w:rPr>
      </w:pPr>
      <w:r w:rsidRPr="00F7766E">
        <w:rPr>
          <w:rFonts w:ascii="Times New Roman" w:hAnsi="Times New Roman" w:cs="Times New Roman"/>
          <w:spacing w:val="-4"/>
          <w:sz w:val="24"/>
          <w:szCs w:val="24"/>
        </w:rPr>
        <w:lastRenderedPageBreak/>
        <w:t>Амперометрический мультиферментный биосенсор для определения триглицери</w:t>
      </w:r>
      <w:r w:rsidR="00072B70" w:rsidRPr="00F7766E">
        <w:rPr>
          <w:rFonts w:ascii="Times New Roman" w:hAnsi="Times New Roman" w:cs="Times New Roman"/>
          <w:spacing w:val="-4"/>
          <w:sz w:val="24"/>
          <w:szCs w:val="24"/>
        </w:rPr>
        <w:t>дов (ТГС) был сконструирован [14</w:t>
      </w:r>
      <w:r w:rsidRPr="00F7766E">
        <w:rPr>
          <w:rFonts w:ascii="Times New Roman" w:hAnsi="Times New Roman" w:cs="Times New Roman"/>
          <w:spacing w:val="-4"/>
          <w:sz w:val="24"/>
          <w:szCs w:val="24"/>
        </w:rPr>
        <w:t xml:space="preserve">] путем установки трех связанных мембраной ферментов желатина на стекловидный углеродный электрод (рабочий электрод), а затем подключения его к электрометру вместе с электродом сравнения </w:t>
      </w:r>
      <w:r w:rsidRPr="00F7766E">
        <w:rPr>
          <w:rFonts w:ascii="Times New Roman" w:hAnsi="Times New Roman" w:cs="Times New Roman"/>
          <w:spacing w:val="-4"/>
          <w:sz w:val="24"/>
          <w:szCs w:val="24"/>
          <w:lang w:val="en-US"/>
        </w:rPr>
        <w:t>Ag</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AgCl</w:t>
      </w:r>
      <w:r w:rsidRPr="00F7766E">
        <w:rPr>
          <w:rFonts w:ascii="Times New Roman" w:hAnsi="Times New Roman" w:cs="Times New Roman"/>
          <w:spacing w:val="-4"/>
          <w:sz w:val="24"/>
          <w:szCs w:val="24"/>
        </w:rPr>
        <w:t xml:space="preserve"> и вспомогательным электродом </w:t>
      </w:r>
      <w:r w:rsidRPr="00F7766E">
        <w:rPr>
          <w:rFonts w:ascii="Times New Roman" w:hAnsi="Times New Roman" w:cs="Times New Roman"/>
          <w:spacing w:val="-4"/>
          <w:sz w:val="24"/>
          <w:szCs w:val="24"/>
          <w:lang w:val="en-US"/>
        </w:rPr>
        <w:t>Pt</w:t>
      </w:r>
      <w:r w:rsidRPr="00F7766E">
        <w:rPr>
          <w:rFonts w:ascii="Times New Roman" w:hAnsi="Times New Roman" w:cs="Times New Roman"/>
          <w:spacing w:val="-4"/>
          <w:sz w:val="24"/>
          <w:szCs w:val="24"/>
        </w:rPr>
        <w:t>.  В ходе оптимизационных исследований для компонентов биоактивного слоя  биосенсора,  оптимальные количества желатина, бычьего сывороточного альбумина (БСА) и глутаральдегида рассчитывали соответственно 1 мг/см</w:t>
      </w:r>
      <w:r w:rsidRPr="00F7766E">
        <w:rPr>
          <w:rFonts w:ascii="Times New Roman" w:hAnsi="Times New Roman" w:cs="Times New Roman"/>
          <w:spacing w:val="-4"/>
          <w:sz w:val="24"/>
          <w:szCs w:val="24"/>
          <w:vertAlign w:val="superscript"/>
        </w:rPr>
        <w:t>2</w:t>
      </w:r>
      <w:r w:rsidRPr="00F7766E">
        <w:rPr>
          <w:rFonts w:ascii="Times New Roman" w:hAnsi="Times New Roman" w:cs="Times New Roman"/>
          <w:spacing w:val="-4"/>
          <w:sz w:val="24"/>
          <w:szCs w:val="24"/>
        </w:rPr>
        <w:t>, 1 мг/см</w:t>
      </w:r>
      <w:r w:rsidRPr="00F7766E">
        <w:rPr>
          <w:rFonts w:ascii="Times New Roman" w:hAnsi="Times New Roman" w:cs="Times New Roman"/>
          <w:spacing w:val="-4"/>
          <w:sz w:val="24"/>
          <w:szCs w:val="24"/>
          <w:vertAlign w:val="superscript"/>
        </w:rPr>
        <w:t>2</w:t>
      </w:r>
      <w:r w:rsidRPr="00F7766E">
        <w:rPr>
          <w:rFonts w:ascii="Times New Roman" w:hAnsi="Times New Roman" w:cs="Times New Roman"/>
          <w:spacing w:val="-4"/>
          <w:sz w:val="24"/>
          <w:szCs w:val="24"/>
        </w:rPr>
        <w:t xml:space="preserve"> и 2,5%. Оптимальные рН и температура реакции биосенсора определялись соответственно 7,0 и 40 °С. Линейный диапазон триолеина для биосенсора был найден по калибровочной кривой между несколькими концентрациями подложки и током. После оптимизации биосенсора была также проверена его работоспособность в триглицеридах.</w:t>
      </w:r>
    </w:p>
    <w:p w:rsidR="00DC443B" w:rsidRPr="00F7766E" w:rsidRDefault="00DC443B" w:rsidP="00CC67A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pacing w:val="-4"/>
          <w:sz w:val="24"/>
          <w:szCs w:val="24"/>
          <w:lang w:eastAsia="ru-RU"/>
        </w:rPr>
      </w:pPr>
      <w:r w:rsidRPr="00F7766E">
        <w:rPr>
          <w:rFonts w:ascii="Times New Roman" w:hAnsi="Times New Roman" w:cs="Times New Roman"/>
          <w:spacing w:val="-4"/>
          <w:sz w:val="24"/>
          <w:szCs w:val="24"/>
        </w:rPr>
        <w:t>Трехэлектродный амперометрический биосенсор для обнаружения двух различных сахаридов (лактозы и глюкозы) в водных растворах описан в работе [1</w:t>
      </w:r>
      <w:r w:rsidR="00072B70" w:rsidRPr="00F7766E">
        <w:rPr>
          <w:rFonts w:ascii="Times New Roman" w:hAnsi="Times New Roman" w:cs="Times New Roman"/>
          <w:spacing w:val="-4"/>
          <w:sz w:val="24"/>
          <w:szCs w:val="24"/>
        </w:rPr>
        <w:t>5</w:t>
      </w:r>
      <w:r w:rsidRPr="00F7766E">
        <w:rPr>
          <w:rFonts w:ascii="Times New Roman" w:hAnsi="Times New Roman" w:cs="Times New Roman"/>
          <w:spacing w:val="-4"/>
          <w:sz w:val="24"/>
          <w:szCs w:val="24"/>
        </w:rPr>
        <w:t xml:space="preserve">].  Глюкозоксидаза и </w:t>
      </w:r>
      <w:r w:rsidRPr="00F7766E">
        <w:rPr>
          <w:rFonts w:ascii="Times New Roman" w:hAnsi="Times New Roman" w:cs="Times New Roman"/>
          <w:spacing w:val="-4"/>
          <w:sz w:val="24"/>
          <w:szCs w:val="24"/>
          <w:lang w:val="en-US"/>
        </w:rPr>
        <w:t>β</w:t>
      </w:r>
      <w:r w:rsidRPr="00F7766E">
        <w:rPr>
          <w:rFonts w:ascii="Times New Roman" w:hAnsi="Times New Roman" w:cs="Times New Roman"/>
          <w:spacing w:val="-4"/>
          <w:sz w:val="24"/>
          <w:szCs w:val="24"/>
        </w:rPr>
        <w:t>-галактозидаза были ко-иммобилизованы в графитовый рабочий электрод посредством ковалентных связей. Исследована реакция биосенсора в зависимости от концентрации двух иммобилизованных ферментов и определены наилучшие условия работы путем измерения чувствительности и линейного диапазона реакции. Рабочие параметры  биосенсоров были  значимы по сравнению с другими биосенсорами, разработанными для определения концентрации двух сахаридов, исследованных в  работе. Биосенсор был испытан на  реальных  образцах - фруктовые соки, обезжиренное молоко, и сыворотка.</w:t>
      </w:r>
    </w:p>
    <w:p w:rsidR="00DC443B" w:rsidRPr="00F7766E" w:rsidRDefault="00DC443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Амперометрический биосенсор, использующий мультиферментный каскад, состоящий из киназы глюконата и креатинкиназы, саркозин оксидазы и пероксидазы для определения глюконовой кислот</w:t>
      </w:r>
      <w:r w:rsidR="00072B70" w:rsidRPr="00F7766E">
        <w:rPr>
          <w:rFonts w:ascii="Times New Roman" w:hAnsi="Times New Roman" w:cs="Times New Roman"/>
          <w:spacing w:val="-4"/>
          <w:sz w:val="24"/>
          <w:szCs w:val="24"/>
        </w:rPr>
        <w:t>ы разработан авторами работы [16</w:t>
      </w:r>
      <w:r w:rsidRPr="00F7766E">
        <w:rPr>
          <w:rFonts w:ascii="Times New Roman" w:hAnsi="Times New Roman" w:cs="Times New Roman"/>
          <w:spacing w:val="-4"/>
          <w:sz w:val="24"/>
          <w:szCs w:val="24"/>
        </w:rPr>
        <w:t>]. Ферменты были обездвижены между слоями хитозана на поверхности  плоского нанокомпозитного электрода, содержащие многостенные углеродные нанотрубки. Измерительная среда, содержащаяся аденозинтрифосфата, креатинфосфата и гексацианоферрат(</w:t>
      </w:r>
      <w:r w:rsidRPr="00F7766E">
        <w:rPr>
          <w:rFonts w:ascii="Times New Roman" w:hAnsi="Times New Roman" w:cs="Times New Roman"/>
          <w:spacing w:val="-4"/>
          <w:sz w:val="24"/>
          <w:szCs w:val="24"/>
          <w:lang w:val="en-US"/>
        </w:rPr>
        <w:t>II</w:t>
      </w:r>
      <w:r w:rsidRPr="00F7766E">
        <w:rPr>
          <w:rFonts w:ascii="Times New Roman" w:hAnsi="Times New Roman" w:cs="Times New Roman"/>
          <w:spacing w:val="-4"/>
          <w:sz w:val="24"/>
          <w:szCs w:val="24"/>
        </w:rPr>
        <w:t xml:space="preserve">) в качестве редокс-медиатора и токовый отклик измерялся при постоянном потенциале -50 мВ против опорного электрода </w:t>
      </w:r>
      <w:r w:rsidRPr="00F7766E">
        <w:rPr>
          <w:rFonts w:ascii="Times New Roman" w:hAnsi="Times New Roman" w:cs="Times New Roman"/>
          <w:spacing w:val="-4"/>
          <w:sz w:val="24"/>
          <w:szCs w:val="24"/>
          <w:lang w:val="en-US"/>
        </w:rPr>
        <w:t>Ag</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AgCl</w:t>
      </w:r>
      <w:r w:rsidRPr="00F7766E">
        <w:rPr>
          <w:rFonts w:ascii="Times New Roman" w:hAnsi="Times New Roman" w:cs="Times New Roman"/>
          <w:spacing w:val="-4"/>
          <w:sz w:val="24"/>
          <w:szCs w:val="24"/>
        </w:rPr>
        <w:t>. Биосенсор показывал линейность в диапазоне от 4 до 620 мкм с пределом обнаружения 2.6 мкМ, чувствительность 45.3 на мкМ</w:t>
      </w:r>
      <w:r w:rsidRPr="00F7766E">
        <w:rPr>
          <w:rFonts w:ascii="Times New Roman" w:hAnsi="Times New Roman" w:cs="Times New Roman"/>
          <w:spacing w:val="-4"/>
          <w:sz w:val="24"/>
          <w:szCs w:val="24"/>
          <w:vertAlign w:val="superscript"/>
        </w:rPr>
        <w:t>-1</w:t>
      </w:r>
      <w:r w:rsidRPr="00F7766E">
        <w:rPr>
          <w:rFonts w:ascii="Times New Roman" w:hAnsi="Times New Roman" w:cs="Times New Roman"/>
          <w:spacing w:val="-4"/>
          <w:sz w:val="24"/>
          <w:szCs w:val="24"/>
        </w:rPr>
        <w:t>см</w:t>
      </w:r>
      <w:r w:rsidRPr="00F7766E">
        <w:rPr>
          <w:rFonts w:ascii="Times New Roman" w:hAnsi="Times New Roman" w:cs="Times New Roman"/>
          <w:spacing w:val="-4"/>
          <w:sz w:val="24"/>
          <w:szCs w:val="24"/>
          <w:vertAlign w:val="superscript"/>
        </w:rPr>
        <w:t xml:space="preserve">-2 </w:t>
      </w:r>
      <w:r w:rsidRPr="00F7766E">
        <w:rPr>
          <w:rFonts w:ascii="Times New Roman" w:hAnsi="Times New Roman" w:cs="Times New Roman"/>
          <w:spacing w:val="-4"/>
          <w:sz w:val="24"/>
          <w:szCs w:val="24"/>
        </w:rPr>
        <w:t>и время на ответ 70 с. Рабочая стабильность без потери чувствительности после 30 последовательных измерений была выше 90 % после 3-х дней использования. Все эти ферменты доступны, дешевы, очень стабильны. Результаты определения глюконовой кислоты в сусле и винах хорошо соответствовало с результатами ВЭЖХ в качестве эталонного метода.</w:t>
      </w:r>
    </w:p>
    <w:p w:rsidR="00DC443B" w:rsidRPr="00F7766E" w:rsidRDefault="00072B70" w:rsidP="00CC67AF">
      <w:pPr>
        <w:shd w:val="clear" w:color="auto" w:fill="FFFFFF"/>
        <w:outlineLvl w:val="0"/>
        <w:rPr>
          <w:rFonts w:ascii="Times New Roman" w:hAnsi="Times New Roman" w:cs="Times New Roman"/>
          <w:spacing w:val="-4"/>
          <w:sz w:val="24"/>
          <w:szCs w:val="24"/>
          <w:lang w:eastAsia="ru-RU"/>
        </w:rPr>
      </w:pPr>
      <w:bookmarkStart w:id="1" w:name="baep-author-id10"/>
      <w:bookmarkEnd w:id="1"/>
      <w:r w:rsidRPr="00F7766E">
        <w:rPr>
          <w:rFonts w:ascii="Times New Roman" w:hAnsi="Times New Roman" w:cs="Times New Roman"/>
          <w:spacing w:val="-4"/>
          <w:sz w:val="24"/>
          <w:szCs w:val="24"/>
          <w:lang w:eastAsia="ru-RU"/>
        </w:rPr>
        <w:t>Авторами работы [17</w:t>
      </w:r>
      <w:r w:rsidR="00DC443B" w:rsidRPr="00F7766E">
        <w:rPr>
          <w:rFonts w:ascii="Times New Roman" w:hAnsi="Times New Roman" w:cs="Times New Roman"/>
          <w:spacing w:val="-4"/>
          <w:sz w:val="24"/>
          <w:szCs w:val="24"/>
          <w:lang w:eastAsia="ru-RU"/>
        </w:rPr>
        <w:t xml:space="preserve">] был разработан интегрированный многофункциональный мембранный реактор для биоконверсии модельного соединения лигнина с ферментативным </w:t>
      </w:r>
      <w:r w:rsidR="00DC443B" w:rsidRPr="00F7766E">
        <w:rPr>
          <w:rFonts w:ascii="Times New Roman" w:hAnsi="Times New Roman" w:cs="Times New Roman"/>
          <w:spacing w:val="-4"/>
          <w:sz w:val="24"/>
          <w:szCs w:val="24"/>
          <w:lang w:eastAsia="ru-RU"/>
        </w:rPr>
        <w:lastRenderedPageBreak/>
        <w:t>катализом. Мембранные биореакторы были изготовлены методом послойной сборки для иммобилизации трех различных ферментов (глюкозооксидазы, пероксидазы и лактазы) в рН-чувствительные мембраны. Мембранные реакторы, включенные в мультиферменты, были активны более 30 дней при температуре хранения 4 °</w:t>
      </w:r>
      <w:r w:rsidR="00DC443B" w:rsidRPr="00F7766E">
        <w:rPr>
          <w:rFonts w:ascii="Times New Roman" w:hAnsi="Times New Roman" w:cs="Times New Roman"/>
          <w:spacing w:val="-4"/>
          <w:sz w:val="24"/>
          <w:szCs w:val="24"/>
          <w:lang w:val="en-US" w:eastAsia="ru-RU"/>
        </w:rPr>
        <w:t>C</w:t>
      </w:r>
      <w:r w:rsidR="00DC443B" w:rsidRPr="00F7766E">
        <w:rPr>
          <w:rFonts w:ascii="Times New Roman" w:hAnsi="Times New Roman" w:cs="Times New Roman"/>
          <w:spacing w:val="-4"/>
          <w:sz w:val="24"/>
          <w:szCs w:val="24"/>
          <w:lang w:eastAsia="ru-RU"/>
        </w:rPr>
        <w:t>. В течение этого периода было продемонстрировано многократное использование мембранного реактора, включающее 5-6 ч рабочего времени для каждого цикла. Мембранный реактор показал обнадеживающие результаты, потеряв только 12% своей первоначальной активности после нескольких циклов работы.</w:t>
      </w:r>
    </w:p>
    <w:p w:rsidR="00DC443B" w:rsidRPr="00F7766E" w:rsidRDefault="00DC443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При создании мультиферментных систем, большое внимание исследователи уделяют улучшению способов регистрации сигналов, что также весьма актуально и важно. В ссылке приведены лишь несколько работ посвященных этой проблеме [1</w:t>
      </w:r>
      <w:r w:rsidR="00072B70" w:rsidRPr="00F7766E">
        <w:rPr>
          <w:rFonts w:ascii="Times New Roman" w:hAnsi="Times New Roman" w:cs="Times New Roman"/>
          <w:spacing w:val="-4"/>
          <w:sz w:val="24"/>
          <w:szCs w:val="24"/>
        </w:rPr>
        <w:t>8-22</w:t>
      </w:r>
      <w:r w:rsidRPr="00F7766E">
        <w:rPr>
          <w:rFonts w:ascii="Times New Roman" w:hAnsi="Times New Roman" w:cs="Times New Roman"/>
          <w:spacing w:val="-4"/>
          <w:sz w:val="24"/>
          <w:szCs w:val="24"/>
        </w:rPr>
        <w:t>].</w:t>
      </w:r>
    </w:p>
    <w:p w:rsidR="00DC443B" w:rsidRPr="00F7766E" w:rsidRDefault="00DC443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Современные методы иммобилизации позволяют создавать не только полиферментные комплексы, связывать с носителями удается субклеточные структуры и даже целые клетки. Такие системы очень удобны, поскольку можно, не выделяя чистые ферментные препараты, получать естественные полиферментные системы, осуществляющие многостадийные процессы. </w:t>
      </w:r>
    </w:p>
    <w:p w:rsidR="00DC443B" w:rsidRPr="00F7766E" w:rsidRDefault="00DC443B" w:rsidP="00CC67AF">
      <w:pPr>
        <w:pStyle w:val="a3"/>
        <w:spacing w:before="0" w:beforeAutospacing="0" w:after="0" w:afterAutospacing="0" w:line="360" w:lineRule="auto"/>
        <w:rPr>
          <w:spacing w:val="-4"/>
        </w:rPr>
      </w:pPr>
      <w:r w:rsidRPr="00F7766E">
        <w:rPr>
          <w:spacing w:val="-4"/>
        </w:rPr>
        <w:t>В заключение следует отметить, что результаты, полученные с помощью полиферментных систем, не всегда правильно отражают процессы, происходящие в клетках. Это объясняется тем, что в живых клетках комплексы ферментов чаще всего располагаются упорядоченно в мембранах клетки, что позволяет регулировать скорость протекания ферментативных процессов, тогда как в полиферментных комплексах иммобилизованные ферменты связываются с носителем случайным образом.</w:t>
      </w:r>
    </w:p>
    <w:p w:rsidR="00A420EC" w:rsidRPr="00F7766E" w:rsidRDefault="00A420EC" w:rsidP="00CC67AF">
      <w:pPr>
        <w:rPr>
          <w:rFonts w:ascii="Times New Roman" w:eastAsia="Calibri" w:hAnsi="Times New Roman" w:cs="Times New Roman"/>
          <w:spacing w:val="-4"/>
          <w:sz w:val="24"/>
          <w:szCs w:val="24"/>
        </w:rPr>
      </w:pPr>
      <w:r w:rsidRPr="00F7766E">
        <w:rPr>
          <w:rFonts w:ascii="Times New Roman" w:hAnsi="Times New Roman" w:cs="Times New Roman"/>
          <w:spacing w:val="-4"/>
          <w:sz w:val="24"/>
          <w:szCs w:val="24"/>
        </w:rPr>
        <w:br w:type="page"/>
      </w:r>
    </w:p>
    <w:p w:rsidR="00254C5D" w:rsidRPr="00F7766E" w:rsidRDefault="00251F5A" w:rsidP="0072436D">
      <w:pPr>
        <w:tabs>
          <w:tab w:val="left" w:pos="993"/>
        </w:tabs>
        <w:rPr>
          <w:rFonts w:ascii="Times New Roman" w:hAnsi="Times New Roman" w:cs="Times New Roman"/>
          <w:spacing w:val="-4"/>
          <w:sz w:val="24"/>
          <w:szCs w:val="24"/>
        </w:rPr>
      </w:pPr>
      <w:r w:rsidRPr="00F7766E">
        <w:rPr>
          <w:rFonts w:ascii="Times New Roman" w:hAnsi="Times New Roman" w:cs="Times New Roman"/>
          <w:spacing w:val="-4"/>
          <w:sz w:val="24"/>
          <w:szCs w:val="24"/>
          <w:lang w:val="kk-KZ"/>
        </w:rPr>
        <w:lastRenderedPageBreak/>
        <w:t xml:space="preserve">2 </w:t>
      </w:r>
      <w:r w:rsidRPr="00F7766E">
        <w:rPr>
          <w:rFonts w:ascii="Times New Roman" w:hAnsi="Times New Roman" w:cs="Times New Roman"/>
          <w:spacing w:val="-4"/>
          <w:sz w:val="24"/>
          <w:szCs w:val="24"/>
        </w:rPr>
        <w:t>Материалы и методы исследований</w:t>
      </w:r>
      <w:r w:rsidR="00254C5D" w:rsidRPr="00F7766E">
        <w:rPr>
          <w:rFonts w:ascii="Times New Roman" w:hAnsi="Times New Roman" w:cs="Times New Roman"/>
          <w:spacing w:val="-4"/>
          <w:sz w:val="24"/>
          <w:szCs w:val="24"/>
        </w:rPr>
        <w:t>.</w:t>
      </w:r>
    </w:p>
    <w:p w:rsidR="00254C5D" w:rsidRPr="00F7766E" w:rsidRDefault="00B26E23" w:rsidP="0072436D">
      <w:pPr>
        <w:pStyle w:val="a5"/>
        <w:widowControl w:val="0"/>
        <w:numPr>
          <w:ilvl w:val="1"/>
          <w:numId w:val="20"/>
        </w:numPr>
        <w:tabs>
          <w:tab w:val="left" w:pos="993"/>
        </w:tabs>
        <w:autoSpaceDE w:val="0"/>
        <w:autoSpaceDN w:val="0"/>
        <w:adjustRightInd w:val="0"/>
        <w:ind w:left="0" w:firstLine="567"/>
        <w:rPr>
          <w:rFonts w:ascii="Times New Roman" w:hAnsi="Times New Roman"/>
          <w:spacing w:val="-4"/>
          <w:sz w:val="24"/>
          <w:szCs w:val="24"/>
        </w:rPr>
      </w:pPr>
      <w:r w:rsidRPr="00F7766E">
        <w:rPr>
          <w:rFonts w:ascii="Times New Roman" w:hAnsi="Times New Roman"/>
          <w:spacing w:val="-4"/>
          <w:sz w:val="24"/>
          <w:szCs w:val="24"/>
        </w:rPr>
        <w:t xml:space="preserve"> </w:t>
      </w:r>
      <w:r w:rsidR="00254C5D" w:rsidRPr="00F7766E">
        <w:rPr>
          <w:rFonts w:ascii="Times New Roman" w:hAnsi="Times New Roman"/>
          <w:spacing w:val="-4"/>
          <w:sz w:val="24"/>
          <w:szCs w:val="24"/>
        </w:rPr>
        <w:t xml:space="preserve">Реактивы и оборудование </w:t>
      </w:r>
    </w:p>
    <w:p w:rsidR="000E21A8" w:rsidRPr="00F7766E" w:rsidRDefault="000E21A8" w:rsidP="00CC67AF">
      <w:pPr>
        <w:pStyle w:val="a5"/>
        <w:widowControl w:val="0"/>
        <w:autoSpaceDE w:val="0"/>
        <w:autoSpaceDN w:val="0"/>
        <w:adjustRightInd w:val="0"/>
        <w:ind w:left="0"/>
        <w:rPr>
          <w:rFonts w:ascii="Times New Roman" w:hAnsi="Times New Roman"/>
          <w:spacing w:val="-4"/>
          <w:sz w:val="24"/>
          <w:szCs w:val="24"/>
        </w:rPr>
      </w:pP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В работе использовали раствор уреазы из аналитического набора «Мочевина КТ(200)», (ЗАО «Диакон-ДС»), лиофилизованные пероксидазу хрена (БиоФарм), уреазу и креатининдеиминазу (</w:t>
      </w:r>
      <w:r w:rsidRPr="00F7766E">
        <w:rPr>
          <w:rFonts w:ascii="Times New Roman" w:hAnsi="Times New Roman" w:cs="Times New Roman"/>
          <w:spacing w:val="-4"/>
          <w:sz w:val="24"/>
          <w:szCs w:val="24"/>
          <w:lang w:val="en-US"/>
        </w:rPr>
        <w:t>MP</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Biomedicals</w:t>
      </w:r>
      <w:r w:rsidRPr="00F7766E">
        <w:rPr>
          <w:rFonts w:ascii="Times New Roman" w:hAnsi="Times New Roman" w:cs="Times New Roman"/>
          <w:spacing w:val="-4"/>
          <w:sz w:val="24"/>
          <w:szCs w:val="24"/>
        </w:rPr>
        <w:t>), ацетилхолинэстеразу и глюкозооксидазу (</w:t>
      </w:r>
      <w:r w:rsidRPr="00F7766E">
        <w:rPr>
          <w:rFonts w:ascii="Times New Roman" w:hAnsi="Times New Roman" w:cs="Times New Roman"/>
          <w:spacing w:val="-4"/>
          <w:sz w:val="24"/>
          <w:szCs w:val="24"/>
          <w:lang w:val="en-US"/>
        </w:rPr>
        <w:t>Sigma</w:t>
      </w:r>
      <w:r w:rsidRPr="00F7766E">
        <w:rPr>
          <w:rFonts w:ascii="Times New Roman" w:hAnsi="Times New Roman" w:cs="Times New Roman"/>
          <w:spacing w:val="-4"/>
          <w:sz w:val="24"/>
          <w:szCs w:val="24"/>
        </w:rPr>
        <w:t xml:space="preserve"> Aldrich); </w:t>
      </w:r>
      <w:r w:rsidR="00B70BBB" w:rsidRPr="00F7766E">
        <w:rPr>
          <w:rFonts w:ascii="Times New Roman" w:hAnsi="Times New Roman" w:cs="Times New Roman"/>
          <w:spacing w:val="-4"/>
          <w:sz w:val="24"/>
          <w:szCs w:val="24"/>
        </w:rPr>
        <w:t xml:space="preserve">флуоресцентный зонд </w:t>
      </w:r>
      <w:r w:rsidR="00B70BBB" w:rsidRPr="00F7766E">
        <w:rPr>
          <w:rFonts w:ascii="Times New Roman" w:eastAsia="TimesNewRomanPSMT" w:hAnsi="Times New Roman" w:cs="Times New Roman"/>
          <w:spacing w:val="-4"/>
          <w:sz w:val="24"/>
          <w:szCs w:val="24"/>
        </w:rPr>
        <w:t xml:space="preserve">N-((4-(6-phenyl-1,3,5- </w:t>
      </w:r>
      <w:r w:rsidR="00B70BBB" w:rsidRPr="00F7766E">
        <w:rPr>
          <w:rFonts w:ascii="Times New Roman" w:eastAsia="TimesNewRomanPSMT" w:hAnsi="Times New Roman" w:cs="Times New Roman"/>
          <w:spacing w:val="-4"/>
          <w:sz w:val="24"/>
          <w:szCs w:val="24"/>
          <w:lang w:val="en-US"/>
        </w:rPr>
        <w:t>hexatrienyl</w:t>
      </w:r>
      <w:r w:rsidR="00B70BBB" w:rsidRPr="00F7766E">
        <w:rPr>
          <w:rFonts w:ascii="Times New Roman" w:eastAsia="TimesNewRomanPSMT" w:hAnsi="Times New Roman" w:cs="Times New Roman"/>
          <w:spacing w:val="-4"/>
          <w:sz w:val="24"/>
          <w:szCs w:val="24"/>
        </w:rPr>
        <w:t>)</w:t>
      </w:r>
      <w:r w:rsidR="00B70BBB" w:rsidRPr="00F7766E">
        <w:rPr>
          <w:rFonts w:ascii="Times New Roman" w:eastAsia="TimesNewRomanPSMT" w:hAnsi="Times New Roman" w:cs="Times New Roman"/>
          <w:spacing w:val="-4"/>
          <w:sz w:val="24"/>
          <w:szCs w:val="24"/>
          <w:lang w:val="en-US"/>
        </w:rPr>
        <w:t>propyl</w:t>
      </w:r>
      <w:r w:rsidR="00B70BBB" w:rsidRPr="00F7766E">
        <w:rPr>
          <w:rFonts w:ascii="Times New Roman" w:eastAsia="TimesNewRomanPSMT" w:hAnsi="Times New Roman" w:cs="Times New Roman"/>
          <w:spacing w:val="-4"/>
          <w:sz w:val="24"/>
          <w:szCs w:val="24"/>
        </w:rPr>
        <w:t>)</w:t>
      </w:r>
      <w:r w:rsidR="00B70BBB" w:rsidRPr="00F7766E">
        <w:rPr>
          <w:rFonts w:ascii="Times New Roman" w:eastAsia="TimesNewRomanPSMT" w:hAnsi="Times New Roman" w:cs="Times New Roman"/>
          <w:spacing w:val="-4"/>
          <w:sz w:val="24"/>
          <w:szCs w:val="24"/>
          <w:lang w:val="en-US"/>
        </w:rPr>
        <w:t>trimethy</w:t>
      </w:r>
      <w:r w:rsidR="00B70BBB" w:rsidRPr="00F7766E">
        <w:rPr>
          <w:rFonts w:ascii="Times New Roman" w:eastAsia="TimesNewRomanPSMT" w:hAnsi="Times New Roman" w:cs="Times New Roman"/>
          <w:i/>
          <w:iCs/>
          <w:spacing w:val="-4"/>
          <w:sz w:val="24"/>
          <w:szCs w:val="24"/>
          <w:lang w:val="en-US"/>
        </w:rPr>
        <w:t>l</w:t>
      </w:r>
      <w:r w:rsidR="00B70BBB" w:rsidRPr="00F7766E">
        <w:rPr>
          <w:rFonts w:ascii="Times New Roman" w:eastAsia="TimesNewRomanPSMT" w:hAnsi="Times New Roman" w:cs="Times New Roman"/>
          <w:spacing w:val="-4"/>
          <w:sz w:val="24"/>
          <w:szCs w:val="24"/>
          <w:lang w:val="en-US"/>
        </w:rPr>
        <w:t>ammonium</w:t>
      </w:r>
      <w:r w:rsidR="00B70BBB" w:rsidRPr="00F7766E">
        <w:rPr>
          <w:rFonts w:ascii="Times New Roman" w:eastAsia="TimesNewRomanPSMT" w:hAnsi="Times New Roman" w:cs="Times New Roman"/>
          <w:spacing w:val="-4"/>
          <w:sz w:val="24"/>
          <w:szCs w:val="24"/>
        </w:rPr>
        <w:t xml:space="preserve"> </w:t>
      </w:r>
      <w:r w:rsidR="00B70BBB" w:rsidRPr="00F7766E">
        <w:rPr>
          <w:rFonts w:ascii="Times New Roman" w:eastAsia="TimesNewRomanPSMT" w:hAnsi="Times New Roman" w:cs="Times New Roman"/>
          <w:i/>
          <w:iCs/>
          <w:spacing w:val="-4"/>
          <w:sz w:val="24"/>
          <w:szCs w:val="24"/>
          <w:lang w:val="en-US"/>
        </w:rPr>
        <w:t>p</w:t>
      </w:r>
      <w:r w:rsidR="00B70BBB" w:rsidRPr="00F7766E">
        <w:rPr>
          <w:rFonts w:ascii="Times New Roman" w:eastAsia="TimesNewRomanPSMT" w:hAnsi="Times New Roman" w:cs="Times New Roman"/>
          <w:spacing w:val="-4"/>
          <w:sz w:val="24"/>
          <w:szCs w:val="24"/>
        </w:rPr>
        <w:t>–</w:t>
      </w:r>
      <w:r w:rsidR="00B70BBB" w:rsidRPr="00F7766E">
        <w:rPr>
          <w:rFonts w:ascii="Times New Roman" w:eastAsia="TimesNewRomanPSMT" w:hAnsi="Times New Roman" w:cs="Times New Roman"/>
          <w:spacing w:val="-4"/>
          <w:sz w:val="24"/>
          <w:szCs w:val="24"/>
          <w:lang w:val="en-US"/>
        </w:rPr>
        <w:t>toluenesuifonate</w:t>
      </w:r>
      <w:r w:rsidR="00B70BBB" w:rsidRPr="00F7766E">
        <w:rPr>
          <w:rFonts w:ascii="Times New Roman" w:eastAsia="TimesNewRomanPSMT" w:hAnsi="Times New Roman" w:cs="Times New Roman"/>
          <w:spacing w:val="-4"/>
          <w:sz w:val="24"/>
          <w:szCs w:val="24"/>
        </w:rPr>
        <w:t xml:space="preserve"> (</w:t>
      </w:r>
      <w:r w:rsidR="00B70BBB" w:rsidRPr="00F7766E">
        <w:rPr>
          <w:rFonts w:ascii="Times New Roman" w:eastAsia="TimesNewRomanPSMT" w:hAnsi="Times New Roman" w:cs="Times New Roman"/>
          <w:spacing w:val="-4"/>
          <w:sz w:val="24"/>
          <w:szCs w:val="24"/>
          <w:lang w:val="en-US"/>
        </w:rPr>
        <w:t>TMA</w:t>
      </w:r>
      <w:r w:rsidR="00B70BBB" w:rsidRPr="00F7766E">
        <w:rPr>
          <w:rFonts w:ascii="Times New Roman" w:eastAsia="TimesNewRomanPSMT" w:hAnsi="Times New Roman" w:cs="Times New Roman"/>
          <w:spacing w:val="-4"/>
          <w:sz w:val="24"/>
          <w:szCs w:val="24"/>
        </w:rPr>
        <w:t>-</w:t>
      </w:r>
      <w:r w:rsidR="00B70BBB" w:rsidRPr="00F7766E">
        <w:rPr>
          <w:rFonts w:ascii="Times New Roman" w:eastAsia="TimesNewRomanPSMT" w:hAnsi="Times New Roman" w:cs="Times New Roman"/>
          <w:spacing w:val="-4"/>
          <w:sz w:val="24"/>
          <w:szCs w:val="24"/>
          <w:lang w:val="en-US"/>
        </w:rPr>
        <w:t>DPH</w:t>
      </w:r>
      <w:r w:rsidR="00B70BBB" w:rsidRPr="00F7766E">
        <w:rPr>
          <w:rFonts w:ascii="Times New Roman" w:eastAsia="TimesNewRomanPSMT" w:hAnsi="Times New Roman" w:cs="Times New Roman"/>
          <w:spacing w:val="-4"/>
          <w:sz w:val="24"/>
          <w:szCs w:val="24"/>
        </w:rPr>
        <w:t>)</w:t>
      </w:r>
      <w:r w:rsidR="00B70BBB" w:rsidRPr="00F7766E">
        <w:rPr>
          <w:rFonts w:ascii="Times New Roman" w:hAnsi="Times New Roman" w:cs="Times New Roman"/>
          <w:spacing w:val="-4"/>
          <w:sz w:val="24"/>
          <w:szCs w:val="24"/>
        </w:rPr>
        <w:t xml:space="preserve"> (</w:t>
      </w:r>
      <w:r w:rsidR="00B70BBB" w:rsidRPr="00F7766E">
        <w:rPr>
          <w:rFonts w:ascii="Times New Roman" w:hAnsi="Times New Roman" w:cs="Times New Roman"/>
          <w:spacing w:val="-4"/>
          <w:sz w:val="24"/>
          <w:szCs w:val="24"/>
          <w:lang w:val="en-US"/>
        </w:rPr>
        <w:t>Sigma</w:t>
      </w:r>
      <w:r w:rsidR="00B70BBB" w:rsidRPr="00F7766E">
        <w:rPr>
          <w:rFonts w:ascii="Times New Roman" w:hAnsi="Times New Roman" w:cs="Times New Roman"/>
          <w:spacing w:val="-4"/>
          <w:sz w:val="24"/>
          <w:szCs w:val="24"/>
        </w:rPr>
        <w:t xml:space="preserve"> Aldrich);</w:t>
      </w:r>
      <w:r w:rsidR="00B70BBB" w:rsidRPr="00F7766E">
        <w:rPr>
          <w:rFonts w:ascii="Times New Roman" w:eastAsia="TimesNewRomanPSMT" w:hAnsi="Times New Roman" w:cs="Times New Roman"/>
          <w:spacing w:val="-4"/>
          <w:sz w:val="24"/>
          <w:szCs w:val="24"/>
        </w:rPr>
        <w:t xml:space="preserve"> ,</w:t>
      </w:r>
      <w:r w:rsidRPr="00F7766E">
        <w:rPr>
          <w:rFonts w:ascii="Times New Roman" w:hAnsi="Times New Roman" w:cs="Times New Roman"/>
          <w:spacing w:val="-4"/>
          <w:sz w:val="24"/>
          <w:szCs w:val="24"/>
        </w:rPr>
        <w:t xml:space="preserve">буферы </w:t>
      </w:r>
      <w:r w:rsidRPr="00F7766E">
        <w:rPr>
          <w:rFonts w:ascii="Times New Roman" w:hAnsi="Times New Roman" w:cs="Times New Roman"/>
          <w:spacing w:val="-4"/>
          <w:sz w:val="24"/>
          <w:szCs w:val="24"/>
          <w:lang w:val="en-US"/>
        </w:rPr>
        <w:t>MES</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Sigma</w:t>
      </w:r>
      <w:r w:rsidRPr="00F7766E">
        <w:rPr>
          <w:rFonts w:ascii="Times New Roman" w:hAnsi="Times New Roman" w:cs="Times New Roman"/>
          <w:spacing w:val="-4"/>
          <w:sz w:val="24"/>
          <w:szCs w:val="24"/>
        </w:rPr>
        <w:t>),  Трис-НСl (</w:t>
      </w:r>
      <w:r w:rsidRPr="00F7766E">
        <w:rPr>
          <w:rFonts w:ascii="Times New Roman" w:hAnsi="Times New Roman" w:cs="Times New Roman"/>
          <w:spacing w:val="-4"/>
          <w:sz w:val="24"/>
          <w:szCs w:val="24"/>
          <w:lang w:val="en-US"/>
        </w:rPr>
        <w:t>Sigma</w:t>
      </w:r>
      <w:r w:rsidRPr="00F7766E">
        <w:rPr>
          <w:rFonts w:ascii="Times New Roman" w:hAnsi="Times New Roman" w:cs="Times New Roman"/>
          <w:spacing w:val="-4"/>
          <w:sz w:val="24"/>
          <w:szCs w:val="24"/>
        </w:rPr>
        <w:t>), Na-ацетат, таблетизированный буфер PBS (</w:t>
      </w:r>
      <w:r w:rsidR="00092CF2" w:rsidRPr="00F7766E">
        <w:rPr>
          <w:rFonts w:ascii="Times New Roman" w:hAnsi="Times New Roman" w:cs="Times New Roman"/>
          <w:i/>
          <w:iCs/>
          <w:spacing w:val="-4"/>
          <w:sz w:val="24"/>
          <w:szCs w:val="24"/>
          <w:shd w:val="clear" w:color="auto" w:fill="FFFFFF"/>
        </w:rPr>
        <w:t>Phosphate buffered saline,</w:t>
      </w:r>
      <w:r w:rsidRPr="00F7766E">
        <w:rPr>
          <w:rFonts w:ascii="Times New Roman" w:hAnsi="Times New Roman" w:cs="Times New Roman"/>
          <w:spacing w:val="-4"/>
          <w:sz w:val="24"/>
          <w:szCs w:val="24"/>
        </w:rPr>
        <w:t>). Соли CaCl</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Na</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CO</w:t>
      </w:r>
      <w:r w:rsidRPr="00F7766E">
        <w:rPr>
          <w:rFonts w:ascii="Times New Roman" w:hAnsi="Times New Roman" w:cs="Times New Roman"/>
          <w:spacing w:val="-4"/>
          <w:sz w:val="24"/>
          <w:szCs w:val="24"/>
          <w:vertAlign w:val="subscript"/>
        </w:rPr>
        <w:t>3</w:t>
      </w:r>
      <w:r w:rsidRPr="00F7766E">
        <w:rPr>
          <w:rFonts w:ascii="Times New Roman" w:hAnsi="Times New Roman" w:cs="Times New Roman"/>
          <w:spacing w:val="-4"/>
          <w:sz w:val="24"/>
          <w:szCs w:val="24"/>
        </w:rPr>
        <w:t xml:space="preserve">, NaCl и </w:t>
      </w:r>
      <w:r w:rsidRPr="00F7766E">
        <w:rPr>
          <w:rFonts w:ascii="Times New Roman" w:hAnsi="Times New Roman" w:cs="Times New Roman"/>
          <w:spacing w:val="-4"/>
          <w:sz w:val="24"/>
          <w:szCs w:val="24"/>
          <w:lang w:val="en-US"/>
        </w:rPr>
        <w:t>KCl</w:t>
      </w:r>
      <w:r w:rsidRPr="00F7766E">
        <w:rPr>
          <w:rFonts w:ascii="Times New Roman" w:hAnsi="Times New Roman" w:cs="Times New Roman"/>
          <w:spacing w:val="-4"/>
          <w:sz w:val="24"/>
          <w:szCs w:val="24"/>
        </w:rPr>
        <w:t xml:space="preserve"> имели градацию х.ч или ч.д.а. ЭГТА и ЭДТА</w:t>
      </w:r>
      <w:r w:rsidR="00DD2B37"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Sigma</w:t>
      </w:r>
      <w:r w:rsidRPr="00F7766E">
        <w:rPr>
          <w:rFonts w:ascii="Times New Roman" w:hAnsi="Times New Roman" w:cs="Times New Roman"/>
          <w:spacing w:val="-4"/>
          <w:sz w:val="24"/>
          <w:szCs w:val="24"/>
        </w:rPr>
        <w:t xml:space="preserve"> Aldrich). Субстраты: мочевина («Диакон-ДС»), 50% раствор перекиси водорода, бензидин, ацетилхолин бромид (</w:t>
      </w:r>
      <w:r w:rsidRPr="00F7766E">
        <w:rPr>
          <w:rFonts w:ascii="Times New Roman" w:hAnsi="Times New Roman" w:cs="Times New Roman"/>
          <w:spacing w:val="-4"/>
          <w:sz w:val="24"/>
          <w:szCs w:val="24"/>
          <w:lang w:val="en-US"/>
        </w:rPr>
        <w:t>Gee</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LAWSON</w:t>
      </w:r>
      <w:r w:rsidRPr="00F7766E">
        <w:rPr>
          <w:rFonts w:ascii="Times New Roman" w:hAnsi="Times New Roman" w:cs="Times New Roman"/>
          <w:spacing w:val="-4"/>
          <w:sz w:val="24"/>
          <w:szCs w:val="24"/>
        </w:rPr>
        <w:t xml:space="preserve">), креатинин, </w:t>
      </w:r>
      <w:r w:rsidRPr="00F7766E">
        <w:rPr>
          <w:rFonts w:ascii="Times New Roman" w:hAnsi="Times New Roman" w:cs="Times New Roman"/>
          <w:spacing w:val="-4"/>
          <w:sz w:val="24"/>
          <w:szCs w:val="24"/>
          <w:lang w:val="en-US"/>
        </w:rPr>
        <w:t>D</w:t>
      </w:r>
      <w:r w:rsidRPr="00F7766E">
        <w:rPr>
          <w:rFonts w:ascii="Times New Roman" w:hAnsi="Times New Roman" w:cs="Times New Roman"/>
          <w:spacing w:val="-4"/>
          <w:sz w:val="24"/>
          <w:szCs w:val="24"/>
        </w:rPr>
        <w:t>-глюкоза (</w:t>
      </w:r>
      <w:r w:rsidRPr="00F7766E">
        <w:rPr>
          <w:rFonts w:ascii="Times New Roman" w:hAnsi="Times New Roman" w:cs="Times New Roman"/>
          <w:spacing w:val="-4"/>
          <w:sz w:val="24"/>
          <w:szCs w:val="24"/>
          <w:lang w:val="en-US"/>
        </w:rPr>
        <w:t>MERCK</w:t>
      </w:r>
      <w:r w:rsidRPr="00F7766E">
        <w:rPr>
          <w:rFonts w:ascii="Times New Roman" w:hAnsi="Times New Roman" w:cs="Times New Roman"/>
          <w:spacing w:val="-4"/>
          <w:sz w:val="24"/>
          <w:szCs w:val="24"/>
        </w:rPr>
        <w:t xml:space="preserve">). Полиэлектролиты: полиэтиленимин, полиаллиламин гидрохлорид и полистиролсульфонат (все – “Aldrich”) с мол. массой 60 000 – 70 000 использовали в виде растворов в </w:t>
      </w:r>
      <w:smartTag w:uri="urn:schemas-microsoft-com:office:smarttags" w:element="metricconverter">
        <w:smartTagPr>
          <w:attr w:name="ProductID" w:val="0,33 М"/>
        </w:smartTagPr>
        <w:r w:rsidRPr="00F7766E">
          <w:rPr>
            <w:rFonts w:ascii="Times New Roman" w:hAnsi="Times New Roman" w:cs="Times New Roman"/>
            <w:spacing w:val="-4"/>
            <w:sz w:val="24"/>
            <w:szCs w:val="24"/>
          </w:rPr>
          <w:t>0,33 М</w:t>
        </w:r>
      </w:smartTag>
      <w:r w:rsidRPr="00F7766E">
        <w:rPr>
          <w:rFonts w:ascii="Times New Roman" w:hAnsi="Times New Roman" w:cs="Times New Roman"/>
          <w:spacing w:val="-4"/>
          <w:sz w:val="24"/>
          <w:szCs w:val="24"/>
        </w:rPr>
        <w:t xml:space="preserve"> NaCl. Все растворы солей готовили на деионизованной воде, полученной путем очистки дистиллированной воды с помощью </w:t>
      </w:r>
      <w:r w:rsidRPr="00F7766E">
        <w:rPr>
          <w:rFonts w:ascii="Times New Roman" w:hAnsi="Times New Roman" w:cs="Times New Roman"/>
          <w:spacing w:val="-4"/>
          <w:sz w:val="24"/>
          <w:szCs w:val="24"/>
          <w:lang w:val="en-US"/>
        </w:rPr>
        <w:t>Arium</w:t>
      </w:r>
      <w:r w:rsidRPr="00F7766E">
        <w:rPr>
          <w:rFonts w:ascii="Times New Roman" w:hAnsi="Times New Roman" w:cs="Times New Roman"/>
          <w:spacing w:val="-4"/>
          <w:sz w:val="24"/>
          <w:szCs w:val="24"/>
        </w:rPr>
        <w:t xml:space="preserve"> 611-</w:t>
      </w:r>
      <w:r w:rsidRPr="00F7766E">
        <w:rPr>
          <w:rFonts w:ascii="Times New Roman" w:hAnsi="Times New Roman" w:cs="Times New Roman"/>
          <w:spacing w:val="-4"/>
          <w:sz w:val="24"/>
          <w:szCs w:val="24"/>
          <w:lang w:val="en-US"/>
        </w:rPr>
        <w:t>UF</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Sartorius</w:t>
      </w:r>
      <w:r w:rsidRPr="00F7766E">
        <w:rPr>
          <w:rFonts w:ascii="Times New Roman" w:hAnsi="Times New Roman" w:cs="Times New Roman"/>
          <w:spacing w:val="-4"/>
          <w:sz w:val="24"/>
          <w:szCs w:val="24"/>
        </w:rPr>
        <w:t>). Проводимость воды составляла 1 мкС/см.</w:t>
      </w:r>
    </w:p>
    <w:p w:rsidR="00254C5D" w:rsidRPr="00F7766E" w:rsidRDefault="00254C5D" w:rsidP="00CC67AF">
      <w:pPr>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t xml:space="preserve">В работе были задействованы следующие приборы: Спектрофотометр </w:t>
      </w:r>
      <w:r w:rsidRPr="00F7766E">
        <w:rPr>
          <w:rFonts w:ascii="Times New Roman" w:hAnsi="Times New Roman" w:cs="Times New Roman"/>
          <w:spacing w:val="-4"/>
          <w:sz w:val="24"/>
          <w:szCs w:val="24"/>
          <w:lang w:val="en-US"/>
        </w:rPr>
        <w:t>Be</w:t>
      </w:r>
      <w:r w:rsidRPr="00F7766E">
        <w:rPr>
          <w:rFonts w:ascii="Times New Roman" w:hAnsi="Times New Roman" w:cs="Times New Roman"/>
          <w:spacing w:val="-4"/>
          <w:sz w:val="24"/>
          <w:szCs w:val="24"/>
        </w:rPr>
        <w:t>с</w:t>
      </w:r>
      <w:r w:rsidRPr="00F7766E">
        <w:rPr>
          <w:rFonts w:ascii="Times New Roman" w:hAnsi="Times New Roman" w:cs="Times New Roman"/>
          <w:spacing w:val="-4"/>
          <w:sz w:val="24"/>
          <w:szCs w:val="24"/>
          <w:lang w:val="en-US"/>
        </w:rPr>
        <w:t>kman</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UV</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Vis</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DU</w:t>
      </w:r>
      <w:r w:rsidRPr="00F7766E">
        <w:rPr>
          <w:rFonts w:ascii="Times New Roman" w:hAnsi="Times New Roman" w:cs="Times New Roman"/>
          <w:spacing w:val="-4"/>
          <w:sz w:val="24"/>
          <w:szCs w:val="24"/>
        </w:rPr>
        <w:t xml:space="preserve"> 520 (США), </w:t>
      </w:r>
      <w:r w:rsidRPr="00F7766E">
        <w:rPr>
          <w:rFonts w:ascii="Times New Roman" w:hAnsi="Times New Roman" w:cs="Times New Roman"/>
          <w:bCs/>
          <w:spacing w:val="-4"/>
          <w:sz w:val="24"/>
          <w:szCs w:val="24"/>
        </w:rPr>
        <w:t xml:space="preserve">микроскоп Nikon eclipse E200, </w:t>
      </w:r>
      <w:r w:rsidRPr="00F7766E">
        <w:rPr>
          <w:rFonts w:ascii="Times New Roman" w:hAnsi="Times New Roman" w:cs="Times New Roman"/>
          <w:spacing w:val="-4"/>
          <w:sz w:val="24"/>
          <w:szCs w:val="24"/>
        </w:rPr>
        <w:t xml:space="preserve">4-канальный потенцио-микроамперометрический аналого-цифровой усилитель «Рекорд-4» с подключением к компьютеру (разработка ИБК РАН), </w:t>
      </w:r>
      <w:r w:rsidRPr="00F7766E">
        <w:rPr>
          <w:rFonts w:ascii="Times New Roman" w:hAnsi="Times New Roman" w:cs="Times New Roman"/>
          <w:spacing w:val="-4"/>
          <w:sz w:val="24"/>
          <w:szCs w:val="24"/>
          <w:lang w:val="en-US"/>
        </w:rPr>
        <w:t>pH</w:t>
      </w:r>
      <w:r w:rsidRPr="00F7766E">
        <w:rPr>
          <w:rFonts w:ascii="Times New Roman" w:hAnsi="Times New Roman" w:cs="Times New Roman"/>
          <w:spacing w:val="-4"/>
          <w:sz w:val="24"/>
          <w:szCs w:val="24"/>
        </w:rPr>
        <w:t xml:space="preserve">-метр </w:t>
      </w:r>
      <w:r w:rsidRPr="00F7766E">
        <w:rPr>
          <w:rFonts w:ascii="Times New Roman" w:hAnsi="Times New Roman" w:cs="Times New Roman"/>
          <w:spacing w:val="-4"/>
          <w:sz w:val="24"/>
          <w:szCs w:val="24"/>
          <w:lang w:val="en-US"/>
        </w:rPr>
        <w:t>Be</w:t>
      </w:r>
      <w:r w:rsidRPr="00F7766E">
        <w:rPr>
          <w:rFonts w:ascii="Times New Roman" w:hAnsi="Times New Roman" w:cs="Times New Roman"/>
          <w:spacing w:val="-4"/>
          <w:sz w:val="24"/>
          <w:szCs w:val="24"/>
        </w:rPr>
        <w:t>с</w:t>
      </w:r>
      <w:r w:rsidRPr="00F7766E">
        <w:rPr>
          <w:rFonts w:ascii="Times New Roman" w:hAnsi="Times New Roman" w:cs="Times New Roman"/>
          <w:spacing w:val="-4"/>
          <w:sz w:val="24"/>
          <w:szCs w:val="24"/>
          <w:lang w:val="en-US"/>
        </w:rPr>
        <w:t>kman</w:t>
      </w:r>
      <w:r w:rsidRPr="00F7766E">
        <w:rPr>
          <w:rFonts w:ascii="Times New Roman" w:hAnsi="Times New Roman" w:cs="Times New Roman"/>
          <w:spacing w:val="-4"/>
          <w:sz w:val="24"/>
          <w:szCs w:val="24"/>
        </w:rPr>
        <w:t xml:space="preserve"> Ф 690 рН/</w:t>
      </w:r>
      <w:r w:rsidRPr="00F7766E">
        <w:rPr>
          <w:rFonts w:ascii="Times New Roman" w:hAnsi="Times New Roman" w:cs="Times New Roman"/>
          <w:spacing w:val="-4"/>
          <w:sz w:val="24"/>
          <w:szCs w:val="24"/>
          <w:lang w:val="en-US"/>
        </w:rPr>
        <w:t>Temp</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mV</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ISE</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Meter</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C</w:t>
      </w:r>
      <w:r w:rsidRPr="00F7766E">
        <w:rPr>
          <w:rFonts w:ascii="Times New Roman" w:hAnsi="Times New Roman" w:cs="Times New Roman"/>
          <w:spacing w:val="-4"/>
          <w:sz w:val="24"/>
          <w:szCs w:val="24"/>
        </w:rPr>
        <w:t xml:space="preserve">ША), термостат U-1 (Германия), </w:t>
      </w:r>
      <w:r w:rsidR="004622C0" w:rsidRPr="00F7766E">
        <w:rPr>
          <w:rFonts w:ascii="Times New Roman" w:eastAsia="TimesNewRomanPSMT" w:hAnsi="Times New Roman" w:cs="Times New Roman"/>
          <w:spacing w:val="-4"/>
          <w:sz w:val="24"/>
          <w:szCs w:val="24"/>
        </w:rPr>
        <w:t>спектрофлуориметр Perkin Elmer MPF-44B,</w:t>
      </w:r>
      <w:r w:rsidR="004622C0"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rPr>
        <w:t>V</w:t>
      </w:r>
      <w:r w:rsidRPr="00F7766E">
        <w:rPr>
          <w:rFonts w:ascii="Times New Roman" w:hAnsi="Times New Roman" w:cs="Times New Roman"/>
          <w:spacing w:val="-4"/>
          <w:sz w:val="24"/>
          <w:szCs w:val="24"/>
          <w:lang w:val="en-US"/>
        </w:rPr>
        <w:t>ortex</w:t>
      </w:r>
      <w:r w:rsidRPr="00F7766E">
        <w:rPr>
          <w:rFonts w:ascii="Times New Roman" w:hAnsi="Times New Roman" w:cs="Times New Roman"/>
          <w:spacing w:val="-4"/>
          <w:sz w:val="24"/>
          <w:szCs w:val="24"/>
        </w:rPr>
        <w:t xml:space="preserve"> (прибор для встряхивания и перемешивания), ультразвуковая ванна, магнитная мешалка, центрифуга настольная, полуавтоматические микропипетки на 2-20 мкл, 20-200 мкл, 200-1000 мкл и 200-5000 мкл. </w:t>
      </w:r>
    </w:p>
    <w:p w:rsidR="000E21A8" w:rsidRPr="00F7766E" w:rsidRDefault="000E21A8" w:rsidP="00CC67AF">
      <w:pPr>
        <w:rPr>
          <w:rFonts w:ascii="Times New Roman" w:hAnsi="Times New Roman" w:cs="Times New Roman"/>
          <w:spacing w:val="-4"/>
          <w:sz w:val="24"/>
          <w:szCs w:val="24"/>
          <w:lang w:val="kk-KZ"/>
        </w:rPr>
      </w:pPr>
    </w:p>
    <w:p w:rsidR="00254C5D" w:rsidRPr="00F7766E" w:rsidRDefault="00254C5D" w:rsidP="00CC67AF">
      <w:pPr>
        <w:pStyle w:val="a5"/>
        <w:numPr>
          <w:ilvl w:val="1"/>
          <w:numId w:val="20"/>
        </w:numPr>
        <w:ind w:left="0" w:firstLine="567"/>
        <w:rPr>
          <w:rFonts w:ascii="Times New Roman" w:hAnsi="Times New Roman"/>
          <w:spacing w:val="-4"/>
          <w:sz w:val="24"/>
          <w:szCs w:val="24"/>
        </w:rPr>
      </w:pPr>
      <w:r w:rsidRPr="00F7766E">
        <w:rPr>
          <w:rFonts w:ascii="Times New Roman" w:hAnsi="Times New Roman"/>
          <w:spacing w:val="-4"/>
          <w:sz w:val="24"/>
          <w:szCs w:val="24"/>
        </w:rPr>
        <w:t>Методы исследований</w:t>
      </w:r>
    </w:p>
    <w:p w:rsidR="000E21A8" w:rsidRPr="00F7766E" w:rsidRDefault="000E21A8" w:rsidP="00CC67AF">
      <w:pPr>
        <w:pStyle w:val="a5"/>
        <w:ind w:left="0"/>
        <w:rPr>
          <w:rFonts w:ascii="Times New Roman" w:hAnsi="Times New Roman"/>
          <w:spacing w:val="-4"/>
          <w:sz w:val="24"/>
          <w:szCs w:val="24"/>
        </w:rPr>
      </w:pPr>
    </w:p>
    <w:p w:rsidR="00254C5D" w:rsidRPr="00F7766E" w:rsidRDefault="00254C5D" w:rsidP="00CC67AF">
      <w:pPr>
        <w:rPr>
          <w:rFonts w:ascii="Times New Roman" w:hAnsi="Times New Roman" w:cs="Times New Roman"/>
          <w:i/>
          <w:spacing w:val="-4"/>
          <w:sz w:val="24"/>
          <w:szCs w:val="24"/>
        </w:rPr>
      </w:pPr>
      <w:r w:rsidRPr="00F7766E">
        <w:rPr>
          <w:rFonts w:ascii="Times New Roman" w:hAnsi="Times New Roman" w:cs="Times New Roman"/>
          <w:i/>
          <w:spacing w:val="-4"/>
          <w:sz w:val="24"/>
          <w:szCs w:val="24"/>
        </w:rPr>
        <w:t>Получение ферментсодержащих кальций карбонатных коровых частиц</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В качестве коровых микрочастиц для получения полиэлектролитных капсул использовали составные микросферолиты СаСО</w:t>
      </w:r>
      <w:r w:rsidRPr="00F7766E">
        <w:rPr>
          <w:rFonts w:ascii="Times New Roman" w:hAnsi="Times New Roman" w:cs="Times New Roman"/>
          <w:spacing w:val="-4"/>
          <w:sz w:val="24"/>
          <w:szCs w:val="24"/>
          <w:vertAlign w:val="subscript"/>
        </w:rPr>
        <w:t>3</w:t>
      </w:r>
      <w:r w:rsidRPr="00F7766E">
        <w:rPr>
          <w:rFonts w:ascii="Times New Roman" w:hAnsi="Times New Roman" w:cs="Times New Roman"/>
          <w:spacing w:val="-4"/>
          <w:sz w:val="24"/>
          <w:szCs w:val="24"/>
        </w:rPr>
        <w:t xml:space="preserve"> – белок (или два белка), которые по сравнению с другими возможными коровыми частицами способны химически разрушаться в мягких условиях (комнатная температура, нейтральные рН) в присутствии ЭДТА или ЭГТА.</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СаСО</w:t>
      </w:r>
      <w:r w:rsidRPr="00F7766E">
        <w:rPr>
          <w:rFonts w:ascii="Times New Roman" w:hAnsi="Times New Roman" w:cs="Times New Roman"/>
          <w:spacing w:val="-4"/>
          <w:sz w:val="24"/>
          <w:szCs w:val="24"/>
          <w:vertAlign w:val="subscript"/>
        </w:rPr>
        <w:t>3</w:t>
      </w:r>
      <w:r w:rsidRPr="00F7766E">
        <w:rPr>
          <w:rFonts w:ascii="Times New Roman" w:hAnsi="Times New Roman" w:cs="Times New Roman"/>
          <w:spacing w:val="-4"/>
          <w:sz w:val="24"/>
          <w:szCs w:val="24"/>
        </w:rPr>
        <w:t xml:space="preserve"> микросферолиты получали по реакции ионного обмена при смешивании растворов хлористого кальция и карбоната в присутствии белка (фермента) – методом биоминерализации. Методика получения микросферолитов сводилась к следующему: к </w:t>
      </w:r>
      <w:r w:rsidRPr="00F7766E">
        <w:rPr>
          <w:rFonts w:ascii="Times New Roman" w:hAnsi="Times New Roman" w:cs="Times New Roman"/>
          <w:spacing w:val="-4"/>
          <w:sz w:val="24"/>
          <w:szCs w:val="24"/>
        </w:rPr>
        <w:lastRenderedPageBreak/>
        <w:t>интенсивно перемешиваемому на магнитной мешалке 0,33М водному раствору СaCl</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добавляли ферменты, перемешивали в течение 1 минуты, а затем быстро добавляли равный объем 0,33М водного раствора Na</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СО</w:t>
      </w:r>
      <w:r w:rsidRPr="00F7766E">
        <w:rPr>
          <w:rFonts w:ascii="Times New Roman" w:hAnsi="Times New Roman" w:cs="Times New Roman"/>
          <w:spacing w:val="-4"/>
          <w:sz w:val="24"/>
          <w:szCs w:val="24"/>
          <w:vertAlign w:val="subscript"/>
        </w:rPr>
        <w:t>3</w:t>
      </w:r>
      <w:r w:rsidRPr="00F7766E">
        <w:rPr>
          <w:rFonts w:ascii="Times New Roman" w:hAnsi="Times New Roman" w:cs="Times New Roman"/>
          <w:spacing w:val="-4"/>
          <w:sz w:val="24"/>
          <w:szCs w:val="24"/>
        </w:rPr>
        <w:t>. Перемешивание продолжалось в течение 30 секунд, после чего образовавшаяся суспензия выдерживалась 15 мин при комнатной температуре до полного просветления надосадочной жидкости. После завершения процесса формирования составных микросферолитов ферменты - СаСО</w:t>
      </w:r>
      <w:r w:rsidRPr="00F7766E">
        <w:rPr>
          <w:rFonts w:ascii="Times New Roman" w:hAnsi="Times New Roman" w:cs="Times New Roman"/>
          <w:spacing w:val="-4"/>
          <w:sz w:val="24"/>
          <w:szCs w:val="24"/>
          <w:vertAlign w:val="subscript"/>
        </w:rPr>
        <w:t>3</w:t>
      </w:r>
      <w:r w:rsidRPr="00F7766E">
        <w:rPr>
          <w:rFonts w:ascii="Times New Roman" w:hAnsi="Times New Roman" w:cs="Times New Roman"/>
          <w:spacing w:val="-4"/>
          <w:sz w:val="24"/>
          <w:szCs w:val="24"/>
        </w:rPr>
        <w:t>, преципитат тщательно отмывали от ионов Na</w:t>
      </w:r>
      <w:r w:rsidRPr="00F7766E">
        <w:rPr>
          <w:rFonts w:ascii="Times New Roman" w:hAnsi="Times New Roman" w:cs="Times New Roman"/>
          <w:spacing w:val="-4"/>
          <w:sz w:val="24"/>
          <w:szCs w:val="24"/>
          <w:vertAlign w:val="superscript"/>
        </w:rPr>
        <w:t>+</w:t>
      </w:r>
      <w:r w:rsidRPr="00F7766E">
        <w:rPr>
          <w:rFonts w:ascii="Times New Roman" w:hAnsi="Times New Roman" w:cs="Times New Roman"/>
          <w:spacing w:val="-4"/>
          <w:sz w:val="24"/>
          <w:szCs w:val="24"/>
        </w:rPr>
        <w:t xml:space="preserve"> и Cl</w:t>
      </w:r>
      <w:r w:rsidRPr="00F7766E">
        <w:rPr>
          <w:rFonts w:ascii="Times New Roman" w:hAnsi="Times New Roman" w:cs="Times New Roman"/>
          <w:spacing w:val="-4"/>
          <w:sz w:val="24"/>
          <w:szCs w:val="24"/>
          <w:vertAlign w:val="superscript"/>
        </w:rPr>
        <w:t>-</w:t>
      </w:r>
      <w:r w:rsidRPr="00F7766E">
        <w:rPr>
          <w:rFonts w:ascii="Times New Roman" w:hAnsi="Times New Roman" w:cs="Times New Roman"/>
          <w:spacing w:val="-4"/>
          <w:sz w:val="24"/>
          <w:szCs w:val="24"/>
        </w:rPr>
        <w:t xml:space="preserve"> дистиллированной водой и высушивали на воздухе. Тщательная промывка имеет принципиальное значение, поскольку было обнаружено, что “состояние сферолитов” не является термодинамически устойчивым, и во влажном состоянии они постепенно переходят в классические ромбоэдрические поликристаллы, причем в присутствии NaCl процесс заметно ускоряется. В сухом состоянии микросферолиты ферменты - СаСО</w:t>
      </w:r>
      <w:r w:rsidRPr="00F7766E">
        <w:rPr>
          <w:rFonts w:ascii="Times New Roman" w:hAnsi="Times New Roman" w:cs="Times New Roman"/>
          <w:spacing w:val="-4"/>
          <w:sz w:val="24"/>
          <w:szCs w:val="24"/>
          <w:vertAlign w:val="subscript"/>
        </w:rPr>
        <w:t>3</w:t>
      </w:r>
      <w:r w:rsidRPr="00F7766E">
        <w:rPr>
          <w:rFonts w:ascii="Times New Roman" w:hAnsi="Times New Roman" w:cs="Times New Roman"/>
          <w:spacing w:val="-4"/>
          <w:sz w:val="24"/>
          <w:szCs w:val="24"/>
        </w:rPr>
        <w:t xml:space="preserve"> могут храниться неограниченно долго. </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Условия проведения процесса (варьируя концентрацию реагентов, температуру, гидродинамические характеристики) в существенной степени определяют размер и морфологию образующихся микрочастиц. </w:t>
      </w:r>
    </w:p>
    <w:p w:rsidR="000E21A8" w:rsidRPr="00F7766E" w:rsidRDefault="000E21A8" w:rsidP="00CC67AF">
      <w:pPr>
        <w:rPr>
          <w:rFonts w:ascii="Times New Roman" w:hAnsi="Times New Roman" w:cs="Times New Roman"/>
          <w:i/>
          <w:spacing w:val="-4"/>
          <w:sz w:val="24"/>
          <w:szCs w:val="24"/>
          <w:lang w:val="kk-KZ"/>
        </w:rPr>
      </w:pPr>
    </w:p>
    <w:p w:rsidR="00254C5D" w:rsidRPr="00F7766E" w:rsidRDefault="00254C5D" w:rsidP="00CC67AF">
      <w:pPr>
        <w:rPr>
          <w:rFonts w:ascii="Times New Roman" w:hAnsi="Times New Roman" w:cs="Times New Roman"/>
          <w:i/>
          <w:spacing w:val="-4"/>
          <w:sz w:val="24"/>
          <w:szCs w:val="24"/>
        </w:rPr>
      </w:pPr>
      <w:r w:rsidRPr="00F7766E">
        <w:rPr>
          <w:rFonts w:ascii="Times New Roman" w:hAnsi="Times New Roman" w:cs="Times New Roman"/>
          <w:i/>
          <w:spacing w:val="-4"/>
          <w:sz w:val="24"/>
          <w:szCs w:val="24"/>
        </w:rPr>
        <w:t>Получение полиэлектролитных микрокапсул, загруженных ферментом</w:t>
      </w:r>
    </w:p>
    <w:p w:rsidR="00C64F16"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bCs/>
          <w:spacing w:val="-4"/>
          <w:sz w:val="24"/>
          <w:szCs w:val="24"/>
        </w:rPr>
        <w:t xml:space="preserve">Полиэлектролитные микрокапсулы получали путем поочередной адсорбции противоположно заряженных полиэлектролитов </w:t>
      </w:r>
      <w:r w:rsidRPr="00F7766E">
        <w:rPr>
          <w:rFonts w:ascii="Times New Roman" w:hAnsi="Times New Roman" w:cs="Times New Roman"/>
          <w:spacing w:val="-4"/>
          <w:sz w:val="24"/>
          <w:szCs w:val="24"/>
        </w:rPr>
        <w:t>[</w:t>
      </w:r>
      <w:r w:rsidR="00072B70" w:rsidRPr="00F7766E">
        <w:rPr>
          <w:rFonts w:ascii="Times New Roman" w:hAnsi="Times New Roman" w:cs="Times New Roman"/>
          <w:spacing w:val="-4"/>
          <w:sz w:val="24"/>
          <w:szCs w:val="24"/>
        </w:rPr>
        <w:t>23</w:t>
      </w:r>
      <w:r w:rsidRPr="00F7766E">
        <w:rPr>
          <w:rFonts w:ascii="Times New Roman" w:hAnsi="Times New Roman" w:cs="Times New Roman"/>
          <w:spacing w:val="-4"/>
          <w:sz w:val="24"/>
          <w:szCs w:val="24"/>
        </w:rPr>
        <w:t>]</w:t>
      </w:r>
      <w:r w:rsidRPr="00F7766E">
        <w:rPr>
          <w:rFonts w:ascii="Times New Roman" w:hAnsi="Times New Roman" w:cs="Times New Roman"/>
          <w:bCs/>
          <w:spacing w:val="-4"/>
          <w:sz w:val="24"/>
          <w:szCs w:val="24"/>
        </w:rPr>
        <w:t xml:space="preserve"> на кальций карбонатных микрочастицах, содержащих соответствующий фермент. На этой стадии исследования использовали полиэлектролиты: полистиролсульфонат </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w:t>
      </w:r>
      <w:r w:rsidRPr="00F7766E">
        <w:rPr>
          <w:rFonts w:ascii="Times New Roman" w:hAnsi="Times New Roman" w:cs="Times New Roman"/>
          <w:bCs/>
          <w:spacing w:val="-4"/>
          <w:sz w:val="24"/>
          <w:szCs w:val="24"/>
        </w:rPr>
        <w:t xml:space="preserve"> и полиаллиламин гидрохлорид </w:t>
      </w:r>
      <w:r w:rsidRPr="00F7766E">
        <w:rPr>
          <w:rFonts w:ascii="Times New Roman" w:hAnsi="Times New Roman" w:cs="Times New Roman"/>
          <w:spacing w:val="-4"/>
          <w:sz w:val="24"/>
          <w:szCs w:val="24"/>
        </w:rPr>
        <w:t xml:space="preserve">(РАН) </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К 100 мг ядер СаСО</w:t>
      </w:r>
      <w:r w:rsidRPr="00F7766E">
        <w:rPr>
          <w:rFonts w:ascii="Times New Roman" w:hAnsi="Times New Roman" w:cs="Times New Roman"/>
          <w:spacing w:val="-4"/>
          <w:sz w:val="24"/>
          <w:szCs w:val="24"/>
          <w:vertAlign w:val="subscript"/>
        </w:rPr>
        <w:t>3</w:t>
      </w:r>
      <w:r w:rsidRPr="00F7766E">
        <w:rPr>
          <w:rFonts w:ascii="Times New Roman" w:hAnsi="Times New Roman" w:cs="Times New Roman"/>
          <w:spacing w:val="-4"/>
          <w:sz w:val="24"/>
          <w:szCs w:val="24"/>
        </w:rPr>
        <w:t xml:space="preserve">-белок добавляли 1,5 мл раствора РАН (концентрация 1 мг/мл) в 0,33 М NaCl. Суспензию перемешивали в течение 10 мин на качалке, затем несвязавшийся полимер удаляли центрифугированием при 700 об/мин в течение нескольких секунд, а частицы трехкратно промывали деионизированной водой от остатков полиэлектролита с центрифугированием. Затем такую же процедуру проводили, используя раствор </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 xml:space="preserve">. Такое поочередное наслаивание противоположно заряженных макромолекул полиэлектролитов на коллоидные частицы проводили три-пять раз, получая трех/пяти/шести/семи и двенадцатислойную оболочку с архитектурой </w:t>
      </w:r>
      <w:r w:rsidRPr="00F7766E">
        <w:rPr>
          <w:rFonts w:ascii="Times New Roman" w:hAnsi="Times New Roman" w:cs="Times New Roman"/>
          <w:spacing w:val="-4"/>
          <w:sz w:val="24"/>
          <w:szCs w:val="24"/>
          <w:lang w:val="en-US"/>
        </w:rPr>
        <w:t>PA</w:t>
      </w:r>
      <w:r w:rsidRPr="00F7766E">
        <w:rPr>
          <w:rFonts w:ascii="Times New Roman" w:hAnsi="Times New Roman" w:cs="Times New Roman"/>
          <w:spacing w:val="-4"/>
          <w:sz w:val="24"/>
          <w:szCs w:val="24"/>
        </w:rPr>
        <w:t>Н(/</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PA</w:t>
      </w:r>
      <w:r w:rsidRPr="00F7766E">
        <w:rPr>
          <w:rFonts w:ascii="Times New Roman" w:hAnsi="Times New Roman" w:cs="Times New Roman"/>
          <w:spacing w:val="-4"/>
          <w:sz w:val="24"/>
          <w:szCs w:val="24"/>
        </w:rPr>
        <w:t>Н)</w:t>
      </w:r>
      <w:r w:rsidRPr="00F7766E">
        <w:rPr>
          <w:rFonts w:ascii="Times New Roman" w:hAnsi="Times New Roman" w:cs="Times New Roman"/>
          <w:spacing w:val="-4"/>
          <w:sz w:val="24"/>
          <w:szCs w:val="24"/>
          <w:vertAlign w:val="subscript"/>
          <w:lang w:val="en-US"/>
        </w:rPr>
        <w:t>n</w:t>
      </w:r>
      <w:r w:rsidRPr="00F7766E">
        <w:rPr>
          <w:rFonts w:ascii="Times New Roman" w:hAnsi="Times New Roman" w:cs="Times New Roman"/>
          <w:spacing w:val="-4"/>
          <w:sz w:val="24"/>
          <w:szCs w:val="24"/>
        </w:rPr>
        <w:t xml:space="preserve"> (или </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PA</w:t>
      </w:r>
      <w:r w:rsidRPr="00F7766E">
        <w:rPr>
          <w:rFonts w:ascii="Times New Roman" w:hAnsi="Times New Roman" w:cs="Times New Roman"/>
          <w:spacing w:val="-4"/>
          <w:sz w:val="24"/>
          <w:szCs w:val="24"/>
        </w:rPr>
        <w:t>Н/</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vertAlign w:val="subscript"/>
          <w:lang w:val="en-US"/>
        </w:rPr>
        <w:t>n</w:t>
      </w:r>
      <w:r w:rsidRPr="00F7766E">
        <w:rPr>
          <w:rFonts w:ascii="Times New Roman" w:hAnsi="Times New Roman" w:cs="Times New Roman"/>
          <w:spacing w:val="-4"/>
          <w:sz w:val="24"/>
          <w:szCs w:val="24"/>
        </w:rPr>
        <w:t xml:space="preserve">) , в случае четного количества оболочек, добавлялся еще один слой противоположно заряженого полиэлектролита. При агрегации частиц в процессе адсорбции полиэлектролитов, суспензию микрочастиц обрабатывали ультразвуком в течение 1-3 секунд (пробирки с суспензией помещали в ультразвуковую ванну, 35 Гц). Процедура формирования микрокапсул проводилась при комнатной температуре (15-25°С). </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lastRenderedPageBreak/>
        <w:t>При формировании полиэлектролитной оболочки в качестве первого полиэлектролита предпочтительно использовали поликатион, поскольку коровые микрочастицы СаСО</w:t>
      </w:r>
      <w:r w:rsidRPr="00F7766E">
        <w:rPr>
          <w:rFonts w:ascii="Times New Roman" w:hAnsi="Times New Roman" w:cs="Times New Roman"/>
          <w:spacing w:val="-4"/>
          <w:sz w:val="24"/>
          <w:szCs w:val="24"/>
          <w:vertAlign w:val="subscript"/>
        </w:rPr>
        <w:t>3</w:t>
      </w:r>
      <w:r w:rsidRPr="00F7766E">
        <w:rPr>
          <w:rFonts w:ascii="Times New Roman" w:hAnsi="Times New Roman" w:cs="Times New Roman"/>
          <w:spacing w:val="-4"/>
          <w:sz w:val="24"/>
          <w:szCs w:val="24"/>
        </w:rPr>
        <w:t xml:space="preserve"> в целом отрицательно заряжены, их электрокинетический потенциал поверхности (</w:t>
      </w:r>
      <w:r w:rsidR="00FC628A" w:rsidRPr="00F7766E">
        <w:rPr>
          <w:rFonts w:ascii="Times New Roman" w:hAnsi="Times New Roman" w:cs="Times New Roman"/>
          <w:spacing w:val="-4"/>
          <w:sz w:val="24"/>
          <w:szCs w:val="24"/>
        </w:rPr>
        <w:t>ƺ</w:t>
      </w:r>
      <w:r w:rsidRPr="00F7766E">
        <w:rPr>
          <w:rFonts w:ascii="Times New Roman" w:hAnsi="Times New Roman" w:cs="Times New Roman"/>
          <w:spacing w:val="-4"/>
          <w:sz w:val="24"/>
          <w:szCs w:val="24"/>
        </w:rPr>
        <w:t xml:space="preserve">-потенциал) составляет –12,2 ±2,5мВ. Однако было показано, что полианионы, например полистиролсульфонат, также связываются с кальций карбонатными частицами и могут быть использованы в качестве первого слоя при формировании полиэлектролитных микрокапсул. Исходя, из этих данных нами были получены микрокапсулы с последовательностью слоев </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PA</w:t>
      </w:r>
      <w:r w:rsidRPr="00F7766E">
        <w:rPr>
          <w:rFonts w:ascii="Times New Roman" w:hAnsi="Times New Roman" w:cs="Times New Roman"/>
          <w:spacing w:val="-4"/>
          <w:sz w:val="24"/>
          <w:szCs w:val="24"/>
        </w:rPr>
        <w:t>Н/</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 xml:space="preserve"> по описанной выше методике.</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Капсулы, загруженные двумя ферментами, в нашем случае уреазой и пероксидазой хрена, а также уреазой и креатининдезаминазой были изготовлены на основе коровых частиц, содержащих в своем составе два фермента одновременно.</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Последующее растворение карбонатного компонента коровой частицы проводили в 0,025 растворе ЭДТА при подщелачивании  среды (рН 7,5).</w:t>
      </w:r>
    </w:p>
    <w:p w:rsidR="000E21A8" w:rsidRPr="00F7766E" w:rsidRDefault="000E21A8" w:rsidP="00CC67AF">
      <w:pPr>
        <w:rPr>
          <w:rFonts w:ascii="Times New Roman" w:hAnsi="Times New Roman" w:cs="Times New Roman"/>
          <w:i/>
          <w:spacing w:val="-4"/>
          <w:sz w:val="24"/>
          <w:szCs w:val="24"/>
          <w:lang w:val="kk-KZ"/>
        </w:rPr>
      </w:pPr>
    </w:p>
    <w:p w:rsidR="00254C5D" w:rsidRPr="00F7766E" w:rsidRDefault="00254C5D" w:rsidP="00CC67AF">
      <w:pPr>
        <w:rPr>
          <w:rFonts w:ascii="Times New Roman" w:hAnsi="Times New Roman" w:cs="Times New Roman"/>
          <w:i/>
          <w:spacing w:val="-4"/>
          <w:sz w:val="24"/>
          <w:szCs w:val="24"/>
        </w:rPr>
      </w:pPr>
      <w:r w:rsidRPr="00F7766E">
        <w:rPr>
          <w:rFonts w:ascii="Times New Roman" w:hAnsi="Times New Roman" w:cs="Times New Roman"/>
          <w:i/>
          <w:spacing w:val="-4"/>
          <w:sz w:val="24"/>
          <w:szCs w:val="24"/>
        </w:rPr>
        <w:t>Метод получения ультратонкого микроячеистого полимерного покрытия</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Использованный нами метод получения ультратонкого полимерного материала был разработан и запатентован в Институте теоретической и экспериментальн</w:t>
      </w:r>
      <w:r w:rsidR="00072B70" w:rsidRPr="00F7766E">
        <w:rPr>
          <w:rFonts w:ascii="Times New Roman" w:hAnsi="Times New Roman" w:cs="Times New Roman"/>
          <w:spacing w:val="-4"/>
          <w:sz w:val="24"/>
          <w:szCs w:val="24"/>
        </w:rPr>
        <w:t>ой биофизики РАН [2</w:t>
      </w:r>
      <w:r w:rsidRPr="00F7766E">
        <w:rPr>
          <w:rFonts w:ascii="Times New Roman" w:hAnsi="Times New Roman" w:cs="Times New Roman"/>
          <w:spacing w:val="-4"/>
          <w:sz w:val="24"/>
          <w:szCs w:val="24"/>
        </w:rPr>
        <w:t xml:space="preserve">]. </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Иммобилизацию микрокапсул проводили на стенке стеклянной и кварцевой  кюветах для спектроскопических исследований, шарике стеклянного рН-электрода, тефлоновой пленке, политиленовой пленке, специальной цилиндрической пластиковой поверхности.  На этом этапе дополнительно, в качестве перв</w:t>
      </w:r>
      <w:r w:rsidRPr="00F7766E">
        <w:rPr>
          <w:rFonts w:ascii="Times New Roman" w:hAnsi="Times New Roman" w:cs="Times New Roman"/>
          <w:spacing w:val="-4"/>
          <w:sz w:val="24"/>
          <w:szCs w:val="24"/>
          <w:lang w:val="en-US"/>
        </w:rPr>
        <w:t>o</w:t>
      </w:r>
      <w:r w:rsidRPr="00F7766E">
        <w:rPr>
          <w:rFonts w:ascii="Times New Roman" w:hAnsi="Times New Roman" w:cs="Times New Roman"/>
          <w:spacing w:val="-4"/>
          <w:sz w:val="24"/>
          <w:szCs w:val="24"/>
        </w:rPr>
        <w:t>го слоя, как правило (за исключением тефлоновой пленки), использовали полиэлектролит полиэтиленимин (</w:t>
      </w:r>
      <w:r w:rsidRPr="00F7766E">
        <w:rPr>
          <w:rFonts w:ascii="Times New Roman" w:hAnsi="Times New Roman" w:cs="Times New Roman"/>
          <w:spacing w:val="-4"/>
          <w:sz w:val="24"/>
          <w:szCs w:val="24"/>
          <w:lang w:val="en-US"/>
        </w:rPr>
        <w:t>PEI</w:t>
      </w:r>
      <w:r w:rsidRPr="00F7766E">
        <w:rPr>
          <w:rFonts w:ascii="Times New Roman" w:hAnsi="Times New Roman" w:cs="Times New Roman"/>
          <w:spacing w:val="-4"/>
          <w:sz w:val="24"/>
          <w:szCs w:val="24"/>
        </w:rPr>
        <w:t>), м.</w:t>
      </w:r>
      <w:r w:rsidR="00EC1A74" w:rsidRPr="00F7766E">
        <w:rPr>
          <w:rFonts w:ascii="Times New Roman" w:hAnsi="Times New Roman" w:cs="Times New Roman"/>
          <w:spacing w:val="-4"/>
          <w:sz w:val="24"/>
          <w:szCs w:val="24"/>
        </w:rPr>
        <w:t>м. 600 000 (“Aldrich”)</w:t>
      </w:r>
      <w:r w:rsidRPr="00F7766E">
        <w:rPr>
          <w:rFonts w:ascii="Times New Roman" w:hAnsi="Times New Roman" w:cs="Times New Roman"/>
          <w:spacing w:val="-4"/>
          <w:sz w:val="24"/>
          <w:szCs w:val="24"/>
        </w:rPr>
        <w:t>, который по литературным данным является оптимальным прекурсором для создания наноразмерных слоев методом полиионн</w:t>
      </w:r>
      <w:r w:rsidR="00072B70" w:rsidRPr="00F7766E">
        <w:rPr>
          <w:rFonts w:ascii="Times New Roman" w:hAnsi="Times New Roman" w:cs="Times New Roman"/>
          <w:spacing w:val="-4"/>
          <w:sz w:val="24"/>
          <w:szCs w:val="24"/>
        </w:rPr>
        <w:t>ой сборки [24</w:t>
      </w:r>
      <w:r w:rsidRPr="00F7766E">
        <w:rPr>
          <w:rFonts w:ascii="Times New Roman" w:hAnsi="Times New Roman" w:cs="Times New Roman"/>
          <w:spacing w:val="-4"/>
          <w:sz w:val="24"/>
          <w:szCs w:val="24"/>
        </w:rPr>
        <w:t>]. Концентрация растворов полиэлектролитов (</w:t>
      </w:r>
      <w:r w:rsidRPr="00F7766E">
        <w:rPr>
          <w:rFonts w:ascii="Times New Roman" w:hAnsi="Times New Roman" w:cs="Times New Roman"/>
          <w:spacing w:val="-4"/>
          <w:sz w:val="24"/>
          <w:szCs w:val="24"/>
          <w:lang w:val="en-US"/>
        </w:rPr>
        <w:t>PEI</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 xml:space="preserve">, РАН) была 1 мг/мл. </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Боковую стенку кварцевой или стеклянной кюветы покрывали 1мг/ мл раствором </w:t>
      </w:r>
      <w:r w:rsidRPr="00F7766E">
        <w:rPr>
          <w:rFonts w:ascii="Times New Roman" w:hAnsi="Times New Roman" w:cs="Times New Roman"/>
          <w:spacing w:val="-4"/>
          <w:sz w:val="24"/>
          <w:szCs w:val="24"/>
          <w:lang w:val="en-US"/>
        </w:rPr>
        <w:t>PEI</w:t>
      </w:r>
      <w:r w:rsidRPr="00F7766E">
        <w:rPr>
          <w:rFonts w:ascii="Times New Roman" w:hAnsi="Times New Roman" w:cs="Times New Roman"/>
          <w:spacing w:val="-4"/>
          <w:sz w:val="24"/>
          <w:szCs w:val="24"/>
        </w:rPr>
        <w:t xml:space="preserve"> (0,33М </w:t>
      </w:r>
      <w:r w:rsidRPr="00F7766E">
        <w:rPr>
          <w:rFonts w:ascii="Times New Roman" w:hAnsi="Times New Roman" w:cs="Times New Roman"/>
          <w:spacing w:val="-4"/>
          <w:sz w:val="24"/>
          <w:szCs w:val="24"/>
          <w:lang w:val="en-US"/>
        </w:rPr>
        <w:t>NaCl</w:t>
      </w:r>
      <w:r w:rsidRPr="00F7766E">
        <w:rPr>
          <w:rFonts w:ascii="Times New Roman" w:hAnsi="Times New Roman" w:cs="Times New Roman"/>
          <w:spacing w:val="-4"/>
          <w:sz w:val="24"/>
          <w:szCs w:val="24"/>
        </w:rPr>
        <w:t xml:space="preserve">), выдерживали 20 мин, перемешивая неинтенсивно через промежуток в несколько минут (3-5), после чего двукратно отмывали 0,1М раствором </w:t>
      </w:r>
      <w:r w:rsidRPr="00F7766E">
        <w:rPr>
          <w:rFonts w:ascii="Times New Roman" w:hAnsi="Times New Roman" w:cs="Times New Roman"/>
          <w:spacing w:val="-4"/>
          <w:sz w:val="24"/>
          <w:szCs w:val="24"/>
          <w:lang w:val="en-US"/>
        </w:rPr>
        <w:t>NaCl</w:t>
      </w:r>
      <w:r w:rsidRPr="00F7766E">
        <w:rPr>
          <w:rFonts w:ascii="Times New Roman" w:hAnsi="Times New Roman" w:cs="Times New Roman"/>
          <w:spacing w:val="-4"/>
          <w:sz w:val="24"/>
          <w:szCs w:val="24"/>
        </w:rPr>
        <w:t xml:space="preserve">. Затем кювету заполняли раствором </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 xml:space="preserve"> и выдерживали в течение 15 мин, после чего также отмывали от остатков полиэлектролита 0,1М раствором </w:t>
      </w:r>
      <w:r w:rsidRPr="00F7766E">
        <w:rPr>
          <w:rFonts w:ascii="Times New Roman" w:hAnsi="Times New Roman" w:cs="Times New Roman"/>
          <w:spacing w:val="-4"/>
          <w:sz w:val="24"/>
          <w:szCs w:val="24"/>
          <w:lang w:val="en-US"/>
        </w:rPr>
        <w:t>NaCl</w:t>
      </w:r>
      <w:r w:rsidRPr="00F7766E">
        <w:rPr>
          <w:rFonts w:ascii="Times New Roman" w:hAnsi="Times New Roman" w:cs="Times New Roman"/>
          <w:spacing w:val="-4"/>
          <w:sz w:val="24"/>
          <w:szCs w:val="24"/>
        </w:rPr>
        <w:t xml:space="preserve">. Далее поверх слоя </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 xml:space="preserve"> наносили суспензию микрокапсул так чтобы, микрокапсулы ровным слоем полностью покрыли модифицируемую поверхность, подсушили при комнатной температуре, затем отмывали от лишних микрокапсул </w:t>
      </w:r>
      <w:smartTag w:uri="urn:schemas-microsoft-com:office:smarttags" w:element="metricconverter">
        <w:smartTagPr>
          <w:attr w:name="ProductID" w:val="0,1 М"/>
        </w:smartTagPr>
        <w:r w:rsidRPr="00F7766E">
          <w:rPr>
            <w:rFonts w:ascii="Times New Roman" w:hAnsi="Times New Roman" w:cs="Times New Roman"/>
            <w:spacing w:val="-4"/>
            <w:sz w:val="24"/>
            <w:szCs w:val="24"/>
          </w:rPr>
          <w:t>0,1 М</w:t>
        </w:r>
      </w:smartTag>
      <w:r w:rsidRPr="00F7766E">
        <w:rPr>
          <w:rFonts w:ascii="Times New Roman" w:hAnsi="Times New Roman" w:cs="Times New Roman"/>
          <w:spacing w:val="-4"/>
          <w:sz w:val="24"/>
          <w:szCs w:val="24"/>
        </w:rPr>
        <w:t xml:space="preserve"> раствором </w:t>
      </w:r>
      <w:r w:rsidRPr="00F7766E">
        <w:rPr>
          <w:rFonts w:ascii="Times New Roman" w:hAnsi="Times New Roman" w:cs="Times New Roman"/>
          <w:spacing w:val="-4"/>
          <w:sz w:val="24"/>
          <w:szCs w:val="24"/>
          <w:lang w:val="en-US"/>
        </w:rPr>
        <w:t>NaCl</w:t>
      </w:r>
      <w:r w:rsidRPr="00F7766E">
        <w:rPr>
          <w:rFonts w:ascii="Times New Roman" w:hAnsi="Times New Roman" w:cs="Times New Roman"/>
          <w:spacing w:val="-4"/>
          <w:sz w:val="24"/>
          <w:szCs w:val="24"/>
        </w:rPr>
        <w:t>. На этом этапе использовались неочищенные от СаСО</w:t>
      </w:r>
      <w:r w:rsidRPr="00F7766E">
        <w:rPr>
          <w:rFonts w:ascii="Times New Roman" w:hAnsi="Times New Roman" w:cs="Times New Roman"/>
          <w:spacing w:val="-4"/>
          <w:sz w:val="24"/>
          <w:szCs w:val="24"/>
          <w:vertAlign w:val="subscript"/>
        </w:rPr>
        <w:t>3</w:t>
      </w:r>
      <w:r w:rsidRPr="00F7766E">
        <w:rPr>
          <w:rFonts w:ascii="Times New Roman" w:hAnsi="Times New Roman" w:cs="Times New Roman"/>
          <w:spacing w:val="-4"/>
          <w:sz w:val="24"/>
          <w:szCs w:val="24"/>
        </w:rPr>
        <w:t xml:space="preserve"> частиц микрокапсулы.  Далее наносили слои </w:t>
      </w:r>
      <w:r w:rsidRPr="00F7766E">
        <w:rPr>
          <w:rFonts w:ascii="Times New Roman" w:hAnsi="Times New Roman" w:cs="Times New Roman"/>
          <w:spacing w:val="-4"/>
          <w:sz w:val="24"/>
          <w:szCs w:val="24"/>
          <w:lang w:val="en-US"/>
        </w:rPr>
        <w:t>PSS</w:t>
      </w:r>
      <w:r w:rsidRPr="00F7766E">
        <w:rPr>
          <w:rFonts w:ascii="Times New Roman" w:hAnsi="Times New Roman" w:cs="Times New Roman"/>
          <w:spacing w:val="-4"/>
          <w:sz w:val="24"/>
          <w:szCs w:val="24"/>
        </w:rPr>
        <w:t>-РА</w:t>
      </w:r>
      <w:r w:rsidRPr="00F7766E">
        <w:rPr>
          <w:rFonts w:ascii="Times New Roman" w:hAnsi="Times New Roman" w:cs="Times New Roman"/>
          <w:spacing w:val="-4"/>
          <w:sz w:val="24"/>
          <w:szCs w:val="24"/>
          <w:lang w:val="en-US"/>
        </w:rPr>
        <w:t>H</w:t>
      </w:r>
      <w:r w:rsidRPr="00F7766E">
        <w:rPr>
          <w:rFonts w:ascii="Times New Roman" w:hAnsi="Times New Roman" w:cs="Times New Roman"/>
          <w:spacing w:val="-4"/>
          <w:sz w:val="24"/>
          <w:szCs w:val="24"/>
        </w:rPr>
        <w:t xml:space="preserve">, описанным выше образом. </w:t>
      </w:r>
      <w:r w:rsidRPr="00F7766E">
        <w:rPr>
          <w:rFonts w:ascii="Times New Roman" w:hAnsi="Times New Roman" w:cs="Times New Roman"/>
          <w:spacing w:val="-4"/>
          <w:sz w:val="24"/>
          <w:szCs w:val="24"/>
        </w:rPr>
        <w:lastRenderedPageBreak/>
        <w:t>Поверхностный (наружный) слой был заряжен положительно, также как поверхность микрокапсул. После иммобилизации микрокапсулы очищали от СаСО</w:t>
      </w:r>
      <w:r w:rsidRPr="00F7766E">
        <w:rPr>
          <w:rFonts w:ascii="Times New Roman" w:hAnsi="Times New Roman" w:cs="Times New Roman"/>
          <w:spacing w:val="-4"/>
          <w:sz w:val="24"/>
          <w:szCs w:val="24"/>
          <w:vertAlign w:val="subscript"/>
        </w:rPr>
        <w:t>3</w:t>
      </w:r>
      <w:r w:rsidRPr="00F7766E">
        <w:rPr>
          <w:rFonts w:ascii="Times New Roman" w:hAnsi="Times New Roman" w:cs="Times New Roman"/>
          <w:spacing w:val="-4"/>
          <w:sz w:val="24"/>
          <w:szCs w:val="24"/>
        </w:rPr>
        <w:t xml:space="preserve"> компонента коры: кювету опускали в 0,025М раствор ЭДТА на ночь. После удаления кальций карбоната раствор ЭДТА был замещен дистиллированной водой, а кювета помещалась в холодильник. Похожие манипуляции проводили с другими поверхностями (тефлоновой и полиэтиленовой пленками, цилиндрической пластиковой поверхностью).</w:t>
      </w:r>
    </w:p>
    <w:p w:rsidR="000E21A8" w:rsidRPr="00F7766E" w:rsidRDefault="000E21A8" w:rsidP="00CC67AF">
      <w:pPr>
        <w:rPr>
          <w:rFonts w:ascii="Times New Roman" w:hAnsi="Times New Roman" w:cs="Times New Roman"/>
          <w:i/>
          <w:spacing w:val="-4"/>
          <w:sz w:val="24"/>
          <w:szCs w:val="24"/>
          <w:lang w:val="kk-KZ"/>
        </w:rPr>
      </w:pPr>
    </w:p>
    <w:p w:rsidR="00254C5D" w:rsidRPr="00F7766E" w:rsidRDefault="00254C5D" w:rsidP="00CC67AF">
      <w:pPr>
        <w:rPr>
          <w:rFonts w:ascii="Times New Roman" w:hAnsi="Times New Roman" w:cs="Times New Roman"/>
          <w:i/>
          <w:spacing w:val="-4"/>
          <w:sz w:val="24"/>
          <w:szCs w:val="24"/>
        </w:rPr>
      </w:pPr>
      <w:r w:rsidRPr="00F7766E">
        <w:rPr>
          <w:rFonts w:ascii="Times New Roman" w:hAnsi="Times New Roman" w:cs="Times New Roman"/>
          <w:i/>
          <w:spacing w:val="-4"/>
          <w:sz w:val="24"/>
          <w:szCs w:val="24"/>
        </w:rPr>
        <w:t>Определение концентрации белка в капсулах</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Концентрацию фермента, инкапсулированного или пришитого на стенках кварцевой кюветы, определяли м</w:t>
      </w:r>
      <w:r w:rsidR="00072B70" w:rsidRPr="00F7766E">
        <w:rPr>
          <w:rFonts w:ascii="Times New Roman" w:hAnsi="Times New Roman" w:cs="Times New Roman"/>
          <w:spacing w:val="-4"/>
          <w:sz w:val="24"/>
          <w:szCs w:val="24"/>
        </w:rPr>
        <w:t>етодом Брэдфорда [25</w:t>
      </w:r>
      <w:r w:rsidRPr="00F7766E">
        <w:rPr>
          <w:rFonts w:ascii="Times New Roman" w:hAnsi="Times New Roman" w:cs="Times New Roman"/>
          <w:spacing w:val="-4"/>
          <w:sz w:val="24"/>
          <w:szCs w:val="24"/>
        </w:rPr>
        <w:t xml:space="preserve">]. В 100 мкл раствора фермента добавляли 400 мкл реагента Брэдфорда (изначально разбавленный в два раза), выдерживали в течение 25 минут, после чего объем доводили до 1,5 мл деионизированной водой и измеряли оптическую плотность при λ=595. Концентрацию белка рассчитывали по калибровочной кривой, построенной по БСА.  </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Для определения концентрации ферментов был также использован спектрофотометрический метод с использованием коэффициента экстинкции при длине волны 280 нм.</w:t>
      </w:r>
    </w:p>
    <w:p w:rsidR="00254C5D" w:rsidRPr="00F7766E" w:rsidRDefault="00254C5D" w:rsidP="00CC67AF">
      <w:pPr>
        <w:pStyle w:val="ad"/>
        <w:snapToGrid w:val="0"/>
        <w:spacing w:line="360" w:lineRule="auto"/>
        <w:rPr>
          <w:spacing w:val="-4"/>
        </w:rPr>
      </w:pPr>
      <w:r w:rsidRPr="00F7766E">
        <w:rPr>
          <w:spacing w:val="-4"/>
        </w:rPr>
        <w:t>Количество капсул в растворе подсчитывали с помощью камеры Горяева.</w:t>
      </w:r>
    </w:p>
    <w:p w:rsidR="000E21A8" w:rsidRPr="00F7766E" w:rsidRDefault="000E21A8" w:rsidP="00CC67AF">
      <w:pPr>
        <w:rPr>
          <w:rFonts w:ascii="Times New Roman" w:hAnsi="Times New Roman" w:cs="Times New Roman"/>
          <w:i/>
          <w:spacing w:val="-4"/>
          <w:sz w:val="24"/>
          <w:szCs w:val="24"/>
          <w:lang w:val="kk-KZ"/>
        </w:rPr>
      </w:pP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i/>
          <w:spacing w:val="-4"/>
          <w:sz w:val="24"/>
          <w:szCs w:val="24"/>
        </w:rPr>
        <w:t>Потенциометрический способ определения концентрации мочевины</w:t>
      </w:r>
    </w:p>
    <w:p w:rsidR="000E21A8" w:rsidRPr="00F7766E" w:rsidRDefault="00254C5D" w:rsidP="00F7766E">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Процедура измерения концентрации мочевины состояла в следующем. Вначале измерительная ячейка заполнялась аналитическим раствором, содержащим определенное количество низкомолекулярной соли и буфера. Затем в нее добавляли препарат фермента в необходимых для решения текущей задачи количествах или вводили модифицированный рН электрод, а далее после ~ 5 мин. инкубации при заданной температуре, добавляли фиксированный объем раствора мочевины. Регистрируемый (в мВ) щелочной сдвиг рН выходил на насыщение примерно через 50 сек. Каждая представленная на графиках точка - результат 3-5 повторов. </w:t>
      </w:r>
    </w:p>
    <w:p w:rsidR="000E21A8" w:rsidRPr="00F7766E" w:rsidRDefault="000E21A8" w:rsidP="00CC67AF">
      <w:pPr>
        <w:rPr>
          <w:rFonts w:ascii="Times New Roman" w:hAnsi="Times New Roman" w:cs="Times New Roman"/>
          <w:i/>
          <w:spacing w:val="-4"/>
          <w:sz w:val="24"/>
          <w:szCs w:val="24"/>
          <w:lang w:val="kk-KZ"/>
        </w:rPr>
      </w:pP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i/>
          <w:spacing w:val="-4"/>
          <w:sz w:val="24"/>
          <w:szCs w:val="24"/>
        </w:rPr>
        <w:t>Определение активности пероксидазы хрена</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Кинетику пероксидазной реакции регистрировали по изменению оптического поглощения при длине волны 590 нм, соответствующей окислению бензидина на спектрофотометре </w:t>
      </w:r>
      <w:r w:rsidRPr="00F7766E">
        <w:rPr>
          <w:rFonts w:ascii="Times New Roman" w:hAnsi="Times New Roman" w:cs="Times New Roman"/>
          <w:spacing w:val="-4"/>
          <w:sz w:val="24"/>
          <w:szCs w:val="24"/>
          <w:lang w:val="en-US"/>
        </w:rPr>
        <w:t>Beckman</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UV</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Vis</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DU</w:t>
      </w:r>
      <w:r w:rsidRPr="00F7766E">
        <w:rPr>
          <w:rFonts w:ascii="Times New Roman" w:hAnsi="Times New Roman" w:cs="Times New Roman"/>
          <w:spacing w:val="-4"/>
          <w:sz w:val="24"/>
          <w:szCs w:val="24"/>
        </w:rPr>
        <w:t xml:space="preserve"> 520 (США). Начальные стационарные скорости реакции определяли по наклону линейной части кривой накопления продукта во времени в течение 30 сек</w:t>
      </w:r>
      <w:r w:rsidR="004622C0"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rPr>
        <w:t xml:space="preserve"> от начала регистрации реакции: V = D</w:t>
      </w:r>
      <w:r w:rsidRPr="00F7766E">
        <w:rPr>
          <w:rFonts w:ascii="Times New Roman" w:hAnsi="Times New Roman" w:cs="Times New Roman"/>
          <w:spacing w:val="-4"/>
          <w:sz w:val="24"/>
          <w:szCs w:val="24"/>
          <w:vertAlign w:val="subscript"/>
        </w:rPr>
        <w:t>590</w:t>
      </w:r>
      <w:r w:rsidRPr="00F7766E">
        <w:rPr>
          <w:rFonts w:ascii="Times New Roman" w:hAnsi="Times New Roman" w:cs="Times New Roman"/>
          <w:spacing w:val="-4"/>
          <w:sz w:val="24"/>
          <w:szCs w:val="24"/>
        </w:rPr>
        <w:t>/30 сек.</w:t>
      </w:r>
    </w:p>
    <w:p w:rsidR="00254C5D" w:rsidRPr="00F7766E" w:rsidRDefault="00254C5D"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lastRenderedPageBreak/>
        <w:t>В работе определяли зависимость начальной скорости пероксидазной реакции от концентрации субстрата при различных способах капсулирования и иммобилизации. Кинетические параметры – максимальную скорость V</w:t>
      </w:r>
      <w:r w:rsidRPr="00F7766E">
        <w:rPr>
          <w:rFonts w:ascii="Times New Roman" w:hAnsi="Times New Roman" w:cs="Times New Roman"/>
          <w:spacing w:val="-4"/>
          <w:sz w:val="24"/>
          <w:szCs w:val="24"/>
          <w:vertAlign w:val="subscript"/>
        </w:rPr>
        <w:t>max</w:t>
      </w:r>
      <w:r w:rsidRPr="00F7766E">
        <w:rPr>
          <w:rFonts w:ascii="Times New Roman" w:hAnsi="Times New Roman" w:cs="Times New Roman"/>
          <w:spacing w:val="-4"/>
          <w:sz w:val="24"/>
          <w:szCs w:val="24"/>
        </w:rPr>
        <w:t xml:space="preserve"> и константу Михаэлиса К</w:t>
      </w:r>
      <w:r w:rsidRPr="00F7766E">
        <w:rPr>
          <w:rFonts w:ascii="Times New Roman" w:hAnsi="Times New Roman" w:cs="Times New Roman"/>
          <w:spacing w:val="-4"/>
          <w:sz w:val="24"/>
          <w:szCs w:val="24"/>
          <w:vertAlign w:val="subscript"/>
        </w:rPr>
        <w:t>m</w:t>
      </w:r>
      <w:r w:rsidRPr="00F7766E">
        <w:rPr>
          <w:rFonts w:ascii="Times New Roman" w:hAnsi="Times New Roman" w:cs="Times New Roman"/>
          <w:spacing w:val="-4"/>
          <w:sz w:val="24"/>
          <w:szCs w:val="24"/>
        </w:rPr>
        <w:t xml:space="preserve"> – находили из графиков Лайнуивера-Берка (двойные обра</w:t>
      </w:r>
      <w:r w:rsidR="00072B70" w:rsidRPr="00F7766E">
        <w:rPr>
          <w:rFonts w:ascii="Times New Roman" w:hAnsi="Times New Roman" w:cs="Times New Roman"/>
          <w:spacing w:val="-4"/>
          <w:sz w:val="24"/>
          <w:szCs w:val="24"/>
        </w:rPr>
        <w:t>тные координаты) [26</w:t>
      </w:r>
      <w:r w:rsidRPr="00F7766E">
        <w:rPr>
          <w:rFonts w:ascii="Times New Roman" w:hAnsi="Times New Roman" w:cs="Times New Roman"/>
          <w:spacing w:val="-4"/>
          <w:sz w:val="24"/>
          <w:szCs w:val="24"/>
        </w:rPr>
        <w:t xml:space="preserve">]. Значения рН контролировали на </w:t>
      </w:r>
      <w:r w:rsidRPr="00F7766E">
        <w:rPr>
          <w:rFonts w:ascii="Times New Roman" w:hAnsi="Times New Roman" w:cs="Times New Roman"/>
          <w:spacing w:val="-4"/>
          <w:sz w:val="24"/>
          <w:szCs w:val="24"/>
          <w:lang w:val="en-US"/>
        </w:rPr>
        <w:t>pH</w:t>
      </w:r>
      <w:r w:rsidRPr="00F7766E">
        <w:rPr>
          <w:rFonts w:ascii="Times New Roman" w:hAnsi="Times New Roman" w:cs="Times New Roman"/>
          <w:spacing w:val="-4"/>
          <w:sz w:val="24"/>
          <w:szCs w:val="24"/>
        </w:rPr>
        <w:t xml:space="preserve">-метре </w:t>
      </w:r>
      <w:r w:rsidRPr="00F7766E">
        <w:rPr>
          <w:rFonts w:ascii="Times New Roman" w:hAnsi="Times New Roman" w:cs="Times New Roman"/>
          <w:spacing w:val="-4"/>
          <w:sz w:val="24"/>
          <w:szCs w:val="24"/>
          <w:lang w:val="en-US"/>
        </w:rPr>
        <w:t>Beckman</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F</w:t>
      </w:r>
      <w:r w:rsidRPr="00F7766E">
        <w:rPr>
          <w:rFonts w:ascii="Times New Roman" w:hAnsi="Times New Roman" w:cs="Times New Roman"/>
          <w:spacing w:val="-4"/>
          <w:sz w:val="24"/>
          <w:szCs w:val="24"/>
        </w:rPr>
        <w:t xml:space="preserve"> 690 </w:t>
      </w:r>
      <w:r w:rsidRPr="00F7766E">
        <w:rPr>
          <w:rFonts w:ascii="Times New Roman" w:hAnsi="Times New Roman" w:cs="Times New Roman"/>
          <w:spacing w:val="-4"/>
          <w:sz w:val="24"/>
          <w:szCs w:val="24"/>
          <w:lang w:val="en-US"/>
        </w:rPr>
        <w:t>pH</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Temp</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mV</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lang w:val="en-US"/>
        </w:rPr>
        <w:t>ISE</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Meter</w:t>
      </w:r>
      <w:r w:rsidRPr="00F7766E">
        <w:rPr>
          <w:rFonts w:ascii="Times New Roman" w:hAnsi="Times New Roman" w:cs="Times New Roman"/>
          <w:spacing w:val="-4"/>
          <w:sz w:val="24"/>
          <w:szCs w:val="24"/>
        </w:rPr>
        <w:t xml:space="preserve"> (США), с точностью до 0,002 единиц.</w:t>
      </w:r>
    </w:p>
    <w:p w:rsidR="000E21A8" w:rsidRPr="00F7766E" w:rsidRDefault="000E21A8" w:rsidP="00CC67AF">
      <w:pPr>
        <w:rPr>
          <w:rFonts w:ascii="Times New Roman" w:hAnsi="Times New Roman" w:cs="Times New Roman"/>
          <w:i/>
          <w:spacing w:val="-4"/>
          <w:sz w:val="24"/>
          <w:szCs w:val="24"/>
          <w:lang w:val="kk-KZ"/>
        </w:rPr>
      </w:pPr>
    </w:p>
    <w:p w:rsidR="00D15CEB" w:rsidRPr="00F7766E" w:rsidRDefault="00D15CEB" w:rsidP="00CC67AF">
      <w:pPr>
        <w:rPr>
          <w:rFonts w:ascii="Times New Roman" w:hAnsi="Times New Roman" w:cs="Times New Roman"/>
          <w:i/>
          <w:spacing w:val="-4"/>
          <w:sz w:val="24"/>
          <w:szCs w:val="24"/>
        </w:rPr>
      </w:pPr>
      <w:r w:rsidRPr="00F7766E">
        <w:rPr>
          <w:rFonts w:ascii="Times New Roman" w:hAnsi="Times New Roman" w:cs="Times New Roman"/>
          <w:i/>
          <w:spacing w:val="-4"/>
          <w:sz w:val="24"/>
          <w:szCs w:val="24"/>
        </w:rPr>
        <w:t>Амперометрический (полярографический) метод определения активности глюкозооксидазы</w:t>
      </w:r>
    </w:p>
    <w:p w:rsidR="00D15CEB" w:rsidRPr="00F7766E" w:rsidRDefault="00D15CE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Кинетические свойства глюкозооксидазы определяли по скорости реакции ее ферментативного окисления, регистрируемой по снижению концентрации кислорода. Измерения осуществлялись в термостатируемой ячейке с перемешиванием с помощью закрытого электрода Кларка амперометрическим способом. При постоянном напряжении (650 мВ) изменение концентрации кислорода в среде вызывало изменение тока, который регистрировался, и результаты измерений фиксировались и обрабатывались на персональном компьютере с помощью четырехканального компьютерного интерфейса (АЦП) – «Рекорд 4». В ходе эксперимента в среду (2 мМ MES, pH=5,3, 10 мМ NaCl) добавляли свободную или инкапсулированную глюкозооксидазу, реакцию ферментативного окисления запускали введением глюкозы в концентрации 5,55 мМ. Для установления влияния взаимодействия глюкозооксидазы с полиэлектролитами или их комплексами на ее ферментативную активность в среду (2 мМ MES, рН 5,3, 10 мМ NaCl) вносили полиэлектролиты РАН или PSS или собранные на их основе полые трехслойные положительно (PAH-PSS-PAH) и отрицательно (PSS-PAH-PSS) заряженные микрокапсулы или дистиллированную воду (в случае контроля). Затем добавляли глюкозоксидазу (конечная концентрация 10 мкг/мл) и инкубировали не менее 5 мин. до запуска кинетической реакции. Температура (25°С) в экспериментальной ячейке с исследуемым раствором, общим объемом 3мл, поддерживалась с помощью термостата U1 (Германия).</w:t>
      </w:r>
    </w:p>
    <w:p w:rsidR="000E21A8" w:rsidRPr="00F7766E" w:rsidRDefault="000E21A8" w:rsidP="00CC67AF">
      <w:pPr>
        <w:rPr>
          <w:rFonts w:ascii="Times New Roman" w:hAnsi="Times New Roman" w:cs="Times New Roman"/>
          <w:i/>
          <w:spacing w:val="-4"/>
          <w:sz w:val="24"/>
          <w:szCs w:val="24"/>
          <w:lang w:val="kk-KZ"/>
        </w:rPr>
      </w:pPr>
    </w:p>
    <w:p w:rsidR="00544B9F" w:rsidRPr="00F7766E" w:rsidRDefault="00544B9F" w:rsidP="00CC67AF">
      <w:pPr>
        <w:rPr>
          <w:rFonts w:ascii="Times New Roman" w:hAnsi="Times New Roman" w:cs="Times New Roman"/>
          <w:i/>
          <w:spacing w:val="-4"/>
          <w:sz w:val="24"/>
          <w:szCs w:val="24"/>
        </w:rPr>
      </w:pPr>
      <w:r w:rsidRPr="00F7766E">
        <w:rPr>
          <w:rFonts w:ascii="Times New Roman" w:hAnsi="Times New Roman" w:cs="Times New Roman"/>
          <w:i/>
          <w:spacing w:val="-4"/>
          <w:sz w:val="24"/>
          <w:szCs w:val="24"/>
        </w:rPr>
        <w:t>Флуоресцентный метод измерения рН среды</w:t>
      </w:r>
    </w:p>
    <w:p w:rsidR="006F1307" w:rsidRPr="00F7766E" w:rsidRDefault="006F1307" w:rsidP="00CC67AF">
      <w:pPr>
        <w:autoSpaceDE w:val="0"/>
        <w:autoSpaceDN w:val="0"/>
        <w:adjustRightInd w:val="0"/>
        <w:rPr>
          <w:rFonts w:ascii="Times New Roman" w:hAnsi="Times New Roman" w:cs="Times New Roman"/>
          <w:i/>
          <w:spacing w:val="-4"/>
          <w:sz w:val="24"/>
          <w:szCs w:val="24"/>
        </w:rPr>
      </w:pPr>
      <w:r w:rsidRPr="00F7766E">
        <w:rPr>
          <w:rFonts w:ascii="Times New Roman" w:eastAsia="TimesNewRomanPSMT" w:hAnsi="Times New Roman" w:cs="Times New Roman"/>
          <w:spacing w:val="-4"/>
          <w:sz w:val="24"/>
          <w:szCs w:val="24"/>
        </w:rPr>
        <w:t>Флуоресцентные измерения проводились на спектрофлуориметре Perkin Elmer MPF-44B при комнатной температуре и постоянном перемешивании раствора. Длины волн возбуждения и флуоресценции 350 и 430 нм соответственно. измерения рН</w:t>
      </w:r>
      <w:r w:rsidR="00CB2930"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 xml:space="preserve">среды продились по флуоресценции гидрофобного зонда N-((4-(6-phenyl-1,3,5- </w:t>
      </w:r>
      <w:r w:rsidRPr="00F7766E">
        <w:rPr>
          <w:rFonts w:ascii="Times New Roman" w:eastAsia="TimesNewRomanPSMT" w:hAnsi="Times New Roman" w:cs="Times New Roman"/>
          <w:spacing w:val="-4"/>
          <w:sz w:val="24"/>
          <w:szCs w:val="24"/>
          <w:lang w:val="en-US"/>
        </w:rPr>
        <w:t>hexatrienyl</w:t>
      </w:r>
      <w:r w:rsidRPr="00F7766E">
        <w:rPr>
          <w:rFonts w:ascii="Times New Roman" w:eastAsia="TimesNewRomanPSMT" w:hAnsi="Times New Roman" w:cs="Times New Roman"/>
          <w:spacing w:val="-4"/>
          <w:sz w:val="24"/>
          <w:szCs w:val="24"/>
        </w:rPr>
        <w:t>)</w:t>
      </w:r>
      <w:r w:rsidRPr="00F7766E">
        <w:rPr>
          <w:rFonts w:ascii="Times New Roman" w:eastAsia="TimesNewRomanPSMT" w:hAnsi="Times New Roman" w:cs="Times New Roman"/>
          <w:spacing w:val="-4"/>
          <w:sz w:val="24"/>
          <w:szCs w:val="24"/>
          <w:lang w:val="en-US"/>
        </w:rPr>
        <w:t>propyl</w:t>
      </w:r>
      <w:r w:rsidRPr="00F7766E">
        <w:rPr>
          <w:rFonts w:ascii="Times New Roman" w:eastAsia="TimesNewRomanPSMT" w:hAnsi="Times New Roman" w:cs="Times New Roman"/>
          <w:spacing w:val="-4"/>
          <w:sz w:val="24"/>
          <w:szCs w:val="24"/>
        </w:rPr>
        <w:t>)</w:t>
      </w:r>
      <w:r w:rsidRPr="00F7766E">
        <w:rPr>
          <w:rFonts w:ascii="Times New Roman" w:eastAsia="TimesNewRomanPSMT" w:hAnsi="Times New Roman" w:cs="Times New Roman"/>
          <w:spacing w:val="-4"/>
          <w:sz w:val="24"/>
          <w:szCs w:val="24"/>
          <w:lang w:val="en-US"/>
        </w:rPr>
        <w:t>trimethy</w:t>
      </w:r>
      <w:r w:rsidRPr="00F7766E">
        <w:rPr>
          <w:rFonts w:ascii="Times New Roman" w:eastAsia="TimesNewRomanPSMT" w:hAnsi="Times New Roman" w:cs="Times New Roman"/>
          <w:i/>
          <w:iCs/>
          <w:spacing w:val="-4"/>
          <w:sz w:val="24"/>
          <w:szCs w:val="24"/>
          <w:lang w:val="en-US"/>
        </w:rPr>
        <w:t>l</w:t>
      </w:r>
      <w:r w:rsidRPr="00F7766E">
        <w:rPr>
          <w:rFonts w:ascii="Times New Roman" w:eastAsia="TimesNewRomanPSMT" w:hAnsi="Times New Roman" w:cs="Times New Roman"/>
          <w:spacing w:val="-4"/>
          <w:sz w:val="24"/>
          <w:szCs w:val="24"/>
          <w:lang w:val="en-US"/>
        </w:rPr>
        <w:t>ammonium</w:t>
      </w:r>
      <w:r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i/>
          <w:iCs/>
          <w:spacing w:val="-4"/>
          <w:sz w:val="24"/>
          <w:szCs w:val="24"/>
          <w:lang w:val="en-US"/>
        </w:rPr>
        <w:t>p</w:t>
      </w:r>
      <w:r w:rsidRPr="00F7766E">
        <w:rPr>
          <w:rFonts w:ascii="Times New Roman" w:eastAsia="TimesNewRomanPSMT" w:hAnsi="Times New Roman" w:cs="Times New Roman"/>
          <w:spacing w:val="-4"/>
          <w:sz w:val="24"/>
          <w:szCs w:val="24"/>
        </w:rPr>
        <w:t>–</w:t>
      </w:r>
      <w:r w:rsidRPr="00F7766E">
        <w:rPr>
          <w:rFonts w:ascii="Times New Roman" w:eastAsia="TimesNewRomanPSMT" w:hAnsi="Times New Roman" w:cs="Times New Roman"/>
          <w:spacing w:val="-4"/>
          <w:sz w:val="24"/>
          <w:szCs w:val="24"/>
          <w:lang w:val="en-US"/>
        </w:rPr>
        <w:t>toluenesuifonate</w:t>
      </w:r>
      <w:r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lang w:val="en-US"/>
        </w:rPr>
        <w:t>TMA</w:t>
      </w:r>
      <w:r w:rsidRPr="00F7766E">
        <w:rPr>
          <w:rFonts w:ascii="Times New Roman" w:eastAsia="TimesNewRomanPSMT" w:hAnsi="Times New Roman" w:cs="Times New Roman"/>
          <w:spacing w:val="-4"/>
          <w:sz w:val="24"/>
          <w:szCs w:val="24"/>
        </w:rPr>
        <w:t>-</w:t>
      </w:r>
      <w:r w:rsidRPr="00F7766E">
        <w:rPr>
          <w:rFonts w:ascii="Times New Roman" w:eastAsia="TimesNewRomanPSMT" w:hAnsi="Times New Roman" w:cs="Times New Roman"/>
          <w:spacing w:val="-4"/>
          <w:sz w:val="24"/>
          <w:szCs w:val="24"/>
          <w:lang w:val="en-US"/>
        </w:rPr>
        <w:t>DPH</w:t>
      </w:r>
      <w:r w:rsidRPr="00F7766E">
        <w:rPr>
          <w:rFonts w:ascii="Times New Roman" w:eastAsia="TimesNewRomanPSMT" w:hAnsi="Times New Roman" w:cs="Times New Roman"/>
          <w:spacing w:val="-4"/>
          <w:sz w:val="24"/>
          <w:szCs w:val="24"/>
        </w:rPr>
        <w:t xml:space="preserve">), включенного в оболочки полиэлектролитныхе микрокапсул. Молекулы зонда TMA-DPH при введении в среду с </w:t>
      </w:r>
      <w:r w:rsidRPr="00F7766E">
        <w:rPr>
          <w:rFonts w:ascii="Times New Roman" w:eastAsia="TimesNewRomanPSMT" w:hAnsi="Times New Roman" w:cs="Times New Roman"/>
          <w:spacing w:val="-4"/>
          <w:sz w:val="24"/>
          <w:szCs w:val="24"/>
        </w:rPr>
        <w:lastRenderedPageBreak/>
        <w:t xml:space="preserve">полиэлектролитными микрокапсулами из полистиролсльфоната (ПСС) и полалиламина (ПААГ) спонтанно включались в слои оболочек. При взаимодействии с интактными покоящимися клетками в водной суспензии молекулы зонда TMA-DPH включаются в мембраны согласно закону распределения, т. е. количество включенного зонда пропорционально доступной поверхности </w:t>
      </w:r>
      <w:r w:rsidR="00072B70" w:rsidRPr="00F7766E">
        <w:rPr>
          <w:rFonts w:ascii="Times New Roman" w:eastAsia="TimesNewRomanPSMT" w:hAnsi="Times New Roman" w:cs="Times New Roman"/>
          <w:spacing w:val="-4"/>
          <w:sz w:val="24"/>
          <w:szCs w:val="24"/>
        </w:rPr>
        <w:t>мембраны [27</w:t>
      </w:r>
      <w:r w:rsidRPr="00F7766E">
        <w:rPr>
          <w:rFonts w:ascii="Times New Roman" w:eastAsia="TimesNewRomanPSMT" w:hAnsi="Times New Roman" w:cs="Times New Roman"/>
          <w:spacing w:val="-4"/>
          <w:sz w:val="24"/>
          <w:szCs w:val="24"/>
        </w:rPr>
        <w:t xml:space="preserve">]. Катионное производное дифенилгексатриена-TMA-DPH используют в качестве флуоресцентного зонда для исследования полярной </w:t>
      </w:r>
      <w:r w:rsidR="00072B70" w:rsidRPr="00F7766E">
        <w:rPr>
          <w:rFonts w:ascii="Times New Roman" w:eastAsia="TimesNewRomanPSMT" w:hAnsi="Times New Roman" w:cs="Times New Roman"/>
          <w:spacing w:val="-4"/>
          <w:sz w:val="24"/>
          <w:szCs w:val="24"/>
        </w:rPr>
        <w:t>области мембран [28</w:t>
      </w:r>
      <w:r w:rsidRPr="00F7766E">
        <w:rPr>
          <w:rFonts w:ascii="Times New Roman" w:eastAsia="TimesNewRomanPSMT" w:hAnsi="Times New Roman" w:cs="Times New Roman"/>
          <w:spacing w:val="-4"/>
          <w:sz w:val="24"/>
          <w:szCs w:val="24"/>
        </w:rPr>
        <w:t>]. Рабочая концентрация флуоресцентного зонда TMA-DPH (Molecular probes) составляла 2,0 × 10-6 М.</w:t>
      </w:r>
    </w:p>
    <w:p w:rsidR="00254C5D" w:rsidRPr="00F7766E" w:rsidRDefault="00254C5D" w:rsidP="00CC67AF">
      <w:pPr>
        <w:pStyle w:val="BodyL"/>
        <w:rPr>
          <w:spacing w:val="-4"/>
          <w:szCs w:val="24"/>
        </w:rPr>
      </w:pPr>
      <w:r w:rsidRPr="00F7766E">
        <w:rPr>
          <w:spacing w:val="-4"/>
          <w:szCs w:val="24"/>
        </w:rPr>
        <w:t>Спектры флуоресценции белка измеряли на спектрофлуориметре Perkin Elmer MPF-44B (США) в термостатируемой кювете при температуре 25</w:t>
      </w:r>
      <w:r w:rsidRPr="00F7766E">
        <w:rPr>
          <w:spacing w:val="-4"/>
          <w:szCs w:val="24"/>
          <w:vertAlign w:val="superscript"/>
          <w:lang w:bidi="en-US"/>
        </w:rPr>
        <w:t>о</w:t>
      </w:r>
      <w:r w:rsidRPr="00F7766E">
        <w:rPr>
          <w:spacing w:val="-4"/>
          <w:szCs w:val="24"/>
        </w:rPr>
        <w:t>С.</w:t>
      </w:r>
    </w:p>
    <w:p w:rsidR="000E21A8" w:rsidRPr="00F7766E" w:rsidRDefault="000E21A8" w:rsidP="00CC67AF">
      <w:pPr>
        <w:rPr>
          <w:rFonts w:ascii="Times New Roman" w:hAnsi="Times New Roman" w:cs="Times New Roman"/>
          <w:i/>
          <w:spacing w:val="-4"/>
          <w:sz w:val="24"/>
          <w:szCs w:val="24"/>
          <w:lang w:val="kk-KZ"/>
        </w:rPr>
      </w:pPr>
    </w:p>
    <w:p w:rsidR="00EC1A74" w:rsidRPr="00F7766E" w:rsidRDefault="00EC1A74" w:rsidP="00CC67AF">
      <w:pPr>
        <w:rPr>
          <w:rFonts w:ascii="Times New Roman" w:hAnsi="Times New Roman" w:cs="Times New Roman"/>
          <w:spacing w:val="-4"/>
          <w:sz w:val="24"/>
          <w:szCs w:val="24"/>
        </w:rPr>
      </w:pPr>
      <w:r w:rsidRPr="00F7766E">
        <w:rPr>
          <w:rFonts w:ascii="Times New Roman" w:hAnsi="Times New Roman" w:cs="Times New Roman"/>
          <w:i/>
          <w:spacing w:val="-4"/>
          <w:sz w:val="24"/>
          <w:szCs w:val="24"/>
        </w:rPr>
        <w:t>Метод хемилюменисцентного анализа по концентрации перекиси водорода.</w:t>
      </w:r>
      <w:r w:rsidRPr="00F7766E">
        <w:rPr>
          <w:rFonts w:ascii="Times New Roman" w:hAnsi="Times New Roman" w:cs="Times New Roman"/>
          <w:spacing w:val="-4"/>
          <w:sz w:val="24"/>
          <w:szCs w:val="24"/>
        </w:rPr>
        <w:t xml:space="preserve"> </w:t>
      </w:r>
    </w:p>
    <w:p w:rsidR="00EC1A74" w:rsidRPr="00F7766E" w:rsidRDefault="00EC1A74" w:rsidP="00CC67AF">
      <w:pPr>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t>Для количественного определения Н</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О</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использовали высокочувствительный метод усиленной хемилюминесценции в системе люминол – 4-йодфенол – пероксидазы хрена по методике [</w:t>
      </w:r>
      <w:r w:rsidR="00072B70" w:rsidRPr="00F7766E">
        <w:rPr>
          <w:rFonts w:ascii="Times New Roman" w:hAnsi="Times New Roman" w:cs="Times New Roman"/>
          <w:spacing w:val="-4"/>
          <w:sz w:val="24"/>
          <w:szCs w:val="24"/>
        </w:rPr>
        <w:t>29,</w:t>
      </w:r>
      <w:r w:rsidR="002438F4" w:rsidRPr="00F7766E">
        <w:rPr>
          <w:rFonts w:ascii="Times New Roman" w:hAnsi="Times New Roman" w:cs="Times New Roman"/>
          <w:spacing w:val="-4"/>
          <w:sz w:val="24"/>
          <w:szCs w:val="24"/>
        </w:rPr>
        <w:t xml:space="preserve"> </w:t>
      </w:r>
      <w:r w:rsidR="00072B70" w:rsidRPr="00F7766E">
        <w:rPr>
          <w:rFonts w:ascii="Times New Roman" w:hAnsi="Times New Roman" w:cs="Times New Roman"/>
          <w:spacing w:val="-4"/>
          <w:sz w:val="24"/>
          <w:szCs w:val="24"/>
        </w:rPr>
        <w:t>30</w:t>
      </w:r>
      <w:r w:rsidRPr="00F7766E">
        <w:rPr>
          <w:rFonts w:ascii="Times New Roman" w:hAnsi="Times New Roman" w:cs="Times New Roman"/>
          <w:spacing w:val="-4"/>
          <w:sz w:val="24"/>
          <w:szCs w:val="24"/>
        </w:rPr>
        <w:t>].   Интенсивность хемилюминесценции измеряли с помощью жидкостного сцинтилляционного счетчика Бета-1 («Медаппаратура», Украина). Калибровку измерений осуществляли с помощью известной концентрации перекиси водорода.</w:t>
      </w:r>
    </w:p>
    <w:p w:rsidR="00F44B70" w:rsidRPr="00F7766E" w:rsidRDefault="00F44B70" w:rsidP="00CC67AF">
      <w:pPr>
        <w:rPr>
          <w:rFonts w:ascii="Times New Roman" w:hAnsi="Times New Roman" w:cs="Times New Roman"/>
          <w:spacing w:val="-4"/>
          <w:sz w:val="24"/>
          <w:szCs w:val="24"/>
          <w:lang w:val="kk-KZ"/>
        </w:rPr>
      </w:pPr>
    </w:p>
    <w:p w:rsidR="00F44B70" w:rsidRPr="00F7766E" w:rsidRDefault="00F44B70" w:rsidP="00CC67AF">
      <w:pPr>
        <w:rPr>
          <w:rFonts w:ascii="Times New Roman" w:hAnsi="Times New Roman" w:cs="Times New Roman"/>
          <w:spacing w:val="-4"/>
          <w:sz w:val="24"/>
          <w:szCs w:val="24"/>
          <w:lang w:val="kk-KZ"/>
        </w:rPr>
      </w:pPr>
    </w:p>
    <w:p w:rsidR="00F44B70" w:rsidRPr="00F7766E" w:rsidRDefault="00F44B70" w:rsidP="00CC67AF">
      <w:pPr>
        <w:rPr>
          <w:rFonts w:ascii="Times New Roman" w:hAnsi="Times New Roman" w:cs="Times New Roman"/>
          <w:spacing w:val="-4"/>
          <w:sz w:val="24"/>
          <w:szCs w:val="24"/>
          <w:lang w:val="kk-KZ"/>
        </w:rPr>
      </w:pPr>
    </w:p>
    <w:p w:rsidR="00F44B70" w:rsidRPr="00F7766E" w:rsidRDefault="00F44B70" w:rsidP="00CC67AF">
      <w:pPr>
        <w:rPr>
          <w:rFonts w:ascii="Times New Roman" w:hAnsi="Times New Roman" w:cs="Times New Roman"/>
          <w:spacing w:val="-4"/>
          <w:sz w:val="24"/>
          <w:szCs w:val="24"/>
          <w:lang w:val="kk-KZ"/>
        </w:rPr>
      </w:pPr>
    </w:p>
    <w:p w:rsidR="00F44B70" w:rsidRPr="00F7766E" w:rsidRDefault="00F44B70" w:rsidP="00CC67AF">
      <w:pPr>
        <w:rPr>
          <w:rFonts w:ascii="Times New Roman" w:hAnsi="Times New Roman" w:cs="Times New Roman"/>
          <w:spacing w:val="-4"/>
          <w:sz w:val="24"/>
          <w:szCs w:val="24"/>
          <w:lang w:val="kk-KZ"/>
        </w:rPr>
      </w:pPr>
    </w:p>
    <w:p w:rsidR="00F44B70" w:rsidRPr="00F7766E" w:rsidRDefault="00F44B70" w:rsidP="00CC67AF">
      <w:pPr>
        <w:rPr>
          <w:rFonts w:ascii="Times New Roman" w:hAnsi="Times New Roman" w:cs="Times New Roman"/>
          <w:spacing w:val="-4"/>
          <w:sz w:val="24"/>
          <w:szCs w:val="24"/>
          <w:lang w:val="kk-KZ"/>
        </w:rPr>
      </w:pPr>
    </w:p>
    <w:p w:rsidR="00F44B70" w:rsidRPr="00F7766E" w:rsidRDefault="00F44B70" w:rsidP="00CC67AF">
      <w:pPr>
        <w:rPr>
          <w:rFonts w:ascii="Times New Roman" w:hAnsi="Times New Roman" w:cs="Times New Roman"/>
          <w:spacing w:val="-4"/>
          <w:sz w:val="24"/>
          <w:szCs w:val="24"/>
          <w:lang w:val="kk-KZ"/>
        </w:rPr>
      </w:pPr>
    </w:p>
    <w:p w:rsidR="00F44B70" w:rsidRPr="00F7766E" w:rsidRDefault="00F44B70" w:rsidP="00CC67AF">
      <w:pPr>
        <w:rPr>
          <w:rFonts w:ascii="Times New Roman" w:hAnsi="Times New Roman" w:cs="Times New Roman"/>
          <w:spacing w:val="-4"/>
          <w:sz w:val="24"/>
          <w:szCs w:val="24"/>
          <w:lang w:val="kk-KZ"/>
        </w:rPr>
      </w:pPr>
    </w:p>
    <w:p w:rsidR="00EC1A74" w:rsidRPr="00F7766E" w:rsidRDefault="00EC1A74" w:rsidP="00CC67AF">
      <w:pPr>
        <w:pStyle w:val="BodyL"/>
        <w:rPr>
          <w:spacing w:val="-4"/>
          <w:szCs w:val="24"/>
        </w:rPr>
      </w:pPr>
    </w:p>
    <w:p w:rsidR="000E21A8" w:rsidRPr="00F7766E" w:rsidRDefault="000E21A8" w:rsidP="00CA40F1">
      <w:pPr>
        <w:pStyle w:val="a6"/>
        <w:rPr>
          <w:lang w:val="kk-KZ"/>
        </w:rPr>
      </w:pPr>
    </w:p>
    <w:p w:rsidR="00F7766E" w:rsidRDefault="00F7766E" w:rsidP="00CA40F1">
      <w:pPr>
        <w:pStyle w:val="a6"/>
        <w:rPr>
          <w:lang w:val="kk-KZ"/>
        </w:rPr>
      </w:pPr>
    </w:p>
    <w:p w:rsidR="00F7766E" w:rsidRDefault="00F7766E" w:rsidP="00CA40F1">
      <w:pPr>
        <w:pStyle w:val="a6"/>
        <w:rPr>
          <w:lang w:val="kk-KZ"/>
        </w:rPr>
      </w:pPr>
    </w:p>
    <w:p w:rsidR="00F7766E" w:rsidRDefault="00F7766E" w:rsidP="00CA40F1">
      <w:pPr>
        <w:pStyle w:val="a6"/>
        <w:rPr>
          <w:lang w:val="kk-KZ"/>
        </w:rPr>
      </w:pPr>
    </w:p>
    <w:p w:rsidR="00F7766E" w:rsidRDefault="00F7766E" w:rsidP="00CA40F1">
      <w:pPr>
        <w:pStyle w:val="a6"/>
        <w:rPr>
          <w:lang w:val="kk-KZ"/>
        </w:rPr>
      </w:pPr>
    </w:p>
    <w:p w:rsidR="00F7766E" w:rsidRDefault="00F7766E" w:rsidP="00CA40F1">
      <w:pPr>
        <w:pStyle w:val="a6"/>
        <w:rPr>
          <w:lang w:val="kk-KZ"/>
        </w:rPr>
      </w:pPr>
    </w:p>
    <w:p w:rsidR="0072436D" w:rsidRDefault="0072436D" w:rsidP="00CA40F1">
      <w:pPr>
        <w:pStyle w:val="a6"/>
        <w:rPr>
          <w:lang w:val="kk-KZ"/>
        </w:rPr>
      </w:pPr>
    </w:p>
    <w:p w:rsidR="0072436D" w:rsidRDefault="0072436D" w:rsidP="00CA40F1">
      <w:pPr>
        <w:pStyle w:val="a6"/>
        <w:rPr>
          <w:lang w:val="kk-KZ"/>
        </w:rPr>
      </w:pPr>
    </w:p>
    <w:p w:rsidR="0072436D" w:rsidRDefault="0072436D" w:rsidP="00CA40F1">
      <w:pPr>
        <w:pStyle w:val="a6"/>
        <w:rPr>
          <w:lang w:val="kk-KZ"/>
        </w:rPr>
      </w:pPr>
    </w:p>
    <w:p w:rsidR="0072436D" w:rsidRDefault="0072436D" w:rsidP="00CA40F1">
      <w:pPr>
        <w:pStyle w:val="a6"/>
        <w:rPr>
          <w:lang w:val="kk-KZ"/>
        </w:rPr>
      </w:pPr>
    </w:p>
    <w:p w:rsidR="00F7766E" w:rsidRDefault="00F7766E" w:rsidP="00CA40F1">
      <w:pPr>
        <w:pStyle w:val="a6"/>
        <w:rPr>
          <w:lang w:val="kk-KZ"/>
        </w:rPr>
      </w:pPr>
    </w:p>
    <w:p w:rsidR="00F7766E" w:rsidRDefault="00F7766E" w:rsidP="00CA40F1">
      <w:pPr>
        <w:pStyle w:val="a6"/>
        <w:rPr>
          <w:lang w:val="kk-KZ"/>
        </w:rPr>
      </w:pPr>
    </w:p>
    <w:p w:rsidR="00F7766E" w:rsidRDefault="00F7766E" w:rsidP="00CA40F1">
      <w:pPr>
        <w:pStyle w:val="a6"/>
        <w:rPr>
          <w:lang w:val="kk-KZ"/>
        </w:rPr>
      </w:pPr>
    </w:p>
    <w:p w:rsidR="00A02612" w:rsidRDefault="00F44B70" w:rsidP="00CA40F1">
      <w:pPr>
        <w:pStyle w:val="a6"/>
      </w:pPr>
      <w:r w:rsidRPr="00F7766E">
        <w:rPr>
          <w:lang w:val="kk-KZ"/>
        </w:rPr>
        <w:lastRenderedPageBreak/>
        <w:t>3 Р</w:t>
      </w:r>
      <w:r w:rsidRPr="00F7766E">
        <w:t>езультаты исследований и обсуждение результатов</w:t>
      </w:r>
    </w:p>
    <w:p w:rsidR="00F6767F" w:rsidRPr="00F6767F" w:rsidRDefault="00F6767F" w:rsidP="00CA40F1">
      <w:pPr>
        <w:pStyle w:val="a6"/>
      </w:pPr>
    </w:p>
    <w:p w:rsidR="000707E8" w:rsidRPr="00F7766E" w:rsidRDefault="000707E8" w:rsidP="0072436D">
      <w:pPr>
        <w:pStyle w:val="a3"/>
        <w:spacing w:before="0" w:beforeAutospacing="0" w:after="0" w:afterAutospacing="0" w:line="360" w:lineRule="auto"/>
        <w:jc w:val="left"/>
        <w:rPr>
          <w:spacing w:val="-4"/>
        </w:rPr>
      </w:pPr>
      <w:r w:rsidRPr="00F7766E">
        <w:rPr>
          <w:spacing w:val="-4"/>
        </w:rPr>
        <w:t xml:space="preserve">3.1 Проведение подготовительных исследований по созданию мультиферментных сенсоров с помощью микрокапсул, содержащих от одного до нескольких ферментов </w:t>
      </w:r>
    </w:p>
    <w:p w:rsidR="00C2245C" w:rsidRPr="00F7766E" w:rsidRDefault="009B37AE" w:rsidP="0072436D">
      <w:pPr>
        <w:pStyle w:val="a3"/>
        <w:spacing w:before="0" w:beforeAutospacing="0" w:after="0" w:afterAutospacing="0" w:line="360" w:lineRule="auto"/>
        <w:jc w:val="left"/>
        <w:rPr>
          <w:spacing w:val="-4"/>
          <w:lang w:val="kk-KZ"/>
        </w:rPr>
      </w:pPr>
      <w:r w:rsidRPr="00F7766E">
        <w:rPr>
          <w:spacing w:val="-4"/>
        </w:rPr>
        <w:t xml:space="preserve">3.1.1 </w:t>
      </w:r>
      <w:r w:rsidR="00DA61EF" w:rsidRPr="00F7766E">
        <w:rPr>
          <w:spacing w:val="-4"/>
        </w:rPr>
        <w:t>Краткое о</w:t>
      </w:r>
      <w:r w:rsidR="00C2245C" w:rsidRPr="00F7766E">
        <w:rPr>
          <w:spacing w:val="-4"/>
        </w:rPr>
        <w:t>писание ферментов, с ко</w:t>
      </w:r>
      <w:r w:rsidR="00585A71" w:rsidRPr="00F7766E">
        <w:rPr>
          <w:spacing w:val="-4"/>
        </w:rPr>
        <w:t>торыми проводились</w:t>
      </w:r>
      <w:r w:rsidR="00C2245C" w:rsidRPr="00F7766E">
        <w:rPr>
          <w:spacing w:val="-4"/>
        </w:rPr>
        <w:t xml:space="preserve"> исследования на </w:t>
      </w:r>
      <w:r w:rsidR="00F44B70" w:rsidRPr="00F7766E">
        <w:rPr>
          <w:spacing w:val="-4"/>
        </w:rPr>
        <w:t>втором этапе выполнения проекта</w:t>
      </w:r>
    </w:p>
    <w:p w:rsidR="00F44B70" w:rsidRPr="00F7766E" w:rsidRDefault="00F44B70" w:rsidP="00CC67AF">
      <w:pPr>
        <w:pStyle w:val="a3"/>
        <w:spacing w:before="0" w:beforeAutospacing="0" w:after="0" w:afterAutospacing="0" w:line="360" w:lineRule="auto"/>
        <w:rPr>
          <w:spacing w:val="-4"/>
          <w:lang w:val="kk-KZ"/>
        </w:rPr>
      </w:pPr>
    </w:p>
    <w:p w:rsidR="000707E8" w:rsidRPr="00F7766E" w:rsidRDefault="000707E8"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Одним из основных достоинств разработанного нами способа иммобилизации микрокапсул с ферментами в новое ультратонкое полиэлектролитное покрытие является то, что этот метод должен быть  пригоден для разного типа ферментов практически без модификаций. Существующие на сегодняшний день перспективные методы иммобилизации ферментов требуют специфического подхода к каждому ферменту, учитывают структурные особенности молекул и весьма трудоемки. При этих способах иммобилизации меняются свойства ферментов, что требует особых тщательных исследований. Поэтому исследователи в биосенсорных технологиях, как правило, ограничиваются изучением работы одного, максимум трех ферментов. Наши исследования ферментов не ограничены по способу иммобилизации. </w:t>
      </w:r>
    </w:p>
    <w:p w:rsidR="000707E8" w:rsidRPr="00F7766E" w:rsidRDefault="00A335E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На первом этапе настоящего проекта были проведены экспериментальные</w:t>
      </w:r>
      <w:r w:rsidR="000E21A8" w:rsidRPr="00F7766E">
        <w:rPr>
          <w:rFonts w:ascii="Times New Roman" w:hAnsi="Times New Roman" w:cs="Times New Roman"/>
          <w:spacing w:val="-4"/>
          <w:sz w:val="24"/>
          <w:szCs w:val="24"/>
        </w:rPr>
        <w:t xml:space="preserve"> работы с ферментами уреаза (</w:t>
      </w:r>
      <w:r w:rsidR="000E21A8" w:rsidRPr="00F7766E">
        <w:rPr>
          <w:rFonts w:ascii="Times New Roman" w:hAnsi="Times New Roman" w:cs="Times New Roman"/>
          <w:spacing w:val="-4"/>
          <w:sz w:val="24"/>
          <w:szCs w:val="24"/>
          <w:lang w:val="kk-KZ"/>
        </w:rPr>
        <w:t xml:space="preserve">рисунок </w:t>
      </w:r>
      <w:r w:rsidRPr="00F7766E">
        <w:rPr>
          <w:rFonts w:ascii="Times New Roman" w:hAnsi="Times New Roman" w:cs="Times New Roman"/>
          <w:spacing w:val="-4"/>
          <w:sz w:val="24"/>
          <w:szCs w:val="24"/>
        </w:rPr>
        <w:t>1) и пер</w:t>
      </w:r>
      <w:r w:rsidR="00873DA0" w:rsidRPr="00F7766E">
        <w:rPr>
          <w:rFonts w:ascii="Times New Roman" w:hAnsi="Times New Roman" w:cs="Times New Roman"/>
          <w:spacing w:val="-4"/>
          <w:sz w:val="24"/>
          <w:szCs w:val="24"/>
        </w:rPr>
        <w:t>о</w:t>
      </w:r>
      <w:r w:rsidRPr="00F7766E">
        <w:rPr>
          <w:rFonts w:ascii="Times New Roman" w:hAnsi="Times New Roman" w:cs="Times New Roman"/>
          <w:spacing w:val="-4"/>
          <w:sz w:val="24"/>
          <w:szCs w:val="24"/>
        </w:rPr>
        <w:t>ксидаза хрена (</w:t>
      </w:r>
      <w:r w:rsidR="000E21A8" w:rsidRPr="00F7766E">
        <w:rPr>
          <w:rFonts w:ascii="Times New Roman" w:hAnsi="Times New Roman" w:cs="Times New Roman"/>
          <w:spacing w:val="-4"/>
          <w:sz w:val="24"/>
          <w:szCs w:val="24"/>
          <w:lang w:val="kk-KZ"/>
        </w:rPr>
        <w:t>рисунок 2</w:t>
      </w:r>
      <w:r w:rsidRPr="00F7766E">
        <w:rPr>
          <w:rFonts w:ascii="Times New Roman" w:hAnsi="Times New Roman" w:cs="Times New Roman"/>
          <w:spacing w:val="-4"/>
          <w:sz w:val="24"/>
          <w:szCs w:val="24"/>
        </w:rPr>
        <w:t xml:space="preserve">). </w:t>
      </w:r>
    </w:p>
    <w:p w:rsidR="00A335EB" w:rsidRPr="00F7766E" w:rsidRDefault="00A335EB" w:rsidP="00F6767F">
      <w:pPr>
        <w:ind w:firstLine="0"/>
        <w:jc w:val="cente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drawing>
          <wp:inline distT="0" distB="0" distL="0" distR="0">
            <wp:extent cx="2219325" cy="3591919"/>
            <wp:effectExtent l="19050" t="0" r="9525" b="0"/>
            <wp:docPr id="56" name="Рисунок 56" descr="https://upload.wikimedia.org/wikipedia/commons/thumb/d/d2/Helicobacter_Pylori_Urease.png/800px-Helicobacter_Pylori_Ure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upload.wikimedia.org/wikipedia/commons/thumb/d/d2/Helicobacter_Pylori_Urease.png/800px-Helicobacter_Pylori_Urease.png"/>
                    <pic:cNvPicPr>
                      <a:picLocks noChangeAspect="1" noChangeArrowheads="1"/>
                    </pic:cNvPicPr>
                  </pic:nvPicPr>
                  <pic:blipFill>
                    <a:blip r:embed="rId10" cstate="print"/>
                    <a:srcRect/>
                    <a:stretch>
                      <a:fillRect/>
                    </a:stretch>
                  </pic:blipFill>
                  <pic:spPr bwMode="auto">
                    <a:xfrm>
                      <a:off x="0" y="0"/>
                      <a:ext cx="2219493" cy="3592191"/>
                    </a:xfrm>
                    <a:prstGeom prst="rect">
                      <a:avLst/>
                    </a:prstGeom>
                    <a:noFill/>
                    <a:ln w="9525">
                      <a:noFill/>
                      <a:miter lim="800000"/>
                      <a:headEnd/>
                      <a:tailEnd/>
                    </a:ln>
                  </pic:spPr>
                </pic:pic>
              </a:graphicData>
            </a:graphic>
          </wp:inline>
        </w:drawing>
      </w:r>
    </w:p>
    <w:p w:rsidR="00A335EB" w:rsidRPr="00F7766E" w:rsidRDefault="000E21A8" w:rsidP="00F6767F">
      <w:pPr>
        <w:ind w:firstLine="0"/>
        <w:jc w:val="center"/>
        <w:rPr>
          <w:rFonts w:ascii="Times New Roman" w:hAnsi="Times New Roman" w:cs="Times New Roman"/>
          <w:spacing w:val="-4"/>
          <w:sz w:val="24"/>
          <w:szCs w:val="24"/>
          <w:lang w:val="kk-KZ"/>
        </w:rPr>
      </w:pPr>
      <w:r w:rsidRPr="00F7766E">
        <w:rPr>
          <w:rFonts w:ascii="Times New Roman" w:hAnsi="Times New Roman" w:cs="Times New Roman"/>
          <w:spacing w:val="-4"/>
          <w:sz w:val="24"/>
          <w:szCs w:val="24"/>
          <w:lang w:val="kk-KZ"/>
        </w:rPr>
        <w:t xml:space="preserve">Рисунок </w:t>
      </w:r>
      <w:r w:rsidRPr="00F7766E">
        <w:rPr>
          <w:rFonts w:ascii="Times New Roman" w:hAnsi="Times New Roman" w:cs="Times New Roman"/>
          <w:spacing w:val="-4"/>
          <w:sz w:val="24"/>
          <w:szCs w:val="24"/>
        </w:rPr>
        <w:t>1</w:t>
      </w:r>
      <w:r w:rsidR="00CC67AF" w:rsidRPr="00F7766E">
        <w:rPr>
          <w:rFonts w:ascii="Times New Roman" w:hAnsi="Times New Roman" w:cs="Times New Roman"/>
          <w:spacing w:val="-4"/>
          <w:sz w:val="24"/>
          <w:szCs w:val="24"/>
        </w:rPr>
        <w:t xml:space="preserve"> </w:t>
      </w:r>
      <w:r w:rsidR="00CC67AF" w:rsidRPr="00F7766E">
        <w:rPr>
          <w:rFonts w:ascii="Times New Roman" w:hAnsi="Times New Roman" w:cs="Times New Roman"/>
          <w:spacing w:val="-4"/>
          <w:sz w:val="24"/>
          <w:szCs w:val="24"/>
          <w:lang w:val="kk-KZ"/>
        </w:rPr>
        <w:t xml:space="preserve">– </w:t>
      </w:r>
      <w:r w:rsidR="00A335EB" w:rsidRPr="00F7766E">
        <w:rPr>
          <w:rFonts w:ascii="Times New Roman" w:hAnsi="Times New Roman" w:cs="Times New Roman"/>
          <w:spacing w:val="-4"/>
          <w:sz w:val="24"/>
          <w:szCs w:val="24"/>
        </w:rPr>
        <w:t>Уреаза</w:t>
      </w:r>
      <w:r w:rsidR="00C142EA" w:rsidRPr="00F7766E">
        <w:rPr>
          <w:rFonts w:ascii="Times New Roman" w:hAnsi="Times New Roman" w:cs="Times New Roman"/>
          <w:spacing w:val="-4"/>
          <w:sz w:val="24"/>
          <w:szCs w:val="24"/>
        </w:rPr>
        <w:t>.</w:t>
      </w:r>
      <w:r w:rsidR="00A335EB" w:rsidRPr="00F7766E">
        <w:rPr>
          <w:rFonts w:ascii="Times New Roman" w:hAnsi="Times New Roman" w:cs="Times New Roman"/>
          <w:spacing w:val="-4"/>
          <w:sz w:val="24"/>
          <w:szCs w:val="24"/>
        </w:rPr>
        <w:t xml:space="preserve"> </w:t>
      </w:r>
      <w:r w:rsidR="004D1E2D" w:rsidRPr="00F7766E">
        <w:rPr>
          <w:rFonts w:ascii="Times New Roman" w:hAnsi="Times New Roman" w:cs="Times New Roman"/>
          <w:spacing w:val="-4"/>
          <w:sz w:val="24"/>
          <w:szCs w:val="24"/>
        </w:rPr>
        <w:t>Молекулярная модель уреа</w:t>
      </w:r>
      <w:r w:rsidRPr="00F7766E">
        <w:rPr>
          <w:rFonts w:ascii="Times New Roman" w:hAnsi="Times New Roman" w:cs="Times New Roman"/>
          <w:spacing w:val="-4"/>
          <w:sz w:val="24"/>
          <w:szCs w:val="24"/>
        </w:rPr>
        <w:t>зы бактерии Helicobacter pylori</w:t>
      </w:r>
    </w:p>
    <w:p w:rsidR="00C01078" w:rsidRPr="00F7766E" w:rsidRDefault="00C01078" w:rsidP="00CC67AF">
      <w:pPr>
        <w:pStyle w:val="a3"/>
        <w:shd w:val="clear" w:color="auto" w:fill="FFFFFF"/>
        <w:spacing w:before="0" w:beforeAutospacing="0" w:after="0" w:afterAutospacing="0" w:line="360" w:lineRule="auto"/>
        <w:textAlignment w:val="baseline"/>
        <w:rPr>
          <w:spacing w:val="-4"/>
        </w:rPr>
      </w:pPr>
      <w:r w:rsidRPr="00F7766E">
        <w:rPr>
          <w:spacing w:val="-4"/>
        </w:rPr>
        <w:lastRenderedPageBreak/>
        <w:t>Уреаза - гидролитический фермент из группы амидаз, характеризуется специфическим свойством катализировать гидролитическое расщепление мочевины на углекислоту и аммиак:</w:t>
      </w:r>
    </w:p>
    <w:p w:rsidR="007E2080" w:rsidRPr="00F7766E" w:rsidRDefault="007E2080" w:rsidP="00F44B70">
      <w:pPr>
        <w:jc w:val="center"/>
        <w:rPr>
          <w:rFonts w:ascii="Times New Roman" w:hAnsi="Times New Roman" w:cs="Times New Roman"/>
          <w:spacing w:val="-4"/>
          <w:sz w:val="24"/>
          <w:szCs w:val="24"/>
          <w:lang w:val="en-US"/>
        </w:rPr>
      </w:pPr>
      <w:r w:rsidRPr="00F7766E">
        <w:rPr>
          <w:rFonts w:ascii="Times New Roman" w:hAnsi="Times New Roman" w:cs="Times New Roman"/>
          <w:spacing w:val="-4"/>
          <w:sz w:val="24"/>
          <w:szCs w:val="24"/>
        </w:rPr>
        <w:t>Уреаза</w:t>
      </w:r>
    </w:p>
    <w:p w:rsidR="007E2080" w:rsidRPr="00F7766E" w:rsidRDefault="007E2080" w:rsidP="00F44B70">
      <w:pPr>
        <w:pStyle w:val="a3"/>
        <w:shd w:val="clear" w:color="auto" w:fill="FFFFFF"/>
        <w:spacing w:before="0" w:beforeAutospacing="0" w:after="0" w:afterAutospacing="0" w:line="360" w:lineRule="auto"/>
        <w:textAlignment w:val="baseline"/>
        <w:rPr>
          <w:spacing w:val="-4"/>
          <w:lang w:val="en-US"/>
        </w:rPr>
      </w:pPr>
      <w:r w:rsidRPr="00F7766E">
        <w:rPr>
          <w:spacing w:val="-4"/>
          <w:lang w:val="en-US"/>
        </w:rPr>
        <w:t xml:space="preserve">          </w:t>
      </w:r>
      <w:r w:rsidR="00A345FA" w:rsidRPr="00F7766E">
        <w:rPr>
          <w:spacing w:val="-4"/>
          <w:lang w:val="en-US"/>
        </w:rPr>
        <w:t xml:space="preserve">                            </w:t>
      </w:r>
      <w:r w:rsidRPr="00F7766E">
        <w:rPr>
          <w:spacing w:val="-4"/>
          <w:lang w:val="en-US"/>
        </w:rPr>
        <w:t>CO (NH </w:t>
      </w:r>
      <w:r w:rsidRPr="00F7766E">
        <w:rPr>
          <w:spacing w:val="-4"/>
          <w:bdr w:val="none" w:sz="0" w:space="0" w:color="auto" w:frame="1"/>
          <w:vertAlign w:val="subscript"/>
          <w:lang w:val="en-US"/>
        </w:rPr>
        <w:t>2)</w:t>
      </w:r>
      <w:r w:rsidRPr="00F7766E">
        <w:rPr>
          <w:spacing w:val="-4"/>
          <w:lang w:val="en-US"/>
        </w:rPr>
        <w:t> </w:t>
      </w:r>
      <w:r w:rsidRPr="00F7766E">
        <w:rPr>
          <w:spacing w:val="-4"/>
          <w:bdr w:val="none" w:sz="0" w:space="0" w:color="auto" w:frame="1"/>
          <w:vertAlign w:val="subscript"/>
          <w:lang w:val="en-US"/>
        </w:rPr>
        <w:t>2</w:t>
      </w:r>
      <w:r w:rsidRPr="00F7766E">
        <w:rPr>
          <w:spacing w:val="-4"/>
          <w:lang w:val="en-US"/>
        </w:rPr>
        <w:t> + 2H </w:t>
      </w:r>
      <w:r w:rsidRPr="00F7766E">
        <w:rPr>
          <w:spacing w:val="-4"/>
          <w:bdr w:val="none" w:sz="0" w:space="0" w:color="auto" w:frame="1"/>
          <w:vertAlign w:val="subscript"/>
          <w:lang w:val="en-US"/>
        </w:rPr>
        <w:t xml:space="preserve">2 </w:t>
      </w:r>
      <w:r w:rsidRPr="00F7766E">
        <w:rPr>
          <w:spacing w:val="-4"/>
          <w:bdr w:val="none" w:sz="0" w:space="0" w:color="auto" w:frame="1"/>
          <w:lang w:val="en-US"/>
        </w:rPr>
        <w:t>O</w:t>
      </w:r>
      <w:r w:rsidRPr="00F7766E">
        <w:rPr>
          <w:spacing w:val="-4"/>
          <w:lang w:val="en-US"/>
        </w:rPr>
        <w:t> ------ </w:t>
      </w:r>
      <w:r w:rsidRPr="00F7766E">
        <w:rPr>
          <w:spacing w:val="-4"/>
          <w:bdr w:val="none" w:sz="0" w:space="0" w:color="auto" w:frame="1"/>
          <w:lang w:val="en-US"/>
        </w:rPr>
        <w:t>H</w:t>
      </w:r>
      <w:r w:rsidRPr="00F7766E">
        <w:rPr>
          <w:spacing w:val="-4"/>
          <w:vertAlign w:val="subscript"/>
          <w:lang w:val="en-US"/>
        </w:rPr>
        <w:t> 2</w:t>
      </w:r>
      <w:r w:rsidRPr="00F7766E">
        <w:rPr>
          <w:spacing w:val="-4"/>
          <w:lang w:val="en-US"/>
        </w:rPr>
        <w:t xml:space="preserve"> O + CO </w:t>
      </w:r>
      <w:r w:rsidRPr="00F7766E">
        <w:rPr>
          <w:spacing w:val="-4"/>
          <w:bdr w:val="none" w:sz="0" w:space="0" w:color="auto" w:frame="1"/>
          <w:vertAlign w:val="subscript"/>
          <w:lang w:val="en-US"/>
        </w:rPr>
        <w:t>2</w:t>
      </w:r>
      <w:r w:rsidRPr="00F7766E">
        <w:rPr>
          <w:spacing w:val="-4"/>
          <w:lang w:val="en-US"/>
        </w:rPr>
        <w:t> + 2NH </w:t>
      </w:r>
      <w:r w:rsidRPr="00F7766E">
        <w:rPr>
          <w:spacing w:val="-4"/>
          <w:bdr w:val="none" w:sz="0" w:space="0" w:color="auto" w:frame="1"/>
          <w:vertAlign w:val="subscript"/>
          <w:lang w:val="en-US"/>
        </w:rPr>
        <w:t>4</w:t>
      </w:r>
      <w:r w:rsidRPr="00F7766E">
        <w:rPr>
          <w:spacing w:val="-4"/>
          <w:bdr w:val="none" w:sz="0" w:space="0" w:color="auto" w:frame="1"/>
          <w:vertAlign w:val="superscript"/>
          <w:lang w:val="en-US"/>
        </w:rPr>
        <w:t>+</w:t>
      </w:r>
      <w:r w:rsidRPr="00F7766E">
        <w:rPr>
          <w:spacing w:val="-4"/>
          <w:bdr w:val="none" w:sz="0" w:space="0" w:color="auto" w:frame="1"/>
          <w:lang w:val="en-US"/>
        </w:rPr>
        <w:tab/>
      </w:r>
      <w:r w:rsidR="00A345FA" w:rsidRPr="00F7766E">
        <w:rPr>
          <w:spacing w:val="-4"/>
          <w:bdr w:val="none" w:sz="0" w:space="0" w:color="auto" w:frame="1"/>
          <w:lang w:val="en-US"/>
        </w:rPr>
        <w:t xml:space="preserve">    (1)</w:t>
      </w:r>
    </w:p>
    <w:p w:rsidR="007E2080" w:rsidRPr="00F7766E" w:rsidRDefault="007E2080" w:rsidP="00F44B70">
      <w:pPr>
        <w:rPr>
          <w:rFonts w:ascii="Times New Roman" w:hAnsi="Times New Roman" w:cs="Times New Roman"/>
          <w:spacing w:val="-4"/>
          <w:sz w:val="24"/>
          <w:szCs w:val="24"/>
          <w:lang w:val="en-US"/>
        </w:rPr>
      </w:pPr>
    </w:p>
    <w:p w:rsidR="00A335EB" w:rsidRPr="00F7766E" w:rsidRDefault="00A335EB" w:rsidP="00F44B70">
      <w:pPr>
        <w:rPr>
          <w:rFonts w:ascii="Times New Roman" w:hAnsi="Times New Roman" w:cs="Times New Roman"/>
          <w:spacing w:val="-4"/>
          <w:sz w:val="24"/>
          <w:szCs w:val="24"/>
          <w:lang w:val="en-US"/>
        </w:rPr>
      </w:pPr>
    </w:p>
    <w:p w:rsidR="008A4B55" w:rsidRPr="00F7766E" w:rsidRDefault="008A4B55" w:rsidP="00F6767F">
      <w:pPr>
        <w:ind w:firstLine="0"/>
        <w:jc w:val="cente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drawing>
          <wp:inline distT="0" distB="0" distL="0" distR="0">
            <wp:extent cx="2182215" cy="2660072"/>
            <wp:effectExtent l="0" t="0" r="0" b="0"/>
            <wp:docPr id="2" name="Рисунок 59" descr="HRP-xray.pn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RP-xray.png">
                      <a:hlinkClick r:id="rId11"/>
                    </pic:cNvPr>
                    <pic:cNvPicPr>
                      <a:picLocks noChangeAspect="1" noChangeArrowheads="1"/>
                    </pic:cNvPicPr>
                  </pic:nvPicPr>
                  <pic:blipFill>
                    <a:blip r:embed="rId12"/>
                    <a:srcRect/>
                    <a:stretch>
                      <a:fillRect/>
                    </a:stretch>
                  </pic:blipFill>
                  <pic:spPr bwMode="auto">
                    <a:xfrm>
                      <a:off x="0" y="0"/>
                      <a:ext cx="2181367" cy="2659038"/>
                    </a:xfrm>
                    <a:prstGeom prst="rect">
                      <a:avLst/>
                    </a:prstGeom>
                    <a:noFill/>
                    <a:ln w="9525">
                      <a:noFill/>
                      <a:miter lim="800000"/>
                      <a:headEnd/>
                      <a:tailEnd/>
                    </a:ln>
                  </pic:spPr>
                </pic:pic>
              </a:graphicData>
            </a:graphic>
          </wp:inline>
        </w:drawing>
      </w:r>
    </w:p>
    <w:p w:rsidR="00A335EB" w:rsidRPr="00F7766E" w:rsidRDefault="000E21A8" w:rsidP="00F6767F">
      <w:pPr>
        <w:ind w:firstLine="0"/>
        <w:jc w:val="center"/>
        <w:rPr>
          <w:rFonts w:ascii="Times New Roman" w:hAnsi="Times New Roman" w:cs="Times New Roman"/>
          <w:spacing w:val="-4"/>
          <w:sz w:val="24"/>
          <w:szCs w:val="24"/>
          <w:shd w:val="clear" w:color="auto" w:fill="FFFFFF"/>
          <w:lang w:val="kk-KZ"/>
        </w:rPr>
      </w:pPr>
      <w:r w:rsidRPr="00F7766E">
        <w:rPr>
          <w:rFonts w:ascii="Times New Roman" w:hAnsi="Times New Roman" w:cs="Times New Roman"/>
          <w:spacing w:val="-4"/>
          <w:sz w:val="24"/>
          <w:szCs w:val="24"/>
          <w:lang w:val="kk-KZ"/>
        </w:rPr>
        <w:t>Рисунок 2</w:t>
      </w:r>
      <w:r w:rsidR="00CC67AF" w:rsidRPr="00F7766E">
        <w:rPr>
          <w:rFonts w:ascii="Times New Roman" w:hAnsi="Times New Roman" w:cs="Times New Roman"/>
          <w:spacing w:val="-4"/>
          <w:sz w:val="24"/>
          <w:szCs w:val="24"/>
          <w:lang w:val="kk-KZ"/>
        </w:rPr>
        <w:t xml:space="preserve"> – </w:t>
      </w:r>
      <w:r w:rsidR="008A4B55" w:rsidRPr="00F7766E">
        <w:rPr>
          <w:rFonts w:ascii="Times New Roman" w:hAnsi="Times New Roman" w:cs="Times New Roman"/>
          <w:spacing w:val="-4"/>
          <w:sz w:val="24"/>
          <w:szCs w:val="24"/>
          <w:lang w:val="kk-KZ"/>
        </w:rPr>
        <w:t>Пероксидаза хрена</w:t>
      </w:r>
    </w:p>
    <w:p w:rsidR="000E21A8" w:rsidRPr="00F7766E" w:rsidRDefault="000E21A8" w:rsidP="00F44B70">
      <w:pPr>
        <w:jc w:val="center"/>
        <w:rPr>
          <w:rFonts w:ascii="Times New Roman" w:hAnsi="Times New Roman" w:cs="Times New Roman"/>
          <w:spacing w:val="-4"/>
          <w:sz w:val="24"/>
          <w:szCs w:val="24"/>
          <w:lang w:val="kk-KZ"/>
        </w:rPr>
      </w:pPr>
    </w:p>
    <w:p w:rsidR="00FE16C3" w:rsidRPr="00F7766E" w:rsidRDefault="00A22D8F" w:rsidP="00CC67AF">
      <w:pPr>
        <w:pStyle w:val="a3"/>
        <w:shd w:val="clear" w:color="auto" w:fill="FFFFFF"/>
        <w:spacing w:before="0" w:beforeAutospacing="0" w:after="0" w:afterAutospacing="0" w:line="360" w:lineRule="auto"/>
        <w:rPr>
          <w:spacing w:val="-4"/>
        </w:rPr>
      </w:pPr>
      <w:r w:rsidRPr="00F7766E">
        <w:rPr>
          <w:spacing w:val="-4"/>
        </w:rPr>
        <w:t>Пероксидаза хрена представляет собой идеальный фермент для многих методик, так как имеет относительно небольшой размер, относительно стабильна и более дешева, чем альтернативы — например, </w:t>
      </w:r>
      <w:hyperlink r:id="rId13" w:tooltip="Щелочная фосфатаза" w:history="1">
        <w:r w:rsidRPr="00F7766E">
          <w:rPr>
            <w:rStyle w:val="a4"/>
            <w:color w:val="auto"/>
            <w:spacing w:val="-4"/>
            <w:u w:val="none"/>
          </w:rPr>
          <w:t>щелочная фосфатаза</w:t>
        </w:r>
      </w:hyperlink>
      <w:r w:rsidRPr="00F7766E">
        <w:rPr>
          <w:spacing w:val="-4"/>
        </w:rPr>
        <w:t>. HRP имеет б</w:t>
      </w:r>
      <w:r w:rsidRPr="00F7766E">
        <w:rPr>
          <w:i/>
          <w:iCs/>
          <w:spacing w:val="-4"/>
        </w:rPr>
        <w:t>о</w:t>
      </w:r>
      <w:r w:rsidRPr="00F7766E">
        <w:rPr>
          <w:spacing w:val="-4"/>
        </w:rPr>
        <w:t xml:space="preserve">льшее количество оборотов в единицу времени и потому обеспечивает развитие достаточно сильного сигнала за относительно небольшой период времени. </w:t>
      </w:r>
      <w:hyperlink r:id="rId14" w:tooltip="Фермент" w:history="1">
        <w:r w:rsidR="00FE16C3" w:rsidRPr="00F7766E">
          <w:rPr>
            <w:rStyle w:val="a4"/>
            <w:color w:val="auto"/>
            <w:spacing w:val="-4"/>
            <w:u w:val="none"/>
          </w:rPr>
          <w:t>Фермент</w:t>
        </w:r>
      </w:hyperlink>
      <w:r w:rsidR="00FE16C3" w:rsidRPr="00F7766E">
        <w:rPr>
          <w:spacing w:val="-4"/>
        </w:rPr>
        <w:t>, выделенный из </w:t>
      </w:r>
      <w:hyperlink r:id="rId15" w:tooltip="Хрен" w:history="1">
        <w:r w:rsidR="00FE16C3" w:rsidRPr="00F7766E">
          <w:rPr>
            <w:rStyle w:val="a4"/>
            <w:color w:val="auto"/>
            <w:spacing w:val="-4"/>
            <w:u w:val="none"/>
          </w:rPr>
          <w:t>хрена</w:t>
        </w:r>
      </w:hyperlink>
      <w:r w:rsidR="00FE16C3" w:rsidRPr="00F7766E">
        <w:rPr>
          <w:spacing w:val="-4"/>
        </w:rPr>
        <w:t>, широко применяющийся в молекулярно-биологических методиках для усиления слабого сигнала до уровня, необходимого для детекции. Пероксидаза хрена имеет </w:t>
      </w:r>
      <w:hyperlink r:id="rId16" w:tooltip="Молекулярная масса" w:history="1">
        <w:r w:rsidR="00FE16C3" w:rsidRPr="00F7766E">
          <w:rPr>
            <w:rStyle w:val="a4"/>
            <w:color w:val="auto"/>
            <w:spacing w:val="-4"/>
            <w:u w:val="none"/>
          </w:rPr>
          <w:t>молекулярную массу</w:t>
        </w:r>
      </w:hyperlink>
      <w:r w:rsidR="002438F4" w:rsidRPr="00F7766E">
        <w:rPr>
          <w:spacing w:val="-4"/>
        </w:rPr>
        <w:t> около 44173.9</w:t>
      </w:r>
      <w:r w:rsidR="002438F4" w:rsidRPr="00F7766E">
        <w:rPr>
          <w:spacing w:val="-4"/>
          <w:lang w:val="kk-KZ"/>
        </w:rPr>
        <w:t xml:space="preserve"> </w:t>
      </w:r>
      <w:r w:rsidR="00FE16C3" w:rsidRPr="00F7766E">
        <w:rPr>
          <w:spacing w:val="-4"/>
        </w:rPr>
        <w:t>Да, представляет собой </w:t>
      </w:r>
      <w:hyperlink r:id="rId17" w:tooltip="Гликопротеид" w:history="1">
        <w:r w:rsidR="00FE16C3" w:rsidRPr="00F7766E">
          <w:rPr>
            <w:rStyle w:val="a4"/>
            <w:color w:val="auto"/>
            <w:spacing w:val="-4"/>
            <w:u w:val="none"/>
          </w:rPr>
          <w:t>гликопротеид</w:t>
        </w:r>
      </w:hyperlink>
      <w:r w:rsidR="00FE16C3" w:rsidRPr="00F7766E">
        <w:rPr>
          <w:spacing w:val="-4"/>
        </w:rPr>
        <w:t> и имеет четыре остатка </w:t>
      </w:r>
      <w:hyperlink r:id="rId18" w:tooltip="Аминокислоты" w:history="1">
        <w:r w:rsidR="00FE16C3" w:rsidRPr="00F7766E">
          <w:rPr>
            <w:rStyle w:val="a4"/>
            <w:color w:val="auto"/>
            <w:spacing w:val="-4"/>
            <w:u w:val="none"/>
          </w:rPr>
          <w:t>аминокислоты</w:t>
        </w:r>
      </w:hyperlink>
      <w:r w:rsidR="00FE16C3" w:rsidRPr="00F7766E">
        <w:rPr>
          <w:spacing w:val="-4"/>
        </w:rPr>
        <w:t> </w:t>
      </w:r>
      <w:hyperlink r:id="rId19" w:tooltip="Лизин" w:history="1">
        <w:r w:rsidR="00FE16C3" w:rsidRPr="00F7766E">
          <w:rPr>
            <w:rStyle w:val="a4"/>
            <w:color w:val="auto"/>
            <w:spacing w:val="-4"/>
            <w:u w:val="none"/>
          </w:rPr>
          <w:t>лизина</w:t>
        </w:r>
      </w:hyperlink>
      <w:r w:rsidR="00FE16C3" w:rsidRPr="00F7766E">
        <w:rPr>
          <w:spacing w:val="-4"/>
        </w:rPr>
        <w:t> для соединения с молекулой, которую требуется пометить.</w:t>
      </w:r>
    </w:p>
    <w:p w:rsidR="00A22D8F" w:rsidRPr="00F7766E" w:rsidRDefault="00FE16C3" w:rsidP="00CC67AF">
      <w:pPr>
        <w:pStyle w:val="a3"/>
        <w:shd w:val="clear" w:color="auto" w:fill="FFFFFF"/>
        <w:spacing w:before="0" w:beforeAutospacing="0" w:after="0" w:afterAutospacing="0" w:line="360" w:lineRule="auto"/>
        <w:rPr>
          <w:spacing w:val="-4"/>
        </w:rPr>
      </w:pPr>
      <w:r w:rsidRPr="00F7766E">
        <w:rPr>
          <w:spacing w:val="-4"/>
        </w:rPr>
        <w:t>Продукт активности пероксидазы хрена представляет собой цветное или люминесцентное соединение, подходящее для детекции и количественного анализа. HRP часто используют в составе </w:t>
      </w:r>
      <w:hyperlink r:id="rId20" w:tooltip="Конъюгат (страница отсутствует)" w:history="1">
        <w:r w:rsidRPr="00F7766E">
          <w:rPr>
            <w:rStyle w:val="a4"/>
            <w:color w:val="auto"/>
            <w:spacing w:val="-4"/>
            <w:u w:val="none"/>
          </w:rPr>
          <w:t>конъюгатов</w:t>
        </w:r>
      </w:hyperlink>
      <w:r w:rsidRPr="00F7766E">
        <w:rPr>
          <w:spacing w:val="-4"/>
        </w:rPr>
        <w:t> для детекции определенных молекул. Например, в случае </w:t>
      </w:r>
      <w:hyperlink r:id="rId21" w:tooltip="Вестерн-блоттинг" w:history="1">
        <w:r w:rsidRPr="00F7766E">
          <w:rPr>
            <w:rStyle w:val="a4"/>
            <w:color w:val="auto"/>
            <w:spacing w:val="-4"/>
            <w:u w:val="none"/>
          </w:rPr>
          <w:t>вестерн-блоттинга</w:t>
        </w:r>
      </w:hyperlink>
      <w:r w:rsidRPr="00F7766E">
        <w:rPr>
          <w:spacing w:val="-4"/>
        </w:rPr>
        <w:t> используют конъюгаты HRP с антителами против заданных белков или молекул; в данном случае антитело обладает специфичностью к заданной мишени, а HRP образует детектируемый сигнал. Пероксидазу хрена также используют в таких методиках, как </w:t>
      </w:r>
      <w:hyperlink r:id="rId22" w:tooltip="ИФА" w:history="1">
        <w:r w:rsidRPr="00F7766E">
          <w:rPr>
            <w:rStyle w:val="a4"/>
            <w:color w:val="auto"/>
            <w:spacing w:val="-4"/>
            <w:u w:val="none"/>
          </w:rPr>
          <w:t>ИФА</w:t>
        </w:r>
      </w:hyperlink>
      <w:r w:rsidRPr="00F7766E">
        <w:rPr>
          <w:spacing w:val="-4"/>
        </w:rPr>
        <w:t> и для </w:t>
      </w:r>
      <w:hyperlink r:id="rId23" w:tooltip="Иммуногистохимия" w:history="1">
        <w:r w:rsidRPr="00F7766E">
          <w:rPr>
            <w:rStyle w:val="a4"/>
            <w:color w:val="auto"/>
            <w:spacing w:val="-4"/>
            <w:u w:val="none"/>
          </w:rPr>
          <w:t>иммуногистохимического</w:t>
        </w:r>
      </w:hyperlink>
      <w:r w:rsidRPr="00F7766E">
        <w:rPr>
          <w:spacing w:val="-4"/>
        </w:rPr>
        <w:t> анализа</w:t>
      </w:r>
      <w:r w:rsidR="00A22D8F" w:rsidRPr="00F7766E">
        <w:rPr>
          <w:spacing w:val="-4"/>
        </w:rPr>
        <w:t>.</w:t>
      </w:r>
    </w:p>
    <w:p w:rsidR="003619D5" w:rsidRPr="00F7766E" w:rsidRDefault="003619D5"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lastRenderedPageBreak/>
        <w:t xml:space="preserve">Пероксидаза хрена относится к группе двухкомпонентных ферментов, в составе которых гемин, представленный протопорферином </w:t>
      </w:r>
      <w:r w:rsidRPr="00F7766E">
        <w:rPr>
          <w:rFonts w:ascii="Times New Roman" w:hAnsi="Times New Roman" w:cs="Times New Roman"/>
          <w:spacing w:val="-4"/>
          <w:sz w:val="24"/>
          <w:szCs w:val="24"/>
          <w:lang w:val="en-US"/>
        </w:rPr>
        <w:t>IX</w:t>
      </w:r>
      <w:r w:rsidRPr="00F7766E">
        <w:rPr>
          <w:rFonts w:ascii="Times New Roman" w:hAnsi="Times New Roman" w:cs="Times New Roman"/>
          <w:spacing w:val="-4"/>
          <w:sz w:val="24"/>
          <w:szCs w:val="24"/>
        </w:rPr>
        <w:t xml:space="preserve"> в комплексе с трехвалентным железом, и полипептидная цепь, которая включает от 203 до 308 аминокислот, формирует компактную третичную структуру, представленную двумя доменами (большим и малым). Фермент имеет размер белковой глобулы равный 50 А°, содержащий около 43% α-спиральных участков, </w:t>
      </w:r>
      <w:r w:rsidRPr="00F7766E">
        <w:rPr>
          <w:rFonts w:ascii="Times New Roman" w:hAnsi="Times New Roman" w:cs="Times New Roman"/>
          <w:spacing w:val="-4"/>
          <w:sz w:val="24"/>
          <w:szCs w:val="24"/>
          <w:vertAlign w:val="superscript"/>
        </w:rPr>
        <w:t>3</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vertAlign w:val="subscript"/>
        </w:rPr>
        <w:t xml:space="preserve">4 </w:t>
      </w:r>
      <w:r w:rsidRPr="00F7766E">
        <w:rPr>
          <w:rFonts w:ascii="Times New Roman" w:hAnsi="Times New Roman" w:cs="Times New Roman"/>
          <w:spacing w:val="-4"/>
          <w:sz w:val="24"/>
          <w:szCs w:val="24"/>
        </w:rPr>
        <w:t>полипептидной цепи пероксидазы представлены гидрофобными незаряженными аминокислотами, р</w:t>
      </w:r>
      <w:r w:rsidRPr="00F7766E">
        <w:rPr>
          <w:rFonts w:ascii="Times New Roman" w:hAnsi="Times New Roman" w:cs="Times New Roman"/>
          <w:spacing w:val="-4"/>
          <w:sz w:val="24"/>
          <w:szCs w:val="24"/>
          <w:lang w:val="en-US"/>
        </w:rPr>
        <w:t>I</w:t>
      </w:r>
      <w:r w:rsidRPr="00F7766E">
        <w:rPr>
          <w:rFonts w:ascii="Times New Roman" w:hAnsi="Times New Roman" w:cs="Times New Roman"/>
          <w:spacing w:val="-4"/>
          <w:sz w:val="24"/>
          <w:szCs w:val="24"/>
        </w:rPr>
        <w:t xml:space="preserve"> равна 1,6. Гемин нековалентно закреплен в углублении полипептидной цепи между доменами, и удерживается там за счет гидрофобных связей и солевого мостика, образованного между остатком пропионовой кислоты гемина с одной из аминогрупп апобелка. Нативный фермент имеет в составе нейтральные и аминосахара в количестве до 20%  общего веса. Углеводные цепи предохраняют фермент от инактивации радикалами и увеличивают термическую стабильность. В состав молекулы пероксидазы включены два иона кальция, участвующие в стабилизации третичной структуры молекулы пероксидазы хрена. Упрощенная схема пероксидазного цикла выглядит следующим образом: </w:t>
      </w:r>
    </w:p>
    <w:p w:rsidR="003619D5" w:rsidRPr="00F7766E" w:rsidRDefault="003619D5" w:rsidP="00CC67AF">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Е + H</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O</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 E</w:t>
      </w:r>
      <w:r w:rsidRPr="00F7766E">
        <w:rPr>
          <w:rFonts w:ascii="Times New Roman" w:hAnsi="Times New Roman" w:cs="Times New Roman"/>
          <w:spacing w:val="-4"/>
          <w:sz w:val="24"/>
          <w:szCs w:val="24"/>
          <w:vertAlign w:val="subscript"/>
        </w:rPr>
        <w:t>1</w:t>
      </w:r>
      <w:r w:rsidRPr="00F7766E">
        <w:rPr>
          <w:rFonts w:ascii="Times New Roman" w:hAnsi="Times New Roman" w:cs="Times New Roman"/>
          <w:spacing w:val="-4"/>
          <w:sz w:val="24"/>
          <w:szCs w:val="24"/>
        </w:rPr>
        <w:t xml:space="preserve">; </w:t>
      </w:r>
      <w:r w:rsidRPr="00F7766E">
        <w:rPr>
          <w:rFonts w:ascii="Times New Roman" w:hAnsi="Times New Roman" w:cs="Times New Roman"/>
          <w:i/>
          <w:iCs/>
          <w:spacing w:val="-4"/>
          <w:sz w:val="24"/>
          <w:szCs w:val="24"/>
        </w:rPr>
        <w:t>k</w:t>
      </w:r>
      <w:r w:rsidRPr="00F7766E">
        <w:rPr>
          <w:rFonts w:ascii="Times New Roman" w:hAnsi="Times New Roman" w:cs="Times New Roman"/>
          <w:spacing w:val="-4"/>
          <w:sz w:val="24"/>
          <w:szCs w:val="24"/>
          <w:vertAlign w:val="subscript"/>
        </w:rPr>
        <w:t>1</w:t>
      </w:r>
    </w:p>
    <w:p w:rsidR="003619D5" w:rsidRPr="00F7766E" w:rsidRDefault="002B0774" w:rsidP="00CC67AF">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                  </w:t>
      </w:r>
      <w:r w:rsidR="003619D5" w:rsidRPr="00F7766E">
        <w:rPr>
          <w:rFonts w:ascii="Times New Roman" w:hAnsi="Times New Roman" w:cs="Times New Roman"/>
          <w:spacing w:val="-4"/>
          <w:sz w:val="24"/>
          <w:szCs w:val="24"/>
        </w:rPr>
        <w:t>E</w:t>
      </w:r>
      <w:r w:rsidR="003619D5" w:rsidRPr="00F7766E">
        <w:rPr>
          <w:rFonts w:ascii="Times New Roman" w:hAnsi="Times New Roman" w:cs="Times New Roman"/>
          <w:spacing w:val="-4"/>
          <w:sz w:val="24"/>
          <w:szCs w:val="24"/>
          <w:vertAlign w:val="subscript"/>
        </w:rPr>
        <w:t>1</w:t>
      </w:r>
      <w:r w:rsidR="003619D5" w:rsidRPr="00F7766E">
        <w:rPr>
          <w:rFonts w:ascii="Times New Roman" w:hAnsi="Times New Roman" w:cs="Times New Roman"/>
          <w:spacing w:val="-4"/>
          <w:sz w:val="24"/>
          <w:szCs w:val="24"/>
        </w:rPr>
        <w:t xml:space="preserve"> + АH</w:t>
      </w:r>
      <w:r w:rsidR="003619D5" w:rsidRPr="00F7766E">
        <w:rPr>
          <w:rFonts w:ascii="Times New Roman" w:hAnsi="Times New Roman" w:cs="Times New Roman"/>
          <w:spacing w:val="-4"/>
          <w:sz w:val="24"/>
          <w:szCs w:val="24"/>
          <w:vertAlign w:val="subscript"/>
        </w:rPr>
        <w:t>2</w:t>
      </w:r>
      <w:r w:rsidR="003619D5" w:rsidRPr="00F7766E">
        <w:rPr>
          <w:rFonts w:ascii="Times New Roman" w:hAnsi="Times New Roman" w:cs="Times New Roman"/>
          <w:spacing w:val="-4"/>
          <w:sz w:val="24"/>
          <w:szCs w:val="24"/>
        </w:rPr>
        <w:t xml:space="preserve"> → E</w:t>
      </w:r>
      <w:r w:rsidR="003619D5" w:rsidRPr="00F7766E">
        <w:rPr>
          <w:rFonts w:ascii="Times New Roman" w:hAnsi="Times New Roman" w:cs="Times New Roman"/>
          <w:spacing w:val="-4"/>
          <w:sz w:val="24"/>
          <w:szCs w:val="24"/>
          <w:vertAlign w:val="subscript"/>
        </w:rPr>
        <w:t>2</w:t>
      </w:r>
      <w:r w:rsidR="003619D5" w:rsidRPr="00F7766E">
        <w:rPr>
          <w:rFonts w:ascii="Times New Roman" w:hAnsi="Times New Roman" w:cs="Times New Roman"/>
          <w:spacing w:val="-4"/>
          <w:sz w:val="24"/>
          <w:szCs w:val="24"/>
        </w:rPr>
        <w:t xml:space="preserve"> + АH</w:t>
      </w:r>
      <w:r w:rsidR="003619D5" w:rsidRPr="00F7766E">
        <w:rPr>
          <w:rFonts w:ascii="Times New Roman" w:hAnsi="Times New Roman" w:cs="Times New Roman"/>
          <w:spacing w:val="-4"/>
          <w:sz w:val="24"/>
          <w:szCs w:val="24"/>
          <w:vertAlign w:val="superscript"/>
        </w:rPr>
        <w:t>·</w:t>
      </w:r>
      <w:r w:rsidR="003619D5" w:rsidRPr="00F7766E">
        <w:rPr>
          <w:rFonts w:ascii="Times New Roman" w:hAnsi="Times New Roman" w:cs="Times New Roman"/>
          <w:spacing w:val="-4"/>
          <w:sz w:val="24"/>
          <w:szCs w:val="24"/>
        </w:rPr>
        <w:t xml:space="preserve">; </w:t>
      </w:r>
      <w:r w:rsidR="003619D5" w:rsidRPr="00F7766E">
        <w:rPr>
          <w:rFonts w:ascii="Times New Roman" w:hAnsi="Times New Roman" w:cs="Times New Roman"/>
          <w:i/>
          <w:iCs/>
          <w:spacing w:val="-4"/>
          <w:sz w:val="24"/>
          <w:szCs w:val="24"/>
        </w:rPr>
        <w:t>k</w:t>
      </w:r>
      <w:r w:rsidR="003619D5"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vertAlign w:val="subscript"/>
        </w:rPr>
        <w:t xml:space="preserve"> </w:t>
      </w:r>
      <w:r w:rsidRPr="00F7766E">
        <w:rPr>
          <w:rFonts w:ascii="Times New Roman" w:hAnsi="Times New Roman" w:cs="Times New Roman"/>
          <w:spacing w:val="-4"/>
          <w:sz w:val="24"/>
          <w:szCs w:val="24"/>
        </w:rPr>
        <w:t xml:space="preserve">             (2)</w:t>
      </w:r>
    </w:p>
    <w:p w:rsidR="003619D5" w:rsidRPr="00F7766E" w:rsidRDefault="003619D5" w:rsidP="00CC67AF">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E</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 АH</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 Е + АH</w:t>
      </w:r>
      <w:r w:rsidRPr="00F7766E">
        <w:rPr>
          <w:rFonts w:ascii="Times New Roman" w:hAnsi="Times New Roman" w:cs="Times New Roman"/>
          <w:spacing w:val="-4"/>
          <w:sz w:val="24"/>
          <w:szCs w:val="24"/>
          <w:vertAlign w:val="superscript"/>
        </w:rPr>
        <w:t>·</w:t>
      </w:r>
      <w:r w:rsidRPr="00F7766E">
        <w:rPr>
          <w:rFonts w:ascii="Times New Roman" w:hAnsi="Times New Roman" w:cs="Times New Roman"/>
          <w:spacing w:val="-4"/>
          <w:sz w:val="24"/>
          <w:szCs w:val="24"/>
        </w:rPr>
        <w:t xml:space="preserve">; </w:t>
      </w:r>
      <w:r w:rsidRPr="00F7766E">
        <w:rPr>
          <w:rFonts w:ascii="Times New Roman" w:hAnsi="Times New Roman" w:cs="Times New Roman"/>
          <w:i/>
          <w:iCs/>
          <w:spacing w:val="-4"/>
          <w:sz w:val="24"/>
          <w:szCs w:val="24"/>
        </w:rPr>
        <w:t>k</w:t>
      </w:r>
      <w:r w:rsidRPr="00F7766E">
        <w:rPr>
          <w:rFonts w:ascii="Times New Roman" w:hAnsi="Times New Roman" w:cs="Times New Roman"/>
          <w:spacing w:val="-4"/>
          <w:sz w:val="24"/>
          <w:szCs w:val="24"/>
          <w:vertAlign w:val="subscript"/>
        </w:rPr>
        <w:t>3</w:t>
      </w:r>
    </w:p>
    <w:p w:rsidR="003619D5" w:rsidRPr="00F7766E" w:rsidRDefault="003619D5"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Е, Е</w:t>
      </w:r>
      <w:r w:rsidRPr="00F7766E">
        <w:rPr>
          <w:rFonts w:ascii="Times New Roman" w:hAnsi="Times New Roman" w:cs="Times New Roman"/>
          <w:spacing w:val="-4"/>
          <w:sz w:val="24"/>
          <w:szCs w:val="24"/>
          <w:vertAlign w:val="subscript"/>
        </w:rPr>
        <w:t>1</w:t>
      </w:r>
      <w:r w:rsidRPr="00F7766E">
        <w:rPr>
          <w:rFonts w:ascii="Times New Roman" w:hAnsi="Times New Roman" w:cs="Times New Roman"/>
          <w:spacing w:val="-4"/>
          <w:sz w:val="24"/>
          <w:szCs w:val="24"/>
        </w:rPr>
        <w:t>, Е</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 соответственно исходная пероксидаза и ее окисленные формы; АН</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АН</w:t>
      </w:r>
      <w:r w:rsidRPr="00F7766E">
        <w:rPr>
          <w:rFonts w:ascii="Times New Roman" w:hAnsi="Times New Roman" w:cs="Times New Roman"/>
          <w:spacing w:val="-4"/>
          <w:sz w:val="24"/>
          <w:szCs w:val="24"/>
          <w:vertAlign w:val="superscript"/>
        </w:rPr>
        <w:t>·</w:t>
      </w:r>
      <w:r w:rsidRPr="00F7766E">
        <w:rPr>
          <w:rFonts w:ascii="Times New Roman" w:hAnsi="Times New Roman" w:cs="Times New Roman"/>
          <w:spacing w:val="-4"/>
          <w:sz w:val="24"/>
          <w:szCs w:val="24"/>
        </w:rPr>
        <w:t xml:space="preserve"> — соответственно исходный субстрат и его окисленная форма. </w:t>
      </w:r>
    </w:p>
    <w:p w:rsidR="003619D5" w:rsidRPr="00F7766E" w:rsidRDefault="003619D5"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В реакции пероксидазного окисления, помимо пероксида водорода, в качестве окислителя (первого субстрата) могут выступать органические субстраты — алкилгидропероксиды, пероксибензольные кислоты и др. По отношению ко второму субстрату пероксидаза проявляет меньшую специфичность, поэтому целый ряд электронодонорных соединений могут использоваться в качестве субстратов пероксидазы [</w:t>
      </w:r>
      <w:r w:rsidR="00072B70" w:rsidRPr="00F7766E">
        <w:rPr>
          <w:rFonts w:ascii="Times New Roman" w:hAnsi="Times New Roman" w:cs="Times New Roman"/>
          <w:spacing w:val="-4"/>
          <w:sz w:val="24"/>
          <w:szCs w:val="24"/>
        </w:rPr>
        <w:t>31</w:t>
      </w:r>
      <w:r w:rsidRPr="00F7766E">
        <w:rPr>
          <w:rFonts w:ascii="Times New Roman" w:hAnsi="Times New Roman" w:cs="Times New Roman"/>
          <w:spacing w:val="-4"/>
          <w:sz w:val="24"/>
          <w:szCs w:val="24"/>
        </w:rPr>
        <w:t>]</w:t>
      </w:r>
    </w:p>
    <w:p w:rsidR="00FE16C3" w:rsidRPr="00F7766E" w:rsidRDefault="00FE16C3" w:rsidP="00CC67AF">
      <w:pPr>
        <w:pStyle w:val="a3"/>
        <w:shd w:val="clear" w:color="auto" w:fill="FFFFFF"/>
        <w:spacing w:before="0" w:beforeAutospacing="0" w:after="0" w:afterAutospacing="0" w:line="360" w:lineRule="auto"/>
        <w:rPr>
          <w:spacing w:val="-4"/>
        </w:rPr>
      </w:pPr>
      <w:r w:rsidRPr="00F7766E">
        <w:rPr>
          <w:spacing w:val="-4"/>
        </w:rPr>
        <w:t xml:space="preserve">На втором этапе исследований </w:t>
      </w:r>
      <w:r w:rsidR="00DD3C9D" w:rsidRPr="00F7766E">
        <w:rPr>
          <w:spacing w:val="-4"/>
        </w:rPr>
        <w:t xml:space="preserve">были проведены экспериментальные работы с ферментами </w:t>
      </w:r>
      <w:r w:rsidR="006B2025" w:rsidRPr="00F7766E">
        <w:rPr>
          <w:spacing w:val="-4"/>
        </w:rPr>
        <w:t xml:space="preserve">глюкозооксидаза </w:t>
      </w:r>
      <w:r w:rsidR="00DD3C9D" w:rsidRPr="00F7766E">
        <w:rPr>
          <w:spacing w:val="-4"/>
        </w:rPr>
        <w:t>(</w:t>
      </w:r>
      <w:r w:rsidR="0045316A" w:rsidRPr="00F7766E">
        <w:rPr>
          <w:spacing w:val="-4"/>
          <w:lang w:val="kk-KZ"/>
        </w:rPr>
        <w:t>рисунок 3</w:t>
      </w:r>
      <w:r w:rsidR="006B2025" w:rsidRPr="00F7766E">
        <w:rPr>
          <w:spacing w:val="-4"/>
        </w:rPr>
        <w:t>), ацетилхолинэстераза (</w:t>
      </w:r>
      <w:r w:rsidR="0045316A" w:rsidRPr="00F7766E">
        <w:rPr>
          <w:spacing w:val="-4"/>
          <w:lang w:val="kk-KZ"/>
        </w:rPr>
        <w:t>рисунок 4</w:t>
      </w:r>
      <w:r w:rsidR="006B2025" w:rsidRPr="00F7766E">
        <w:rPr>
          <w:spacing w:val="-4"/>
        </w:rPr>
        <w:t>) и креатининдеиминаза.</w:t>
      </w:r>
    </w:p>
    <w:p w:rsidR="000707E8" w:rsidRPr="00F7766E" w:rsidRDefault="006B2025" w:rsidP="00F6767F">
      <w:pPr>
        <w:pStyle w:val="a3"/>
        <w:spacing w:before="0" w:beforeAutospacing="0" w:after="0" w:afterAutospacing="0" w:line="360" w:lineRule="auto"/>
        <w:ind w:firstLine="0"/>
        <w:jc w:val="center"/>
        <w:rPr>
          <w:spacing w:val="-4"/>
        </w:rPr>
      </w:pPr>
      <w:r w:rsidRPr="00F7766E">
        <w:rPr>
          <w:noProof/>
          <w:spacing w:val="-4"/>
        </w:rPr>
        <w:lastRenderedPageBreak/>
        <w:drawing>
          <wp:inline distT="0" distB="0" distL="0" distR="0">
            <wp:extent cx="3810000" cy="3181350"/>
            <wp:effectExtent l="19050" t="0" r="0" b="0"/>
            <wp:docPr id="61" name="Рисунок 61" descr="077-GlucoseOxidase-1gpe-compo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77-GlucoseOxidase-1gpe-composite.png"/>
                    <pic:cNvPicPr>
                      <a:picLocks noChangeAspect="1" noChangeArrowheads="1"/>
                    </pic:cNvPicPr>
                  </pic:nvPicPr>
                  <pic:blipFill>
                    <a:blip r:embed="rId24"/>
                    <a:srcRect/>
                    <a:stretch>
                      <a:fillRect/>
                    </a:stretch>
                  </pic:blipFill>
                  <pic:spPr bwMode="auto">
                    <a:xfrm>
                      <a:off x="0" y="0"/>
                      <a:ext cx="3810000" cy="3181350"/>
                    </a:xfrm>
                    <a:prstGeom prst="rect">
                      <a:avLst/>
                    </a:prstGeom>
                    <a:noFill/>
                    <a:ln w="9525">
                      <a:noFill/>
                      <a:miter lim="800000"/>
                      <a:headEnd/>
                      <a:tailEnd/>
                    </a:ln>
                  </pic:spPr>
                </pic:pic>
              </a:graphicData>
            </a:graphic>
          </wp:inline>
        </w:drawing>
      </w:r>
    </w:p>
    <w:p w:rsidR="006B2025" w:rsidRPr="00F7766E" w:rsidRDefault="0045316A" w:rsidP="00F6767F">
      <w:pPr>
        <w:ind w:firstLine="0"/>
        <w:jc w:val="center"/>
        <w:rPr>
          <w:rFonts w:ascii="Times New Roman" w:hAnsi="Times New Roman" w:cs="Times New Roman"/>
          <w:spacing w:val="-4"/>
          <w:sz w:val="24"/>
          <w:szCs w:val="24"/>
          <w:lang w:val="kk-KZ"/>
        </w:rPr>
      </w:pPr>
      <w:r w:rsidRPr="00F7766E">
        <w:rPr>
          <w:rFonts w:ascii="Times New Roman" w:hAnsi="Times New Roman" w:cs="Times New Roman"/>
          <w:spacing w:val="-4"/>
          <w:sz w:val="24"/>
          <w:szCs w:val="24"/>
          <w:lang w:val="kk-KZ"/>
        </w:rPr>
        <w:t xml:space="preserve">Рисунок </w:t>
      </w:r>
      <w:r w:rsidR="006B2025" w:rsidRPr="00F7766E">
        <w:rPr>
          <w:rFonts w:ascii="Times New Roman" w:hAnsi="Times New Roman" w:cs="Times New Roman"/>
          <w:spacing w:val="-4"/>
          <w:sz w:val="24"/>
          <w:szCs w:val="24"/>
        </w:rPr>
        <w:t>3</w:t>
      </w:r>
      <w:r w:rsidR="00CC67AF" w:rsidRPr="00F7766E">
        <w:rPr>
          <w:rFonts w:ascii="Times New Roman" w:hAnsi="Times New Roman" w:cs="Times New Roman"/>
          <w:spacing w:val="-4"/>
          <w:sz w:val="24"/>
          <w:szCs w:val="24"/>
        </w:rPr>
        <w:t xml:space="preserve"> –</w:t>
      </w:r>
      <w:r w:rsidR="00CC67AF" w:rsidRPr="00F7766E">
        <w:rPr>
          <w:spacing w:val="-4"/>
        </w:rPr>
        <w:t xml:space="preserve"> </w:t>
      </w:r>
      <w:r w:rsidRPr="00F7766E">
        <w:rPr>
          <w:rFonts w:ascii="Times New Roman" w:hAnsi="Times New Roman" w:cs="Times New Roman"/>
          <w:spacing w:val="-4"/>
          <w:sz w:val="24"/>
          <w:szCs w:val="24"/>
        </w:rPr>
        <w:t>Глюкозооксидаза</w:t>
      </w:r>
    </w:p>
    <w:p w:rsidR="0045316A" w:rsidRPr="00F7766E" w:rsidRDefault="0045316A" w:rsidP="00CC67AF">
      <w:pPr>
        <w:pStyle w:val="a3"/>
        <w:spacing w:before="0" w:beforeAutospacing="0" w:after="0" w:afterAutospacing="0" w:line="360" w:lineRule="auto"/>
        <w:rPr>
          <w:bCs/>
          <w:spacing w:val="-4"/>
          <w:shd w:val="clear" w:color="auto" w:fill="FFFFFF"/>
          <w:lang w:val="kk-KZ"/>
        </w:rPr>
      </w:pPr>
    </w:p>
    <w:p w:rsidR="006B2025" w:rsidRPr="00F7766E" w:rsidRDefault="006B2025" w:rsidP="00CC67AF">
      <w:pPr>
        <w:pStyle w:val="a3"/>
        <w:spacing w:before="0" w:beforeAutospacing="0" w:after="0" w:afterAutospacing="0" w:line="360" w:lineRule="auto"/>
        <w:rPr>
          <w:spacing w:val="-4"/>
          <w:shd w:val="clear" w:color="auto" w:fill="FFFFFF"/>
          <w:lang w:val="kk-KZ"/>
        </w:rPr>
      </w:pPr>
      <w:r w:rsidRPr="00F7766E">
        <w:rPr>
          <w:bCs/>
          <w:spacing w:val="-4"/>
          <w:shd w:val="clear" w:color="auto" w:fill="FFFFFF"/>
        </w:rPr>
        <w:t>Глюкозооксидаза</w:t>
      </w:r>
      <w:r w:rsidR="00B70868" w:rsidRPr="00F7766E">
        <w:rPr>
          <w:spacing w:val="-4"/>
          <w:shd w:val="clear" w:color="auto" w:fill="FFFFFF"/>
        </w:rPr>
        <w:t xml:space="preserve">, </w:t>
      </w:r>
      <w:r w:rsidRPr="00F7766E">
        <w:rPr>
          <w:spacing w:val="-4"/>
          <w:shd w:val="clear" w:color="auto" w:fill="FFFFFF"/>
        </w:rPr>
        <w:t>D-глюкозо-1-оксидаза — </w:t>
      </w:r>
      <w:r w:rsidR="00B70868" w:rsidRPr="00F7766E">
        <w:rPr>
          <w:spacing w:val="-4"/>
          <w:shd w:val="clear" w:color="auto" w:fill="FFFFFF"/>
        </w:rPr>
        <w:t xml:space="preserve"> </w:t>
      </w:r>
      <w:hyperlink r:id="rId25" w:tooltip="Фермент" w:history="1">
        <w:r w:rsidRPr="00F7766E">
          <w:rPr>
            <w:rStyle w:val="a4"/>
            <w:color w:val="auto"/>
            <w:spacing w:val="-4"/>
            <w:u w:val="none"/>
            <w:shd w:val="clear" w:color="auto" w:fill="FFFFFF"/>
          </w:rPr>
          <w:t>фермент</w:t>
        </w:r>
      </w:hyperlink>
      <w:r w:rsidRPr="00F7766E">
        <w:rPr>
          <w:spacing w:val="-4"/>
          <w:shd w:val="clear" w:color="auto" w:fill="FFFFFF"/>
        </w:rPr>
        <w:t>, окисляющий </w:t>
      </w:r>
      <w:hyperlink r:id="rId26" w:tooltip="Глюкоза" w:history="1">
        <w:r w:rsidRPr="00F7766E">
          <w:rPr>
            <w:rStyle w:val="a4"/>
            <w:color w:val="auto"/>
            <w:spacing w:val="-4"/>
            <w:u w:val="none"/>
            <w:shd w:val="clear" w:color="auto" w:fill="FFFFFF"/>
          </w:rPr>
          <w:t>β-D-</w:t>
        </w:r>
        <w:r w:rsidR="00B70868" w:rsidRPr="00F7766E">
          <w:rPr>
            <w:rStyle w:val="a4"/>
            <w:color w:val="auto"/>
            <w:spacing w:val="-4"/>
            <w:u w:val="none"/>
            <w:shd w:val="clear" w:color="auto" w:fill="FFFFFF"/>
          </w:rPr>
          <w:t>г</w:t>
        </w:r>
        <w:r w:rsidRPr="00F7766E">
          <w:rPr>
            <w:rStyle w:val="a4"/>
            <w:color w:val="auto"/>
            <w:spacing w:val="-4"/>
            <w:u w:val="none"/>
            <w:shd w:val="clear" w:color="auto" w:fill="FFFFFF"/>
          </w:rPr>
          <w:t>люкозу</w:t>
        </w:r>
      </w:hyperlink>
      <w:r w:rsidRPr="00F7766E">
        <w:rPr>
          <w:spacing w:val="-4"/>
          <w:shd w:val="clear" w:color="auto" w:fill="FFFFFF"/>
        </w:rPr>
        <w:t> до глюконо-1,5-лактона, который спонтанно гидролизуется до </w:t>
      </w:r>
      <w:hyperlink r:id="rId27" w:tooltip="Глюконовая кислота" w:history="1">
        <w:r w:rsidRPr="00F7766E">
          <w:rPr>
            <w:rStyle w:val="a4"/>
            <w:color w:val="auto"/>
            <w:spacing w:val="-4"/>
            <w:u w:val="none"/>
            <w:shd w:val="clear" w:color="auto" w:fill="FFFFFF"/>
          </w:rPr>
          <w:t>глюконовой кислоты</w:t>
        </w:r>
      </w:hyperlink>
      <w:r w:rsidRPr="00F7766E">
        <w:rPr>
          <w:spacing w:val="-4"/>
          <w:shd w:val="clear" w:color="auto" w:fill="FFFFFF"/>
        </w:rPr>
        <w:t>. При этом образуется </w:t>
      </w:r>
      <w:hyperlink r:id="rId28" w:tooltip="Пероксид водорода" w:history="1">
        <w:r w:rsidRPr="00F7766E">
          <w:rPr>
            <w:rStyle w:val="a4"/>
            <w:color w:val="auto"/>
            <w:spacing w:val="-4"/>
            <w:u w:val="none"/>
            <w:shd w:val="clear" w:color="auto" w:fill="FFFFFF"/>
          </w:rPr>
          <w:t>пероксид водорода</w:t>
        </w:r>
      </w:hyperlink>
      <w:r w:rsidR="0045316A" w:rsidRPr="00F7766E">
        <w:rPr>
          <w:spacing w:val="-4"/>
          <w:lang w:val="kk-KZ"/>
        </w:rPr>
        <w:t>.</w:t>
      </w:r>
    </w:p>
    <w:p w:rsidR="001A690A" w:rsidRPr="00F7766E" w:rsidRDefault="002B0774" w:rsidP="00F44B70">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       </w:t>
      </w:r>
      <w:r w:rsidR="001A690A" w:rsidRPr="00F7766E">
        <w:rPr>
          <w:rFonts w:ascii="Times New Roman" w:hAnsi="Times New Roman" w:cs="Times New Roman"/>
          <w:noProof/>
          <w:spacing w:val="-4"/>
          <w:sz w:val="24"/>
          <w:szCs w:val="24"/>
          <w:lang w:eastAsia="ru-RU"/>
        </w:rPr>
        <w:drawing>
          <wp:inline distT="0" distB="0" distL="0" distR="0">
            <wp:extent cx="4638675" cy="428625"/>
            <wp:effectExtent l="19050" t="0" r="9525" b="0"/>
            <wp:docPr id="48" name="Рисунок 12" descr="baliabin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baliabina12"/>
                    <pic:cNvPicPr>
                      <a:picLocks noChangeAspect="1" noChangeArrowheads="1"/>
                    </pic:cNvPicPr>
                  </pic:nvPicPr>
                  <pic:blipFill>
                    <a:blip r:embed="rId29"/>
                    <a:srcRect/>
                    <a:stretch>
                      <a:fillRect/>
                    </a:stretch>
                  </pic:blipFill>
                  <pic:spPr bwMode="auto">
                    <a:xfrm>
                      <a:off x="0" y="0"/>
                      <a:ext cx="4638675" cy="428625"/>
                    </a:xfrm>
                    <a:prstGeom prst="rect">
                      <a:avLst/>
                    </a:prstGeom>
                    <a:noFill/>
                    <a:ln w="9525">
                      <a:noFill/>
                      <a:miter lim="800000"/>
                      <a:headEnd/>
                      <a:tailEnd/>
                    </a:ln>
                  </pic:spPr>
                </pic:pic>
              </a:graphicData>
            </a:graphic>
          </wp:inline>
        </w:drawing>
      </w:r>
      <w:r w:rsidRPr="00F7766E">
        <w:rPr>
          <w:rFonts w:ascii="Times New Roman" w:hAnsi="Times New Roman" w:cs="Times New Roman"/>
          <w:spacing w:val="-4"/>
          <w:sz w:val="24"/>
          <w:szCs w:val="24"/>
        </w:rPr>
        <w:t xml:space="preserve">      (3)</w:t>
      </w:r>
    </w:p>
    <w:p w:rsidR="001A690A" w:rsidRPr="00F7766E" w:rsidRDefault="001A690A" w:rsidP="00F44B70">
      <w:pPr>
        <w:pStyle w:val="a3"/>
        <w:spacing w:before="0" w:beforeAutospacing="0" w:after="0" w:afterAutospacing="0" w:line="360" w:lineRule="auto"/>
        <w:ind w:firstLine="708"/>
        <w:rPr>
          <w:spacing w:val="-4"/>
          <w:shd w:val="clear" w:color="auto" w:fill="FFFFFF"/>
        </w:rPr>
      </w:pPr>
    </w:p>
    <w:p w:rsidR="00BC1AB6" w:rsidRPr="00F7766E" w:rsidRDefault="00BC1AB6" w:rsidP="00F6767F">
      <w:pPr>
        <w:pStyle w:val="a3"/>
        <w:spacing w:before="0" w:beforeAutospacing="0" w:after="0" w:afterAutospacing="0" w:line="360" w:lineRule="auto"/>
        <w:ind w:firstLine="0"/>
        <w:jc w:val="center"/>
        <w:rPr>
          <w:spacing w:val="-4"/>
        </w:rPr>
      </w:pPr>
      <w:r w:rsidRPr="00F7766E">
        <w:rPr>
          <w:noProof/>
          <w:spacing w:val="-4"/>
        </w:rPr>
        <w:drawing>
          <wp:inline distT="0" distB="0" distL="0" distR="0">
            <wp:extent cx="3910141" cy="3486150"/>
            <wp:effectExtent l="19050" t="0" r="0" b="0"/>
            <wp:docPr id="64" name="Рисунок 64" descr="https://upload.wikimedia.org/wikipedia/commons/8/8c/Acetylcholinesterase-1E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upload.wikimedia.org/wikipedia/commons/8/8c/Acetylcholinesterase-1EA5.png"/>
                    <pic:cNvPicPr>
                      <a:picLocks noChangeAspect="1" noChangeArrowheads="1"/>
                    </pic:cNvPicPr>
                  </pic:nvPicPr>
                  <pic:blipFill>
                    <a:blip r:embed="rId30"/>
                    <a:srcRect/>
                    <a:stretch>
                      <a:fillRect/>
                    </a:stretch>
                  </pic:blipFill>
                  <pic:spPr bwMode="auto">
                    <a:xfrm>
                      <a:off x="0" y="0"/>
                      <a:ext cx="3910141" cy="3486150"/>
                    </a:xfrm>
                    <a:prstGeom prst="rect">
                      <a:avLst/>
                    </a:prstGeom>
                    <a:noFill/>
                    <a:ln w="9525">
                      <a:noFill/>
                      <a:miter lim="800000"/>
                      <a:headEnd/>
                      <a:tailEnd/>
                    </a:ln>
                  </pic:spPr>
                </pic:pic>
              </a:graphicData>
            </a:graphic>
          </wp:inline>
        </w:drawing>
      </w:r>
    </w:p>
    <w:p w:rsidR="0045316A" w:rsidRPr="00F7766E" w:rsidRDefault="0045316A" w:rsidP="00F6767F">
      <w:pPr>
        <w:pStyle w:val="a3"/>
        <w:spacing w:before="0" w:beforeAutospacing="0" w:after="0" w:afterAutospacing="0" w:line="360" w:lineRule="auto"/>
        <w:ind w:firstLine="0"/>
        <w:jc w:val="center"/>
        <w:rPr>
          <w:spacing w:val="-4"/>
          <w:lang w:val="kk-KZ"/>
        </w:rPr>
      </w:pPr>
      <w:r w:rsidRPr="00F7766E">
        <w:rPr>
          <w:spacing w:val="-4"/>
          <w:lang w:val="kk-KZ"/>
        </w:rPr>
        <w:t xml:space="preserve">Рисунок </w:t>
      </w:r>
      <w:r w:rsidR="00BC1AB6" w:rsidRPr="00F7766E">
        <w:rPr>
          <w:spacing w:val="-4"/>
        </w:rPr>
        <w:t>4</w:t>
      </w:r>
      <w:r w:rsidR="00CC67AF" w:rsidRPr="00F7766E">
        <w:rPr>
          <w:spacing w:val="-4"/>
        </w:rPr>
        <w:t xml:space="preserve"> – </w:t>
      </w:r>
      <w:r w:rsidR="00BC1AB6" w:rsidRPr="00F7766E">
        <w:rPr>
          <w:spacing w:val="-4"/>
        </w:rPr>
        <w:t>Ацетилхолинэстераза</w:t>
      </w:r>
    </w:p>
    <w:p w:rsidR="00C142EA" w:rsidRPr="00F7766E" w:rsidRDefault="00C142EA" w:rsidP="00CC67AF">
      <w:pPr>
        <w:pStyle w:val="a3"/>
        <w:spacing w:before="0" w:beforeAutospacing="0" w:after="0" w:afterAutospacing="0" w:line="360" w:lineRule="auto"/>
        <w:rPr>
          <w:spacing w:val="-4"/>
          <w:shd w:val="clear" w:color="auto" w:fill="FFFFFF"/>
          <w:lang w:val="kk-KZ"/>
        </w:rPr>
      </w:pPr>
      <w:r w:rsidRPr="00F7766E">
        <w:rPr>
          <w:bCs/>
          <w:spacing w:val="-4"/>
          <w:shd w:val="clear" w:color="auto" w:fill="FFFFFF"/>
        </w:rPr>
        <w:lastRenderedPageBreak/>
        <w:t>Ацетилхолинэстераза</w:t>
      </w:r>
      <w:r w:rsidRPr="00F7766E">
        <w:rPr>
          <w:spacing w:val="-4"/>
          <w:shd w:val="clear" w:color="auto" w:fill="FFFFFF"/>
        </w:rPr>
        <w:t> (сокр. </w:t>
      </w:r>
      <w:r w:rsidRPr="00F7766E">
        <w:rPr>
          <w:bCs/>
          <w:spacing w:val="-4"/>
          <w:shd w:val="clear" w:color="auto" w:fill="FFFFFF"/>
        </w:rPr>
        <w:t>АХЭ</w:t>
      </w:r>
      <w:r w:rsidRPr="00F7766E">
        <w:rPr>
          <w:spacing w:val="-4"/>
          <w:shd w:val="clear" w:color="auto" w:fill="FFFFFF"/>
        </w:rPr>
        <w:t>, англ. </w:t>
      </w:r>
      <w:r w:rsidRPr="00F7766E">
        <w:rPr>
          <w:i/>
          <w:iCs/>
          <w:spacing w:val="-4"/>
          <w:shd w:val="clear" w:color="auto" w:fill="FFFFFF"/>
        </w:rPr>
        <w:t>AChE</w:t>
      </w:r>
      <w:r w:rsidRPr="00F7766E">
        <w:rPr>
          <w:spacing w:val="-4"/>
          <w:shd w:val="clear" w:color="auto" w:fill="FFFFFF"/>
        </w:rPr>
        <w:t>, КФ </w:t>
      </w:r>
      <w:hyperlink r:id="rId31" w:history="1">
        <w:r w:rsidRPr="00F7766E">
          <w:rPr>
            <w:rStyle w:val="a4"/>
            <w:color w:val="auto"/>
            <w:spacing w:val="-4"/>
            <w:u w:val="none"/>
          </w:rPr>
          <w:t>3.1.1.7</w:t>
        </w:r>
      </w:hyperlink>
      <w:r w:rsidRPr="00F7766E">
        <w:rPr>
          <w:spacing w:val="-4"/>
          <w:shd w:val="clear" w:color="auto" w:fill="FFFFFF"/>
        </w:rPr>
        <w:t>) — гидролитический </w:t>
      </w:r>
      <w:hyperlink r:id="rId32" w:tooltip="Фермент" w:history="1">
        <w:r w:rsidRPr="00F7766E">
          <w:rPr>
            <w:rStyle w:val="a4"/>
            <w:color w:val="auto"/>
            <w:spacing w:val="-4"/>
            <w:u w:val="none"/>
            <w:shd w:val="clear" w:color="auto" w:fill="FFFFFF"/>
          </w:rPr>
          <w:t>фермент</w:t>
        </w:r>
      </w:hyperlink>
      <w:r w:rsidRPr="00F7766E">
        <w:rPr>
          <w:spacing w:val="-4"/>
          <w:shd w:val="clear" w:color="auto" w:fill="FFFFFF"/>
        </w:rPr>
        <w:t> из семейства эстераз, который содержится в </w:t>
      </w:r>
      <w:hyperlink r:id="rId33" w:tooltip="Синапс" w:history="1">
        <w:r w:rsidRPr="00F7766E">
          <w:rPr>
            <w:rStyle w:val="a4"/>
            <w:color w:val="auto"/>
            <w:spacing w:val="-4"/>
            <w:u w:val="none"/>
            <w:shd w:val="clear" w:color="auto" w:fill="FFFFFF"/>
          </w:rPr>
          <w:t>синапсах</w:t>
        </w:r>
      </w:hyperlink>
      <w:r w:rsidRPr="00F7766E">
        <w:rPr>
          <w:spacing w:val="-4"/>
          <w:shd w:val="clear" w:color="auto" w:fill="FFFFFF"/>
        </w:rPr>
        <w:t> и катализирует</w:t>
      </w:r>
      <w:r w:rsidR="00D805E0" w:rsidRPr="00F7766E">
        <w:rPr>
          <w:spacing w:val="-4"/>
          <w:shd w:val="clear" w:color="auto" w:fill="FFFFFF"/>
        </w:rPr>
        <w:t xml:space="preserve"> </w:t>
      </w:r>
      <w:hyperlink r:id="rId34" w:tooltip="Гидролиз" w:history="1">
        <w:r w:rsidRPr="00F7766E">
          <w:rPr>
            <w:rStyle w:val="a4"/>
            <w:color w:val="auto"/>
            <w:spacing w:val="-4"/>
            <w:u w:val="none"/>
            <w:shd w:val="clear" w:color="auto" w:fill="FFFFFF"/>
          </w:rPr>
          <w:t>гидролиз</w:t>
        </w:r>
      </w:hyperlink>
      <w:r w:rsidR="00D805E0" w:rsidRPr="00F7766E">
        <w:rPr>
          <w:spacing w:val="-4"/>
          <w:shd w:val="clear" w:color="auto" w:fill="FFFFFF"/>
        </w:rPr>
        <w:t xml:space="preserve"> </w:t>
      </w:r>
      <w:hyperlink r:id="rId35" w:tooltip="Нейромедиатор" w:history="1">
        <w:r w:rsidRPr="00F7766E">
          <w:rPr>
            <w:rStyle w:val="a4"/>
            <w:color w:val="auto"/>
            <w:spacing w:val="-4"/>
            <w:u w:val="none"/>
            <w:shd w:val="clear" w:color="auto" w:fill="FFFFFF"/>
          </w:rPr>
          <w:t>нейромедиатора</w:t>
        </w:r>
      </w:hyperlink>
      <w:r w:rsidR="00D805E0" w:rsidRPr="00F7766E">
        <w:rPr>
          <w:spacing w:val="-4"/>
          <w:shd w:val="clear" w:color="auto" w:fill="FFFFFF"/>
        </w:rPr>
        <w:t xml:space="preserve"> </w:t>
      </w:r>
      <w:hyperlink r:id="rId36" w:tooltip="Ацетилхолин" w:history="1">
        <w:r w:rsidRPr="00F7766E">
          <w:rPr>
            <w:rStyle w:val="a4"/>
            <w:color w:val="auto"/>
            <w:spacing w:val="-4"/>
            <w:u w:val="none"/>
            <w:shd w:val="clear" w:color="auto" w:fill="FFFFFF"/>
          </w:rPr>
          <w:t>ацетилхолина</w:t>
        </w:r>
      </w:hyperlink>
      <w:r w:rsidR="00D805E0" w:rsidRPr="00F7766E">
        <w:rPr>
          <w:spacing w:val="-4"/>
          <w:shd w:val="clear" w:color="auto" w:fill="FFFFFF"/>
        </w:rPr>
        <w:t xml:space="preserve"> </w:t>
      </w:r>
      <w:r w:rsidRPr="00F7766E">
        <w:rPr>
          <w:spacing w:val="-4"/>
          <w:shd w:val="clear" w:color="auto" w:fill="FFFFFF"/>
        </w:rPr>
        <w:t>до</w:t>
      </w:r>
      <w:r w:rsidR="00D805E0" w:rsidRPr="00F7766E">
        <w:rPr>
          <w:spacing w:val="-4"/>
          <w:shd w:val="clear" w:color="auto" w:fill="FFFFFF"/>
        </w:rPr>
        <w:t xml:space="preserve"> </w:t>
      </w:r>
      <w:hyperlink r:id="rId37" w:tooltip="Холин" w:history="1">
        <w:r w:rsidRPr="00F7766E">
          <w:rPr>
            <w:rStyle w:val="a4"/>
            <w:color w:val="auto"/>
            <w:spacing w:val="-4"/>
            <w:u w:val="none"/>
            <w:shd w:val="clear" w:color="auto" w:fill="FFFFFF"/>
          </w:rPr>
          <w:t>холина</w:t>
        </w:r>
      </w:hyperlink>
      <w:r w:rsidR="00D805E0" w:rsidRPr="00F7766E">
        <w:rPr>
          <w:spacing w:val="-4"/>
          <w:shd w:val="clear" w:color="auto" w:fill="FFFFFF"/>
        </w:rPr>
        <w:t xml:space="preserve"> и </w:t>
      </w:r>
      <w:r w:rsidRPr="00F7766E">
        <w:rPr>
          <w:spacing w:val="-4"/>
          <w:shd w:val="clear" w:color="auto" w:fill="FFFFFF"/>
        </w:rPr>
        <w:t>остатка </w:t>
      </w:r>
      <w:hyperlink r:id="rId38" w:tooltip="Уксусная кислота" w:history="1">
        <w:r w:rsidRPr="00F7766E">
          <w:rPr>
            <w:rStyle w:val="a4"/>
            <w:color w:val="auto"/>
            <w:spacing w:val="-4"/>
            <w:u w:val="none"/>
            <w:shd w:val="clear" w:color="auto" w:fill="FFFFFF"/>
          </w:rPr>
          <w:t>уксусной кислоты</w:t>
        </w:r>
      </w:hyperlink>
      <w:r w:rsidR="0045316A" w:rsidRPr="00F7766E">
        <w:rPr>
          <w:spacing w:val="-4"/>
          <w:lang w:val="kk-KZ"/>
        </w:rPr>
        <w:t>.</w:t>
      </w:r>
    </w:p>
    <w:p w:rsidR="00B70868" w:rsidRPr="00F7766E" w:rsidRDefault="00B70868" w:rsidP="00CC67AF">
      <w:pPr>
        <w:pStyle w:val="a3"/>
        <w:spacing w:before="0" w:beforeAutospacing="0" w:after="0" w:afterAutospacing="0" w:line="360" w:lineRule="auto"/>
        <w:rPr>
          <w:spacing w:val="-4"/>
        </w:rPr>
      </w:pPr>
      <w:r w:rsidRPr="00F7766E">
        <w:rPr>
          <w:spacing w:val="-4"/>
        </w:rPr>
        <w:t>Креатинин деаминаза</w:t>
      </w:r>
      <w:r w:rsidR="00464D16" w:rsidRPr="00F7766E">
        <w:rPr>
          <w:spacing w:val="-4"/>
        </w:rPr>
        <w:t>,</w:t>
      </w:r>
      <w:r w:rsidRPr="00F7766E">
        <w:rPr>
          <w:spacing w:val="-4"/>
        </w:rPr>
        <w:t xml:space="preserve"> синоним креатининдеиминаза</w:t>
      </w:r>
      <w:r w:rsidR="00464D16" w:rsidRPr="00F7766E">
        <w:rPr>
          <w:spacing w:val="-4"/>
        </w:rPr>
        <w:t xml:space="preserve"> (структурная формулы отсутствует).</w:t>
      </w:r>
      <w:r w:rsidRPr="00F7766E">
        <w:rPr>
          <w:spacing w:val="-4"/>
        </w:rPr>
        <w:t xml:space="preserve"> В энзимологии креатинин-деаминаза (EC 3.5.4.21) - это фермент, который катализирует химическую реакцию</w:t>
      </w:r>
    </w:p>
    <w:p w:rsidR="00B70868" w:rsidRPr="00F7766E" w:rsidRDefault="003F7694" w:rsidP="00CA40F1">
      <w:pPr>
        <w:pStyle w:val="a3"/>
        <w:spacing w:before="0" w:beforeAutospacing="0" w:after="0" w:afterAutospacing="0" w:line="360" w:lineRule="auto"/>
        <w:ind w:firstLine="0"/>
        <w:jc w:val="center"/>
        <w:rPr>
          <w:spacing w:val="-4"/>
        </w:rPr>
      </w:pPr>
      <w:r w:rsidRPr="00F7766E">
        <w:rPr>
          <w:noProof/>
          <w:spacing w:val="-4"/>
        </w:rPr>
        <w:drawing>
          <wp:inline distT="0" distB="0" distL="0" distR="0">
            <wp:extent cx="5286375" cy="1590675"/>
            <wp:effectExtent l="0" t="0" r="0" b="0"/>
            <wp:docPr id="44" name="Объект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002463" cy="2207327"/>
                      <a:chOff x="428625" y="2109788"/>
                      <a:chExt cx="7002463" cy="2207327"/>
                    </a:xfrm>
                  </a:grpSpPr>
                  <a:grpSp>
                    <a:nvGrpSpPr>
                      <a:cNvPr id="11286" name="Group 22"/>
                      <a:cNvGrpSpPr>
                        <a:grpSpLocks/>
                      </a:cNvGrpSpPr>
                    </a:nvGrpSpPr>
                    <a:grpSpPr bwMode="auto">
                      <a:xfrm>
                        <a:off x="428625" y="2185988"/>
                        <a:ext cx="2114550" cy="1577975"/>
                        <a:chOff x="270" y="1377"/>
                        <a:chExt cx="1332" cy="994"/>
                      </a:xfrm>
                    </a:grpSpPr>
                    <a:grpSp>
                      <a:nvGrpSpPr>
                        <a:cNvPr id="3" name="Group 18"/>
                        <a:cNvGrpSpPr>
                          <a:grpSpLocks/>
                        </a:cNvGrpSpPr>
                      </a:nvGrpSpPr>
                      <a:grpSpPr bwMode="auto">
                        <a:xfrm>
                          <a:off x="422" y="1377"/>
                          <a:ext cx="1180" cy="941"/>
                          <a:chOff x="422" y="1377"/>
                          <a:chExt cx="1180" cy="941"/>
                        </a:xfrm>
                      </a:grpSpPr>
                      <a:sp>
                        <a:nvSpPr>
                          <a:cNvPr id="11268" name="Rectangle 4"/>
                          <a:cNvSpPr>
                            <a:spLocks noChangeArrowheads="1"/>
                          </a:cNvSpPr>
                        </a:nvSpPr>
                        <a:spPr bwMode="auto">
                          <a:xfrm>
                            <a:off x="710" y="1377"/>
                            <a:ext cx="220"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O</a:t>
                              </a:r>
                            </a:p>
                          </a:txBody>
                          <a:useSpRect/>
                        </a:txSp>
                      </a:sp>
                      <a:grpSp>
                        <a:nvGrpSpPr>
                          <a:cNvPr id="8" name="Group 16"/>
                          <a:cNvGrpSpPr>
                            <a:grpSpLocks/>
                          </a:cNvGrpSpPr>
                        </a:nvGrpSpPr>
                        <a:grpSpPr bwMode="auto">
                          <a:xfrm>
                            <a:off x="422" y="1584"/>
                            <a:ext cx="1132" cy="696"/>
                            <a:chOff x="422" y="1584"/>
                            <a:chExt cx="1132" cy="696"/>
                          </a:xfrm>
                        </a:grpSpPr>
                        <a:sp>
                          <a:nvSpPr>
                            <a:cNvPr id="11269" name="Line 5"/>
                            <a:cNvSpPr>
                              <a:spLocks noChangeShapeType="1"/>
                            </a:cNvSpPr>
                          </a:nvSpPr>
                          <a:spPr bwMode="auto">
                            <a:xfrm flipV="1">
                              <a:off x="624" y="1776"/>
                              <a:ext cx="192" cy="144"/>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70" name="Line 6"/>
                            <a:cNvSpPr>
                              <a:spLocks noChangeShapeType="1"/>
                            </a:cNvSpPr>
                          </a:nvSpPr>
                          <a:spPr bwMode="auto">
                            <a:xfrm>
                              <a:off x="864" y="1776"/>
                              <a:ext cx="240" cy="96"/>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71" name="Line 7"/>
                            <a:cNvSpPr>
                              <a:spLocks noChangeShapeType="1"/>
                            </a:cNvSpPr>
                          </a:nvSpPr>
                          <a:spPr bwMode="auto">
                            <a:xfrm>
                              <a:off x="1104" y="1920"/>
                              <a:ext cx="0" cy="192"/>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72" name="Line 8"/>
                            <a:cNvSpPr>
                              <a:spLocks noChangeShapeType="1"/>
                            </a:cNvSpPr>
                          </a:nvSpPr>
                          <a:spPr bwMode="auto">
                            <a:xfrm>
                              <a:off x="624" y="1968"/>
                              <a:ext cx="0" cy="192"/>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73" name="Line 9"/>
                            <a:cNvSpPr>
                              <a:spLocks noChangeShapeType="1"/>
                            </a:cNvSpPr>
                          </a:nvSpPr>
                          <a:spPr bwMode="auto">
                            <a:xfrm>
                              <a:off x="672" y="2208"/>
                              <a:ext cx="384" cy="0"/>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74" name="Rectangle 10"/>
                            <a:cNvSpPr>
                              <a:spLocks noChangeArrowheads="1"/>
                            </a:cNvSpPr>
                          </a:nvSpPr>
                          <a:spPr bwMode="auto">
                            <a:xfrm>
                              <a:off x="998" y="2049"/>
                              <a:ext cx="220"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N</a:t>
                                </a:r>
                              </a:p>
                            </a:txBody>
                            <a:useSpRect/>
                          </a:txSp>
                        </a:sp>
                        <a:sp>
                          <a:nvSpPr>
                            <a:cNvPr id="11275" name="Rectangle 11"/>
                            <a:cNvSpPr>
                              <a:spLocks noChangeArrowheads="1"/>
                            </a:cNvSpPr>
                          </a:nvSpPr>
                          <a:spPr bwMode="auto">
                            <a:xfrm>
                              <a:off x="422" y="1809"/>
                              <a:ext cx="324"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HN</a:t>
                                </a:r>
                              </a:p>
                            </a:txBody>
                            <a:useSpRect/>
                          </a:txSp>
                        </a:sp>
                        <a:sp>
                          <a:nvSpPr>
                            <a:cNvPr id="11276" name="Line 12"/>
                            <a:cNvSpPr>
                              <a:spLocks noChangeShapeType="1"/>
                            </a:cNvSpPr>
                          </a:nvSpPr>
                          <a:spPr bwMode="auto">
                            <a:xfrm>
                              <a:off x="864" y="1584"/>
                              <a:ext cx="0" cy="96"/>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77" name="Line 13"/>
                            <a:cNvSpPr>
                              <a:spLocks noChangeShapeType="1"/>
                            </a:cNvSpPr>
                          </a:nvSpPr>
                          <a:spPr bwMode="auto">
                            <a:xfrm>
                              <a:off x="816" y="1584"/>
                              <a:ext cx="0" cy="96"/>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78" name="Rectangle 14"/>
                            <a:cNvSpPr>
                              <a:spLocks noChangeArrowheads="1"/>
                            </a:cNvSpPr>
                          </a:nvSpPr>
                          <a:spPr bwMode="auto">
                            <a:xfrm>
                              <a:off x="1238" y="2049"/>
                              <a:ext cx="316"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CH</a:t>
                                </a:r>
                              </a:p>
                            </a:txBody>
                            <a:useSpRect/>
                          </a:txSp>
                        </a:sp>
                        <a:sp>
                          <a:nvSpPr>
                            <a:cNvPr id="11279" name="Line 15"/>
                            <a:cNvSpPr>
                              <a:spLocks noChangeShapeType="1"/>
                            </a:cNvSpPr>
                          </a:nvSpPr>
                          <a:spPr bwMode="auto">
                            <a:xfrm>
                              <a:off x="1200" y="2160"/>
                              <a:ext cx="48" cy="0"/>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grpSp>
                      <a:sp>
                        <a:nvSpPr>
                          <a:cNvPr id="11281" name="Rectangle 17"/>
                          <a:cNvSpPr>
                            <a:spLocks noChangeArrowheads="1"/>
                          </a:cNvSpPr>
                        </a:nvSpPr>
                        <a:spPr bwMode="auto">
                          <a:xfrm>
                            <a:off x="1430" y="2126"/>
                            <a:ext cx="172" cy="192"/>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a:t>3</a:t>
                              </a:r>
                            </a:p>
                          </a:txBody>
                          <a:useSpRect/>
                        </a:txSp>
                      </a:sp>
                    </a:grpSp>
                    <a:sp>
                      <a:nvSpPr>
                        <a:cNvPr id="11283" name="Rectangle 19"/>
                        <a:cNvSpPr>
                          <a:spLocks noChangeArrowheads="1"/>
                        </a:cNvSpPr>
                      </a:nvSpPr>
                      <a:spPr bwMode="auto">
                        <a:xfrm>
                          <a:off x="270" y="2140"/>
                          <a:ext cx="324"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HN</a:t>
                            </a:r>
                          </a:p>
                        </a:txBody>
                        <a:useSpRect/>
                      </a:txSp>
                    </a:sp>
                    <a:sp>
                      <a:nvSpPr>
                        <a:cNvPr id="11284" name="Line 20"/>
                        <a:cNvSpPr>
                          <a:spLocks noChangeShapeType="1"/>
                        </a:cNvSpPr>
                      </a:nvSpPr>
                      <a:spPr bwMode="auto">
                        <a:xfrm flipV="1">
                          <a:off x="528" y="2160"/>
                          <a:ext cx="96" cy="48"/>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85" name="Line 21"/>
                        <a:cNvSpPr>
                          <a:spLocks noChangeShapeType="1"/>
                        </a:cNvSpPr>
                      </a:nvSpPr>
                      <a:spPr bwMode="auto">
                        <a:xfrm flipV="1">
                          <a:off x="528" y="2208"/>
                          <a:ext cx="96" cy="48"/>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grpSp>
                  <a:grpSp>
                    <a:nvGrpSpPr>
                      <a:cNvPr id="11301" name="Group 37"/>
                      <a:cNvGrpSpPr>
                        <a:grpSpLocks/>
                      </a:cNvGrpSpPr>
                    </a:nvGrpSpPr>
                    <a:grpSpPr bwMode="auto">
                      <a:xfrm>
                        <a:off x="4708525" y="2109788"/>
                        <a:ext cx="1873250" cy="1493837"/>
                        <a:chOff x="2966" y="1329"/>
                        <a:chExt cx="1180" cy="941"/>
                      </a:xfrm>
                    </a:grpSpPr>
                    <a:sp>
                      <a:nvSpPr>
                        <a:cNvPr id="11287" name="Rectangle 23"/>
                        <a:cNvSpPr>
                          <a:spLocks noChangeArrowheads="1"/>
                        </a:cNvSpPr>
                      </a:nvSpPr>
                      <a:spPr bwMode="auto">
                        <a:xfrm>
                          <a:off x="3254" y="1329"/>
                          <a:ext cx="220"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O</a:t>
                            </a:r>
                          </a:p>
                        </a:txBody>
                        <a:useSpRect/>
                      </a:txSp>
                    </a:sp>
                    <a:grpSp>
                      <a:nvGrpSpPr>
                        <a:cNvPr id="23" name="Group 35"/>
                        <a:cNvGrpSpPr>
                          <a:grpSpLocks/>
                        </a:cNvGrpSpPr>
                      </a:nvGrpSpPr>
                      <a:grpSpPr bwMode="auto">
                        <a:xfrm>
                          <a:off x="2966" y="1536"/>
                          <a:ext cx="1132" cy="696"/>
                          <a:chOff x="2966" y="1536"/>
                          <a:chExt cx="1132" cy="696"/>
                        </a:xfrm>
                      </a:grpSpPr>
                      <a:sp>
                        <a:nvSpPr>
                          <a:cNvPr id="11288" name="Line 24"/>
                          <a:cNvSpPr>
                            <a:spLocks noChangeShapeType="1"/>
                          </a:cNvSpPr>
                        </a:nvSpPr>
                        <a:spPr bwMode="auto">
                          <a:xfrm flipV="1">
                            <a:off x="3168" y="1728"/>
                            <a:ext cx="192" cy="144"/>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89" name="Line 25"/>
                          <a:cNvSpPr>
                            <a:spLocks noChangeShapeType="1"/>
                          </a:cNvSpPr>
                        </a:nvSpPr>
                        <a:spPr bwMode="auto">
                          <a:xfrm>
                            <a:off x="3408" y="1728"/>
                            <a:ext cx="240" cy="96"/>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90" name="Line 26"/>
                          <a:cNvSpPr>
                            <a:spLocks noChangeShapeType="1"/>
                          </a:cNvSpPr>
                        </a:nvSpPr>
                        <a:spPr bwMode="auto">
                          <a:xfrm>
                            <a:off x="3648" y="1872"/>
                            <a:ext cx="0" cy="192"/>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91" name="Line 27"/>
                          <a:cNvSpPr>
                            <a:spLocks noChangeShapeType="1"/>
                          </a:cNvSpPr>
                        </a:nvSpPr>
                        <a:spPr bwMode="auto">
                          <a:xfrm>
                            <a:off x="3168" y="1920"/>
                            <a:ext cx="0" cy="192"/>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92" name="Line 28"/>
                          <a:cNvSpPr>
                            <a:spLocks noChangeShapeType="1"/>
                          </a:cNvSpPr>
                        </a:nvSpPr>
                        <a:spPr bwMode="auto">
                          <a:xfrm>
                            <a:off x="3216" y="2160"/>
                            <a:ext cx="384" cy="0"/>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93" name="Rectangle 29"/>
                          <a:cNvSpPr>
                            <a:spLocks noChangeArrowheads="1"/>
                          </a:cNvSpPr>
                        </a:nvSpPr>
                        <a:spPr bwMode="auto">
                          <a:xfrm>
                            <a:off x="3542" y="2001"/>
                            <a:ext cx="220"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N</a:t>
                              </a:r>
                            </a:p>
                          </a:txBody>
                          <a:useSpRect/>
                        </a:txSp>
                      </a:sp>
                      <a:sp>
                        <a:nvSpPr>
                          <a:cNvPr id="11294" name="Rectangle 30"/>
                          <a:cNvSpPr>
                            <a:spLocks noChangeArrowheads="1"/>
                          </a:cNvSpPr>
                        </a:nvSpPr>
                        <a:spPr bwMode="auto">
                          <a:xfrm>
                            <a:off x="2966" y="1761"/>
                            <a:ext cx="324"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HN</a:t>
                              </a:r>
                            </a:p>
                          </a:txBody>
                          <a:useSpRect/>
                        </a:txSp>
                      </a:sp>
                      <a:sp>
                        <a:nvSpPr>
                          <a:cNvPr id="11295" name="Line 31"/>
                          <a:cNvSpPr>
                            <a:spLocks noChangeShapeType="1"/>
                          </a:cNvSpPr>
                        </a:nvSpPr>
                        <a:spPr bwMode="auto">
                          <a:xfrm>
                            <a:off x="3408" y="1536"/>
                            <a:ext cx="0" cy="96"/>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96" name="Line 32"/>
                          <a:cNvSpPr>
                            <a:spLocks noChangeShapeType="1"/>
                          </a:cNvSpPr>
                        </a:nvSpPr>
                        <a:spPr bwMode="auto">
                          <a:xfrm>
                            <a:off x="3360" y="1536"/>
                            <a:ext cx="0" cy="96"/>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297" name="Rectangle 33"/>
                          <a:cNvSpPr>
                            <a:spLocks noChangeArrowheads="1"/>
                          </a:cNvSpPr>
                        </a:nvSpPr>
                        <a:spPr bwMode="auto">
                          <a:xfrm>
                            <a:off x="3782" y="2001"/>
                            <a:ext cx="316"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CH</a:t>
                              </a:r>
                            </a:p>
                          </a:txBody>
                          <a:useSpRect/>
                        </a:txSp>
                      </a:sp>
                      <a:sp>
                        <a:nvSpPr>
                          <a:cNvPr id="11298" name="Line 34"/>
                          <a:cNvSpPr>
                            <a:spLocks noChangeShapeType="1"/>
                          </a:cNvSpPr>
                        </a:nvSpPr>
                        <a:spPr bwMode="auto">
                          <a:xfrm>
                            <a:off x="3744" y="2112"/>
                            <a:ext cx="48" cy="0"/>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grpSp>
                    <a:sp>
                      <a:nvSpPr>
                        <a:cNvPr id="11300" name="Rectangle 36"/>
                        <a:cNvSpPr>
                          <a:spLocks noChangeArrowheads="1"/>
                        </a:cNvSpPr>
                      </a:nvSpPr>
                      <a:spPr bwMode="auto">
                        <a:xfrm>
                          <a:off x="3974" y="2078"/>
                          <a:ext cx="172" cy="192"/>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a:t>3</a:t>
                            </a:r>
                          </a:p>
                        </a:txBody>
                        <a:useSpRect/>
                      </a:txSp>
                    </a:sp>
                  </a:grpSp>
                  <a:grpSp>
                    <a:nvGrpSpPr>
                      <a:cNvPr id="11305" name="Group 41"/>
                      <a:cNvGrpSpPr>
                        <a:grpSpLocks/>
                      </a:cNvGrpSpPr>
                    </a:nvGrpSpPr>
                    <a:grpSpPr bwMode="auto">
                      <a:xfrm>
                        <a:off x="2498725" y="2765425"/>
                        <a:ext cx="1274763" cy="533400"/>
                        <a:chOff x="1574" y="1742"/>
                        <a:chExt cx="803" cy="336"/>
                      </a:xfrm>
                    </a:grpSpPr>
                    <a:sp>
                      <a:nvSpPr>
                        <a:cNvPr id="11302" name="Rectangle 38"/>
                        <a:cNvSpPr>
                          <a:spLocks noChangeArrowheads="1"/>
                        </a:cNvSpPr>
                      </a:nvSpPr>
                      <a:spPr bwMode="auto">
                        <a:xfrm>
                          <a:off x="1574" y="1809"/>
                          <a:ext cx="734"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 H O + H</a:t>
                            </a:r>
                          </a:p>
                        </a:txBody>
                        <a:useSpRect/>
                      </a:txSp>
                    </a:sp>
                    <a:sp>
                      <a:nvSpPr>
                        <a:cNvPr id="11303" name="Rectangle 39"/>
                        <a:cNvSpPr>
                          <a:spLocks noChangeArrowheads="1"/>
                        </a:cNvSpPr>
                      </a:nvSpPr>
                      <a:spPr bwMode="auto">
                        <a:xfrm>
                          <a:off x="1766" y="1886"/>
                          <a:ext cx="172" cy="192"/>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a:t>2</a:t>
                            </a:r>
                          </a:p>
                        </a:txBody>
                        <a:useSpRect/>
                      </a:txSp>
                    </a:sp>
                    <a:sp>
                      <a:nvSpPr>
                        <a:cNvPr id="11304" name="Rectangle 40"/>
                        <a:cNvSpPr>
                          <a:spLocks noChangeArrowheads="1"/>
                        </a:cNvSpPr>
                      </a:nvSpPr>
                      <a:spPr bwMode="auto">
                        <a:xfrm>
                          <a:off x="2198" y="1742"/>
                          <a:ext cx="179" cy="192"/>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a:t>+</a:t>
                            </a:r>
                          </a:p>
                        </a:txBody>
                        <a:useSpRect/>
                      </a:txSp>
                    </a:sp>
                  </a:grpSp>
                  <a:sp>
                    <a:nvSpPr>
                      <a:cNvPr id="11306" name="Rectangle 42"/>
                      <a:cNvSpPr>
                        <a:spLocks noChangeArrowheads="1"/>
                      </a:cNvSpPr>
                    </a:nvSpPr>
                    <a:spPr bwMode="auto">
                      <a:xfrm>
                        <a:off x="4632325" y="3405188"/>
                        <a:ext cx="349250" cy="366712"/>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O</a:t>
                          </a:r>
                        </a:p>
                      </a:txBody>
                      <a:useSpRect/>
                    </a:txSp>
                  </a:sp>
                  <a:sp>
                    <a:nvSpPr>
                      <a:cNvPr id="11307" name="Line 43"/>
                      <a:cNvSpPr>
                        <a:spLocks noChangeShapeType="1"/>
                      </a:cNvSpPr>
                    </a:nvSpPr>
                    <a:spPr bwMode="auto">
                      <a:xfrm flipV="1">
                        <a:off x="4876800" y="3352800"/>
                        <a:ext cx="152400" cy="152400"/>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308" name="Line 44"/>
                      <a:cNvSpPr>
                        <a:spLocks noChangeShapeType="1"/>
                      </a:cNvSpPr>
                    </a:nvSpPr>
                    <a:spPr bwMode="auto">
                      <a:xfrm flipV="1">
                        <a:off x="4953000" y="3429000"/>
                        <a:ext cx="152400" cy="152400"/>
                      </a:xfrm>
                      <a:prstGeom prst="line">
                        <a:avLst/>
                      </a:prstGeom>
                      <a:noFill/>
                      <a:ln w="12700">
                        <a:solidFill>
                          <a:schemeClr val="tx1"/>
                        </a:solidFill>
                        <a:round/>
                        <a:headEnd type="none" w="sm" len="sm"/>
                        <a:tailEnd type="none" w="sm" len="sm"/>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grpSp>
                    <a:nvGrpSpPr>
                      <a:cNvPr id="11313" name="Group 49"/>
                      <a:cNvGrpSpPr>
                        <a:grpSpLocks/>
                      </a:cNvGrpSpPr>
                    </a:nvGrpSpPr>
                    <a:grpSpPr bwMode="auto">
                      <a:xfrm>
                        <a:off x="6613525" y="2765425"/>
                        <a:ext cx="817563" cy="533400"/>
                        <a:chOff x="4166" y="1742"/>
                        <a:chExt cx="515" cy="336"/>
                      </a:xfrm>
                    </a:grpSpPr>
                    <a:grpSp>
                      <a:nvGrpSpPr>
                        <a:cNvPr id="44" name="Group 47"/>
                        <a:cNvGrpSpPr>
                          <a:grpSpLocks/>
                        </a:cNvGrpSpPr>
                      </a:nvGrpSpPr>
                      <a:grpSpPr bwMode="auto">
                        <a:xfrm>
                          <a:off x="4166" y="1809"/>
                          <a:ext cx="508" cy="269"/>
                          <a:chOff x="4166" y="1809"/>
                          <a:chExt cx="508" cy="269"/>
                        </a:xfrm>
                      </a:grpSpPr>
                      <a:sp>
                        <a:nvSpPr>
                          <a:cNvPr id="11309" name="Rectangle 45"/>
                          <a:cNvSpPr>
                            <a:spLocks noChangeArrowheads="1"/>
                          </a:cNvSpPr>
                        </a:nvSpPr>
                        <a:spPr bwMode="auto">
                          <a:xfrm>
                            <a:off x="4166" y="1809"/>
                            <a:ext cx="441" cy="231"/>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800"/>
                                <a:t>+ NH</a:t>
                              </a:r>
                            </a:p>
                          </a:txBody>
                          <a:useSpRect/>
                        </a:txSp>
                      </a:sp>
                      <a:sp>
                        <a:nvSpPr>
                          <a:cNvPr id="11310" name="Rectangle 46"/>
                          <a:cNvSpPr>
                            <a:spLocks noChangeArrowheads="1"/>
                          </a:cNvSpPr>
                        </a:nvSpPr>
                        <a:spPr bwMode="auto">
                          <a:xfrm>
                            <a:off x="4502" y="1886"/>
                            <a:ext cx="172" cy="192"/>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a:t>4</a:t>
                              </a:r>
                            </a:p>
                          </a:txBody>
                          <a:useSpRect/>
                        </a:txSp>
                      </a:sp>
                    </a:grpSp>
                    <a:sp>
                      <a:nvSpPr>
                        <a:cNvPr id="11312" name="Rectangle 48"/>
                        <a:cNvSpPr>
                          <a:spLocks noChangeArrowheads="1"/>
                        </a:cNvSpPr>
                      </a:nvSpPr>
                      <a:spPr bwMode="auto">
                        <a:xfrm>
                          <a:off x="4502" y="1742"/>
                          <a:ext cx="179" cy="192"/>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a:t>+</a:t>
                            </a:r>
                          </a:p>
                        </a:txBody>
                        <a:useSpRect/>
                      </a:txSp>
                    </a:sp>
                  </a:grpSp>
                  <a:sp>
                    <a:nvSpPr>
                      <a:cNvPr id="11314" name="Line 50"/>
                      <a:cNvSpPr>
                        <a:spLocks noChangeShapeType="1"/>
                      </a:cNvSpPr>
                    </a:nvSpPr>
                    <a:spPr bwMode="auto">
                      <a:xfrm>
                        <a:off x="3733800" y="3200400"/>
                        <a:ext cx="990600" cy="0"/>
                      </a:xfrm>
                      <a:prstGeom prst="line">
                        <a:avLst/>
                      </a:prstGeom>
                      <a:noFill/>
                      <a:ln w="12700">
                        <a:solidFill>
                          <a:schemeClr val="tx1"/>
                        </a:solidFill>
                        <a:round/>
                        <a:headEnd type="none" w="sm" len="sm"/>
                        <a:tailEnd type="stealth" w="med" len="med"/>
                      </a:ln>
                      <a:effectLst/>
                    </a:spPr>
                    <a:txSp>
                      <a:txBody>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endParaRPr lang="ru-RU"/>
                        </a:p>
                      </a:txBody>
                      <a:useSpRect/>
                    </a:txSp>
                  </a:sp>
                  <a:sp>
                    <a:nvSpPr>
                      <a:cNvPr id="11315" name="Rectangle 51"/>
                      <a:cNvSpPr>
                        <a:spLocks noChangeArrowheads="1"/>
                      </a:cNvSpPr>
                    </a:nvSpPr>
                    <a:spPr bwMode="auto">
                      <a:xfrm>
                        <a:off x="3184525" y="2132013"/>
                        <a:ext cx="2196627" cy="339196"/>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1600" b="1" i="1" dirty="0" err="1" smtClean="0"/>
                            <a:t>Креатининдеиминаза</a:t>
                          </a:r>
                          <a:endParaRPr lang="ru-RU" sz="1600" b="1" i="1" dirty="0"/>
                        </a:p>
                      </a:txBody>
                      <a:useSpRect/>
                    </a:txSp>
                  </a:sp>
                  <a:sp>
                    <a:nvSpPr>
                      <a:cNvPr id="11316" name="Rectangle 52"/>
                      <a:cNvSpPr>
                        <a:spLocks noChangeArrowheads="1"/>
                      </a:cNvSpPr>
                    </a:nvSpPr>
                    <a:spPr bwMode="auto">
                      <a:xfrm>
                        <a:off x="669925" y="3916363"/>
                        <a:ext cx="1326966" cy="400752"/>
                      </a:xfrm>
                      <a:prstGeom prst="rect">
                        <a:avLst/>
                      </a:prstGeom>
                      <a:noFill/>
                      <a:ln w="9525">
                        <a:noFill/>
                        <a:miter lim="800000"/>
                        <a:headEnd/>
                        <a:tailEnd/>
                      </a:ln>
                      <a:effectLst/>
                    </a:spPr>
                    <a:txSp>
                      <a:txBody>
                        <a:bodyPr wrap="none" lIns="92075" tIns="46038" rIns="92075" bIns="46038">
                          <a:spAutoFit/>
                        </a:bodyPr>
                        <a:lstStyle>
                          <a:defPPr>
                            <a:defRPr lang="ru-RU"/>
                          </a:defPPr>
                          <a:lvl1pPr algn="l" rtl="0" eaLnBrk="0" fontAlgn="base" hangingPunct="0">
                            <a:spcBef>
                              <a:spcPct val="0"/>
                            </a:spcBef>
                            <a:spcAft>
                              <a:spcPct val="0"/>
                            </a:spcAft>
                            <a:defRPr sz="1400" kern="1200">
                              <a:solidFill>
                                <a:schemeClr val="tx1"/>
                              </a:solidFill>
                              <a:latin typeface="Times New Roman" pitchFamily="18" charset="0"/>
                              <a:ea typeface="+mn-ea"/>
                              <a:cs typeface="+mn-cs"/>
                            </a:defRPr>
                          </a:lvl1pPr>
                          <a:lvl2pPr marL="457200" algn="l" rtl="0" eaLnBrk="0" fontAlgn="base" hangingPunct="0">
                            <a:spcBef>
                              <a:spcPct val="0"/>
                            </a:spcBef>
                            <a:spcAft>
                              <a:spcPct val="0"/>
                            </a:spcAft>
                            <a:defRPr sz="1400" kern="1200">
                              <a:solidFill>
                                <a:schemeClr val="tx1"/>
                              </a:solidFill>
                              <a:latin typeface="Times New Roman" pitchFamily="18" charset="0"/>
                              <a:ea typeface="+mn-ea"/>
                              <a:cs typeface="+mn-cs"/>
                            </a:defRPr>
                          </a:lvl2pPr>
                          <a:lvl3pPr marL="914400" algn="l" rtl="0" eaLnBrk="0" fontAlgn="base" hangingPunct="0">
                            <a:spcBef>
                              <a:spcPct val="0"/>
                            </a:spcBef>
                            <a:spcAft>
                              <a:spcPct val="0"/>
                            </a:spcAft>
                            <a:defRPr sz="1400" kern="1200">
                              <a:solidFill>
                                <a:schemeClr val="tx1"/>
                              </a:solidFill>
                              <a:latin typeface="Times New Roman" pitchFamily="18" charset="0"/>
                              <a:ea typeface="+mn-ea"/>
                              <a:cs typeface="+mn-cs"/>
                            </a:defRPr>
                          </a:lvl3pPr>
                          <a:lvl4pPr marL="1371600" algn="l" rtl="0" eaLnBrk="0" fontAlgn="base" hangingPunct="0">
                            <a:spcBef>
                              <a:spcPct val="0"/>
                            </a:spcBef>
                            <a:spcAft>
                              <a:spcPct val="0"/>
                            </a:spcAft>
                            <a:defRPr sz="1400" kern="1200">
                              <a:solidFill>
                                <a:schemeClr val="tx1"/>
                              </a:solidFill>
                              <a:latin typeface="Times New Roman" pitchFamily="18" charset="0"/>
                              <a:ea typeface="+mn-ea"/>
                              <a:cs typeface="+mn-cs"/>
                            </a:defRPr>
                          </a:lvl4pPr>
                          <a:lvl5pPr marL="1828800" algn="l" rtl="0" eaLnBrk="0" fontAlgn="base" hangingPunct="0">
                            <a:spcBef>
                              <a:spcPct val="0"/>
                            </a:spcBef>
                            <a:spcAft>
                              <a:spcPct val="0"/>
                            </a:spcAft>
                            <a:defRPr sz="1400" kern="1200">
                              <a:solidFill>
                                <a:schemeClr val="tx1"/>
                              </a:solidFill>
                              <a:latin typeface="Times New Roman" pitchFamily="18" charset="0"/>
                              <a:ea typeface="+mn-ea"/>
                              <a:cs typeface="+mn-cs"/>
                            </a:defRPr>
                          </a:lvl5pPr>
                          <a:lvl6pPr marL="2286000" algn="l" defTabSz="914400" rtl="0" eaLnBrk="1" latinLnBrk="0" hangingPunct="1">
                            <a:defRPr sz="1400" kern="1200">
                              <a:solidFill>
                                <a:schemeClr val="tx1"/>
                              </a:solidFill>
                              <a:latin typeface="Times New Roman" pitchFamily="18" charset="0"/>
                              <a:ea typeface="+mn-ea"/>
                              <a:cs typeface="+mn-cs"/>
                            </a:defRPr>
                          </a:lvl6pPr>
                          <a:lvl7pPr marL="2743200" algn="l" defTabSz="914400" rtl="0" eaLnBrk="1" latinLnBrk="0" hangingPunct="1">
                            <a:defRPr sz="1400" kern="1200">
                              <a:solidFill>
                                <a:schemeClr val="tx1"/>
                              </a:solidFill>
                              <a:latin typeface="Times New Roman" pitchFamily="18" charset="0"/>
                              <a:ea typeface="+mn-ea"/>
                              <a:cs typeface="+mn-cs"/>
                            </a:defRPr>
                          </a:lvl7pPr>
                          <a:lvl8pPr marL="3200400" algn="l" defTabSz="914400" rtl="0" eaLnBrk="1" latinLnBrk="0" hangingPunct="1">
                            <a:defRPr sz="1400" kern="1200">
                              <a:solidFill>
                                <a:schemeClr val="tx1"/>
                              </a:solidFill>
                              <a:latin typeface="Times New Roman" pitchFamily="18" charset="0"/>
                              <a:ea typeface="+mn-ea"/>
                              <a:cs typeface="+mn-cs"/>
                            </a:defRPr>
                          </a:lvl8pPr>
                          <a:lvl9pPr marL="3657600" algn="l" defTabSz="914400" rtl="0" eaLnBrk="1" latinLnBrk="0" hangingPunct="1">
                            <a:defRPr sz="1400" kern="1200">
                              <a:solidFill>
                                <a:schemeClr val="tx1"/>
                              </a:solidFill>
                              <a:latin typeface="Times New Roman" pitchFamily="18" charset="0"/>
                              <a:ea typeface="+mn-ea"/>
                              <a:cs typeface="+mn-cs"/>
                            </a:defRPr>
                          </a:lvl9pPr>
                        </a:lstStyle>
                        <a:p>
                          <a:pPr defTabSz="762000"/>
                          <a:r>
                            <a:rPr lang="ru-RU" sz="2000" dirty="0" err="1" smtClean="0"/>
                            <a:t>креатинин</a:t>
                          </a:r>
                          <a:endParaRPr lang="ru-RU" sz="2000" dirty="0"/>
                        </a:p>
                      </a:txBody>
                      <a:useSpRect/>
                    </a:txSp>
                  </a:sp>
                </lc:lockedCanvas>
              </a:graphicData>
            </a:graphic>
          </wp:inline>
        </w:drawing>
      </w:r>
      <w:r w:rsidRPr="00F7766E">
        <w:rPr>
          <w:spacing w:val="-4"/>
        </w:rPr>
        <w:t xml:space="preserve">      </w:t>
      </w:r>
      <w:r w:rsidR="005B3E4A" w:rsidRPr="00F7766E">
        <w:rPr>
          <w:spacing w:val="-4"/>
        </w:rPr>
        <w:t>(4</w:t>
      </w:r>
      <w:r w:rsidR="00A345FA" w:rsidRPr="00F7766E">
        <w:rPr>
          <w:spacing w:val="-4"/>
        </w:rPr>
        <w:t>)</w:t>
      </w:r>
    </w:p>
    <w:p w:rsidR="009B37AE" w:rsidRPr="00F7766E" w:rsidRDefault="00B70868" w:rsidP="00CC67AF">
      <w:pPr>
        <w:pStyle w:val="a3"/>
        <w:spacing w:before="0" w:beforeAutospacing="0" w:after="0" w:afterAutospacing="0" w:line="360" w:lineRule="auto"/>
        <w:rPr>
          <w:spacing w:val="-4"/>
          <w:lang w:val="kk-KZ"/>
        </w:rPr>
      </w:pPr>
      <w:r w:rsidRPr="00F7766E">
        <w:rPr>
          <w:spacing w:val="-4"/>
        </w:rPr>
        <w:t>Таким образом, двумя субстратами этого фермента являются креатинин и H</w:t>
      </w:r>
      <w:r w:rsidRPr="00F7766E">
        <w:rPr>
          <w:spacing w:val="-4"/>
          <w:vertAlign w:val="subscript"/>
        </w:rPr>
        <w:t>2</w:t>
      </w:r>
      <w:r w:rsidRPr="00F7766E">
        <w:rPr>
          <w:spacing w:val="-4"/>
        </w:rPr>
        <w:t>O, тогда как его двумя продуктами являются N-метилгидантоин и NH</w:t>
      </w:r>
      <w:r w:rsidRPr="00F7766E">
        <w:rPr>
          <w:spacing w:val="-4"/>
          <w:vertAlign w:val="subscript"/>
        </w:rPr>
        <w:t>3</w:t>
      </w:r>
      <w:r w:rsidR="00A22D8F" w:rsidRPr="00F7766E">
        <w:rPr>
          <w:spacing w:val="-4"/>
        </w:rPr>
        <w:t xml:space="preserve">. </w:t>
      </w:r>
      <w:r w:rsidRPr="00F7766E">
        <w:rPr>
          <w:spacing w:val="-4"/>
        </w:rPr>
        <w:t>Этот фермент принадлежит к семейству гидролаз, которые действуют на углерод-азотные связи, отличные от пептидных, особенно в циклических амидинах. Систематическое название этого класса ферментов - креатинин-иминогидролаза. Другие названия в общем использовании включают креатинин гидролазу и креатинин десиминазу. Этот фермент участвует в метаболизме аргинина и пролина</w:t>
      </w:r>
      <w:r w:rsidR="0045316A" w:rsidRPr="00F7766E">
        <w:rPr>
          <w:spacing w:val="-4"/>
          <w:lang w:val="kk-KZ"/>
        </w:rPr>
        <w:t>.</w:t>
      </w:r>
    </w:p>
    <w:p w:rsidR="0045316A" w:rsidRPr="00F7766E" w:rsidRDefault="0045316A" w:rsidP="00F44B70">
      <w:pPr>
        <w:pStyle w:val="a3"/>
        <w:spacing w:before="0" w:beforeAutospacing="0" w:after="0" w:afterAutospacing="0" w:line="360" w:lineRule="auto"/>
        <w:ind w:firstLine="708"/>
        <w:rPr>
          <w:spacing w:val="-4"/>
          <w:lang w:val="kk-KZ"/>
        </w:rPr>
      </w:pPr>
    </w:p>
    <w:p w:rsidR="009F7A6C" w:rsidRPr="00F7766E" w:rsidRDefault="009B37AE" w:rsidP="00CC67AF">
      <w:pPr>
        <w:pStyle w:val="a3"/>
        <w:spacing w:before="0" w:beforeAutospacing="0" w:after="0" w:afterAutospacing="0" w:line="360" w:lineRule="auto"/>
        <w:rPr>
          <w:spacing w:val="-4"/>
          <w:lang w:val="kk-KZ"/>
        </w:rPr>
      </w:pPr>
      <w:r w:rsidRPr="00F7766E">
        <w:rPr>
          <w:spacing w:val="-4"/>
        </w:rPr>
        <w:t xml:space="preserve">3.1.2 </w:t>
      </w:r>
      <w:r w:rsidR="009F7A6C" w:rsidRPr="00F7766E">
        <w:rPr>
          <w:spacing w:val="-4"/>
        </w:rPr>
        <w:t xml:space="preserve">Проведение дополнительных исследований с </w:t>
      </w:r>
      <w:r w:rsidR="00F705A0" w:rsidRPr="00F7766E">
        <w:rPr>
          <w:spacing w:val="-4"/>
        </w:rPr>
        <w:t>ферментом</w:t>
      </w:r>
      <w:r w:rsidR="009F7A6C" w:rsidRPr="00F7766E">
        <w:rPr>
          <w:spacing w:val="-4"/>
        </w:rPr>
        <w:t xml:space="preserve"> пер</w:t>
      </w:r>
      <w:r w:rsidR="008A0D59" w:rsidRPr="00F7766E">
        <w:rPr>
          <w:spacing w:val="-4"/>
        </w:rPr>
        <w:t>о</w:t>
      </w:r>
      <w:r w:rsidR="009F7A6C" w:rsidRPr="00F7766E">
        <w:rPr>
          <w:spacing w:val="-4"/>
        </w:rPr>
        <w:t>ксидаза хрена. Сравнение работы свободных, инкапсулированных и иммобилизованных ферментов.</w:t>
      </w:r>
    </w:p>
    <w:p w:rsidR="0045316A" w:rsidRPr="00F7766E" w:rsidRDefault="0045316A" w:rsidP="00CC67AF">
      <w:pPr>
        <w:pStyle w:val="a3"/>
        <w:spacing w:before="0" w:beforeAutospacing="0" w:after="0" w:afterAutospacing="0" w:line="360" w:lineRule="auto"/>
        <w:rPr>
          <w:spacing w:val="-4"/>
          <w:lang w:val="kk-KZ"/>
        </w:rPr>
      </w:pPr>
    </w:p>
    <w:p w:rsidR="009F7A6C" w:rsidRPr="00F7766E" w:rsidRDefault="009F7A6C" w:rsidP="00CC67AF">
      <w:pPr>
        <w:pStyle w:val="a3"/>
        <w:spacing w:before="0" w:beforeAutospacing="0" w:after="0" w:afterAutospacing="0" w:line="360" w:lineRule="auto"/>
        <w:rPr>
          <w:spacing w:val="-4"/>
        </w:rPr>
      </w:pPr>
      <w:r w:rsidRPr="00F7766E">
        <w:rPr>
          <w:spacing w:val="-4"/>
        </w:rPr>
        <w:t xml:space="preserve">На первом этапе выполнения настоящего проекта были проведены исследований свободных и инкапсулированных ферментов уреаза и пероксидаза хрена в зависимости от их способности детектировать собственные субстраты (мочевину, пероксид водорода). Было показано, что активность этих ферментов зависит от типа растворителя (ЭДТА или ЭГТА) при удалении кальций-карбонатной компоненты составных сферолитов из микрокапсул и от </w:t>
      </w:r>
      <w:r w:rsidR="008A0D59" w:rsidRPr="00F7766E">
        <w:rPr>
          <w:spacing w:val="-4"/>
        </w:rPr>
        <w:t>вида полиэлектролита, контактирующего с ферментами внутри микрокапсул.</w:t>
      </w:r>
    </w:p>
    <w:p w:rsidR="008A0D59" w:rsidRPr="00F7766E" w:rsidRDefault="00F705A0" w:rsidP="00CC67AF">
      <w:pPr>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t>Новые к</w:t>
      </w:r>
      <w:r w:rsidR="008A0D59" w:rsidRPr="00F7766E">
        <w:rPr>
          <w:rFonts w:ascii="Times New Roman" w:hAnsi="Times New Roman" w:cs="Times New Roman"/>
          <w:spacing w:val="-4"/>
          <w:sz w:val="24"/>
          <w:szCs w:val="24"/>
        </w:rPr>
        <w:t xml:space="preserve">инетические данные, </w:t>
      </w:r>
      <w:r w:rsidR="00940508" w:rsidRPr="00F7766E">
        <w:rPr>
          <w:rFonts w:ascii="Times New Roman" w:hAnsi="Times New Roman" w:cs="Times New Roman"/>
          <w:spacing w:val="-4"/>
          <w:sz w:val="24"/>
          <w:szCs w:val="24"/>
        </w:rPr>
        <w:t>полученные</w:t>
      </w:r>
      <w:r w:rsidR="008A0D59" w:rsidRPr="00F7766E">
        <w:rPr>
          <w:rFonts w:ascii="Times New Roman" w:hAnsi="Times New Roman" w:cs="Times New Roman"/>
          <w:spacing w:val="-4"/>
          <w:sz w:val="24"/>
          <w:szCs w:val="24"/>
        </w:rPr>
        <w:t xml:space="preserve"> для свободной (</w:t>
      </w:r>
      <w:r w:rsidR="00940508" w:rsidRPr="00F7766E">
        <w:rPr>
          <w:rFonts w:ascii="Times New Roman" w:hAnsi="Times New Roman" w:cs="Times New Roman"/>
          <w:spacing w:val="-4"/>
          <w:sz w:val="24"/>
          <w:szCs w:val="24"/>
        </w:rPr>
        <w:t>а</w:t>
      </w:r>
      <w:r w:rsidR="008A0D59" w:rsidRPr="00F7766E">
        <w:rPr>
          <w:rFonts w:ascii="Times New Roman" w:hAnsi="Times New Roman" w:cs="Times New Roman"/>
          <w:spacing w:val="-4"/>
          <w:sz w:val="24"/>
          <w:szCs w:val="24"/>
        </w:rPr>
        <w:t>) и капсулированной (</w:t>
      </w:r>
      <w:r w:rsidR="00940508" w:rsidRPr="00F7766E">
        <w:rPr>
          <w:rFonts w:ascii="Times New Roman" w:hAnsi="Times New Roman" w:cs="Times New Roman"/>
          <w:spacing w:val="-4"/>
          <w:sz w:val="24"/>
          <w:szCs w:val="24"/>
          <w:lang w:val="en-US"/>
        </w:rPr>
        <w:t>b</w:t>
      </w:r>
      <w:r w:rsidR="008A0D59" w:rsidRPr="00F7766E">
        <w:rPr>
          <w:rFonts w:ascii="Times New Roman" w:hAnsi="Times New Roman" w:cs="Times New Roman"/>
          <w:spacing w:val="-4"/>
          <w:sz w:val="24"/>
          <w:szCs w:val="24"/>
        </w:rPr>
        <w:t>) пероксидазы представлены</w:t>
      </w:r>
      <w:r w:rsidRPr="00F7766E">
        <w:rPr>
          <w:rFonts w:ascii="Times New Roman" w:hAnsi="Times New Roman" w:cs="Times New Roman"/>
          <w:spacing w:val="-4"/>
          <w:sz w:val="24"/>
          <w:szCs w:val="24"/>
        </w:rPr>
        <w:t xml:space="preserve"> на </w:t>
      </w:r>
      <w:r w:rsidR="0045316A" w:rsidRPr="00F7766E">
        <w:rPr>
          <w:rFonts w:ascii="Times New Roman" w:hAnsi="Times New Roman" w:cs="Times New Roman"/>
          <w:spacing w:val="-4"/>
          <w:sz w:val="24"/>
          <w:szCs w:val="24"/>
          <w:lang w:val="kk-KZ"/>
        </w:rPr>
        <w:t>рисунке 5.</w:t>
      </w:r>
    </w:p>
    <w:p w:rsidR="008A0D59" w:rsidRPr="00F7766E" w:rsidRDefault="008A0D59" w:rsidP="00F6767F">
      <w:pPr>
        <w:ind w:firstLine="0"/>
        <w:jc w:val="cente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lastRenderedPageBreak/>
        <w:drawing>
          <wp:inline distT="0" distB="0" distL="0" distR="0">
            <wp:extent cx="3139787" cy="2376233"/>
            <wp:effectExtent l="19050" t="0" r="3463" b="0"/>
            <wp:docPr id="134" name="Рисунок 1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
                    <pic:cNvPicPr>
                      <a:picLocks noChangeAspect="1" noChangeArrowheads="1"/>
                    </pic:cNvPicPr>
                  </pic:nvPicPr>
                  <pic:blipFill>
                    <a:blip r:embed="rId39"/>
                    <a:srcRect/>
                    <a:stretch>
                      <a:fillRect/>
                    </a:stretch>
                  </pic:blipFill>
                  <pic:spPr bwMode="auto">
                    <a:xfrm>
                      <a:off x="0" y="0"/>
                      <a:ext cx="3143906" cy="2379350"/>
                    </a:xfrm>
                    <a:prstGeom prst="rect">
                      <a:avLst/>
                    </a:prstGeom>
                    <a:noFill/>
                    <a:ln w="9525">
                      <a:noFill/>
                      <a:miter lim="800000"/>
                      <a:headEnd/>
                      <a:tailEnd/>
                    </a:ln>
                  </pic:spPr>
                </pic:pic>
              </a:graphicData>
            </a:graphic>
          </wp:inline>
        </w:drawing>
      </w:r>
    </w:p>
    <w:p w:rsidR="008A0D59" w:rsidRPr="00F7766E" w:rsidRDefault="00CC67AF" w:rsidP="00F6767F">
      <w:pPr>
        <w:ind w:firstLine="0"/>
        <w:jc w:val="center"/>
        <w:rPr>
          <w:rFonts w:ascii="Times New Roman" w:hAnsi="Times New Roman" w:cs="Times New Roman"/>
          <w:spacing w:val="-4"/>
          <w:sz w:val="24"/>
          <w:szCs w:val="24"/>
          <w:lang w:val="kk-KZ"/>
        </w:rPr>
      </w:pPr>
      <w:r w:rsidRPr="00F7766E">
        <w:rPr>
          <w:rFonts w:ascii="Times New Roman" w:hAnsi="Times New Roman" w:cs="Times New Roman"/>
          <w:spacing w:val="-4"/>
          <w:sz w:val="24"/>
          <w:szCs w:val="24"/>
          <w:lang w:val="kk-KZ"/>
        </w:rPr>
        <w:t xml:space="preserve">Рисунок 5 – </w:t>
      </w:r>
      <w:r w:rsidR="008A0D59" w:rsidRPr="00F7766E">
        <w:rPr>
          <w:rFonts w:ascii="Times New Roman" w:hAnsi="Times New Roman" w:cs="Times New Roman"/>
          <w:spacing w:val="-4"/>
          <w:sz w:val="24"/>
          <w:szCs w:val="24"/>
        </w:rPr>
        <w:t xml:space="preserve">Зависимость начальной скорости реакции, катализируемой пероксидазой  хрена от концентрации фермента (концентрацию фермента определяли методом Брэдфорда): а) свободный фермент,  </w:t>
      </w:r>
      <w:r w:rsidR="008A0D59" w:rsidRPr="00F7766E">
        <w:rPr>
          <w:rFonts w:ascii="Times New Roman" w:hAnsi="Times New Roman" w:cs="Times New Roman"/>
          <w:spacing w:val="-4"/>
          <w:sz w:val="24"/>
          <w:szCs w:val="24"/>
          <w:lang w:val="en-US"/>
        </w:rPr>
        <w:t>b</w:t>
      </w:r>
      <w:r w:rsidR="008A0D59" w:rsidRPr="00F7766E">
        <w:rPr>
          <w:rFonts w:ascii="Times New Roman" w:hAnsi="Times New Roman" w:cs="Times New Roman"/>
          <w:spacing w:val="-4"/>
          <w:sz w:val="24"/>
          <w:szCs w:val="24"/>
        </w:rPr>
        <w:t xml:space="preserve">) </w:t>
      </w:r>
      <w:r w:rsidR="00CA7700" w:rsidRPr="00F7766E">
        <w:rPr>
          <w:rFonts w:ascii="Times New Roman" w:hAnsi="Times New Roman" w:cs="Times New Roman"/>
          <w:spacing w:val="-4"/>
          <w:sz w:val="24"/>
          <w:szCs w:val="24"/>
        </w:rPr>
        <w:t xml:space="preserve">свежеприготовленный </w:t>
      </w:r>
      <w:r w:rsidR="008A0D59" w:rsidRPr="00F7766E">
        <w:rPr>
          <w:rFonts w:ascii="Times New Roman" w:hAnsi="Times New Roman" w:cs="Times New Roman"/>
          <w:spacing w:val="-4"/>
          <w:sz w:val="24"/>
          <w:szCs w:val="24"/>
        </w:rPr>
        <w:t>капсулированный фермент</w:t>
      </w:r>
      <w:r w:rsidR="00CA7700" w:rsidRPr="00F7766E">
        <w:rPr>
          <w:rFonts w:ascii="Times New Roman" w:hAnsi="Times New Roman" w:cs="Times New Roman"/>
          <w:spacing w:val="-4"/>
          <w:sz w:val="24"/>
          <w:szCs w:val="24"/>
        </w:rPr>
        <w:t xml:space="preserve"> в микрокапсулах с архитектурой</w:t>
      </w:r>
      <w:r w:rsidR="008A0D59" w:rsidRPr="00F7766E">
        <w:rPr>
          <w:rFonts w:ascii="Times New Roman" w:hAnsi="Times New Roman" w:cs="Times New Roman"/>
          <w:spacing w:val="-4"/>
          <w:sz w:val="24"/>
          <w:szCs w:val="24"/>
        </w:rPr>
        <w:t xml:space="preserve"> (</w:t>
      </w:r>
      <w:r w:rsidR="008A0D59" w:rsidRPr="00F7766E">
        <w:rPr>
          <w:rFonts w:ascii="Times New Roman" w:hAnsi="Times New Roman" w:cs="Times New Roman"/>
          <w:spacing w:val="-4"/>
          <w:sz w:val="24"/>
          <w:szCs w:val="24"/>
          <w:lang w:val="en-US"/>
        </w:rPr>
        <w:t>PAH</w:t>
      </w:r>
      <w:r w:rsidR="008A0D59" w:rsidRPr="00F7766E">
        <w:rPr>
          <w:rFonts w:ascii="Times New Roman" w:hAnsi="Times New Roman" w:cs="Times New Roman"/>
          <w:spacing w:val="-4"/>
          <w:sz w:val="24"/>
          <w:szCs w:val="24"/>
        </w:rPr>
        <w:t>-</w:t>
      </w:r>
      <w:r w:rsidR="008A0D59" w:rsidRPr="00F7766E">
        <w:rPr>
          <w:rFonts w:ascii="Times New Roman" w:hAnsi="Times New Roman" w:cs="Times New Roman"/>
          <w:spacing w:val="-4"/>
          <w:sz w:val="24"/>
          <w:szCs w:val="24"/>
          <w:lang w:val="en-US"/>
        </w:rPr>
        <w:t>PSS</w:t>
      </w:r>
      <w:r w:rsidR="008A0D59" w:rsidRPr="00F7766E">
        <w:rPr>
          <w:rFonts w:ascii="Times New Roman" w:hAnsi="Times New Roman" w:cs="Times New Roman"/>
          <w:spacing w:val="-4"/>
          <w:sz w:val="24"/>
          <w:szCs w:val="24"/>
        </w:rPr>
        <w:t>-</w:t>
      </w:r>
      <w:r w:rsidR="008A0D59" w:rsidRPr="00F7766E">
        <w:rPr>
          <w:rFonts w:ascii="Times New Roman" w:hAnsi="Times New Roman" w:cs="Times New Roman"/>
          <w:spacing w:val="-4"/>
          <w:sz w:val="24"/>
          <w:szCs w:val="24"/>
          <w:lang w:val="en-US"/>
        </w:rPr>
        <w:t>PAH</w:t>
      </w:r>
      <w:r w:rsidR="008A0D59" w:rsidRPr="00F7766E">
        <w:rPr>
          <w:rFonts w:ascii="Times New Roman" w:hAnsi="Times New Roman" w:cs="Times New Roman"/>
          <w:spacing w:val="-4"/>
          <w:sz w:val="24"/>
          <w:szCs w:val="24"/>
        </w:rPr>
        <w:t>);</w:t>
      </w:r>
      <w:r w:rsidR="008E2B28" w:rsidRPr="00F7766E">
        <w:rPr>
          <w:rFonts w:ascii="Times New Roman" w:hAnsi="Times New Roman" w:cs="Times New Roman"/>
          <w:spacing w:val="-4"/>
          <w:sz w:val="24"/>
          <w:szCs w:val="24"/>
        </w:rPr>
        <w:t xml:space="preserve"> </w:t>
      </w:r>
      <w:r w:rsidR="008A0D59" w:rsidRPr="00F7766E">
        <w:rPr>
          <w:rFonts w:ascii="Times New Roman" w:hAnsi="Times New Roman" w:cs="Times New Roman"/>
          <w:spacing w:val="-4"/>
          <w:sz w:val="24"/>
          <w:szCs w:val="24"/>
        </w:rPr>
        <w:t>Среда исследования</w:t>
      </w:r>
      <w:r w:rsidR="00B57F94" w:rsidRPr="00F7766E">
        <w:rPr>
          <w:rFonts w:ascii="Times New Roman" w:hAnsi="Times New Roman" w:cs="Times New Roman"/>
          <w:spacing w:val="-4"/>
          <w:sz w:val="24"/>
          <w:szCs w:val="24"/>
        </w:rPr>
        <w:t>:</w:t>
      </w:r>
      <w:r w:rsidR="008A0D59" w:rsidRPr="00F7766E">
        <w:rPr>
          <w:rFonts w:ascii="Times New Roman" w:hAnsi="Times New Roman" w:cs="Times New Roman"/>
          <w:spacing w:val="-4"/>
          <w:sz w:val="24"/>
          <w:szCs w:val="24"/>
        </w:rPr>
        <w:t xml:space="preserve">  </w:t>
      </w:r>
      <w:r w:rsidR="008A0D59" w:rsidRPr="00F7766E">
        <w:rPr>
          <w:rFonts w:ascii="Times New Roman" w:hAnsi="Times New Roman" w:cs="Times New Roman"/>
          <w:spacing w:val="-4"/>
          <w:sz w:val="24"/>
          <w:szCs w:val="24"/>
          <w:lang w:val="en-US"/>
        </w:rPr>
        <w:t>Na</w:t>
      </w:r>
      <w:r w:rsidR="008A0D59" w:rsidRPr="00F7766E">
        <w:rPr>
          <w:rFonts w:ascii="Times New Roman" w:hAnsi="Times New Roman" w:cs="Times New Roman"/>
          <w:spacing w:val="-4"/>
          <w:sz w:val="24"/>
          <w:szCs w:val="24"/>
        </w:rPr>
        <w:t xml:space="preserve">-ацетатный буфер, рН 5,3, 0,1мМ бензидина, </w:t>
      </w:r>
      <w:smartTag w:uri="urn:schemas-microsoft-com:office:smarttags" w:element="metricconverter">
        <w:smartTagPr>
          <w:attr w:name="ProductID" w:val="0,088 мМ"/>
        </w:smartTagPr>
        <w:r w:rsidR="008A0D59" w:rsidRPr="00F7766E">
          <w:rPr>
            <w:rFonts w:ascii="Times New Roman" w:hAnsi="Times New Roman" w:cs="Times New Roman"/>
            <w:spacing w:val="-4"/>
            <w:sz w:val="24"/>
            <w:szCs w:val="24"/>
          </w:rPr>
          <w:t>0,088 мМ</w:t>
        </w:r>
      </w:smartTag>
      <w:r w:rsidR="008A0D59" w:rsidRPr="00F7766E">
        <w:rPr>
          <w:rFonts w:ascii="Times New Roman" w:hAnsi="Times New Roman" w:cs="Times New Roman"/>
          <w:spacing w:val="-4"/>
          <w:sz w:val="24"/>
          <w:szCs w:val="24"/>
        </w:rPr>
        <w:t xml:space="preserve"> раствор перекиси водорода, объем реакционной смеси 3 мл.</w:t>
      </w:r>
    </w:p>
    <w:p w:rsidR="0045316A" w:rsidRPr="00F7766E" w:rsidRDefault="0045316A" w:rsidP="0045316A">
      <w:pPr>
        <w:ind w:firstLine="900"/>
        <w:jc w:val="center"/>
        <w:rPr>
          <w:rFonts w:ascii="Times New Roman" w:hAnsi="Times New Roman" w:cs="Times New Roman"/>
          <w:spacing w:val="-4"/>
          <w:sz w:val="24"/>
          <w:szCs w:val="24"/>
          <w:lang w:val="kk-KZ"/>
        </w:rPr>
      </w:pPr>
    </w:p>
    <w:p w:rsidR="00F8764E" w:rsidRPr="00F7766E" w:rsidRDefault="00294675"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На </w:t>
      </w:r>
      <w:r w:rsidR="0045316A" w:rsidRPr="00F7766E">
        <w:rPr>
          <w:rFonts w:ascii="Times New Roman" w:hAnsi="Times New Roman" w:cs="Times New Roman"/>
          <w:spacing w:val="-4"/>
          <w:sz w:val="24"/>
          <w:szCs w:val="24"/>
          <w:lang w:val="kk-KZ"/>
        </w:rPr>
        <w:t>рисунке 6</w:t>
      </w:r>
      <w:r w:rsidRPr="00F7766E">
        <w:rPr>
          <w:rFonts w:ascii="Times New Roman" w:hAnsi="Times New Roman" w:cs="Times New Roman"/>
          <w:spacing w:val="-4"/>
          <w:sz w:val="24"/>
          <w:szCs w:val="24"/>
        </w:rPr>
        <w:t xml:space="preserve"> представлены данные, полученные для свободной и инкапсулированной пероксидазы хрена в зависимости от концентрации пероксида водорода.</w:t>
      </w:r>
    </w:p>
    <w:p w:rsidR="00913886" w:rsidRPr="00F7766E" w:rsidRDefault="00913886" w:rsidP="00F6767F">
      <w:pPr>
        <w:ind w:firstLine="0"/>
        <w:jc w:val="cente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drawing>
          <wp:inline distT="0" distB="0" distL="0" distR="0">
            <wp:extent cx="3429794" cy="2438400"/>
            <wp:effectExtent l="19050" t="0" r="18256" b="0"/>
            <wp:docPr id="34"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8764E" w:rsidRDefault="0045316A" w:rsidP="00F6767F">
      <w:pPr>
        <w:ind w:firstLine="0"/>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Рис</w:t>
      </w:r>
      <w:r w:rsidR="00CC67AF" w:rsidRPr="00F7766E">
        <w:rPr>
          <w:rFonts w:ascii="Times New Roman" w:hAnsi="Times New Roman" w:cs="Times New Roman"/>
          <w:spacing w:val="-4"/>
          <w:sz w:val="24"/>
          <w:szCs w:val="24"/>
          <w:lang w:val="kk-KZ"/>
        </w:rPr>
        <w:t xml:space="preserve">унок 6 – </w:t>
      </w:r>
      <w:r w:rsidR="00F8764E" w:rsidRPr="00F7766E">
        <w:rPr>
          <w:rFonts w:ascii="Times New Roman" w:hAnsi="Times New Roman" w:cs="Times New Roman"/>
          <w:spacing w:val="-4"/>
          <w:sz w:val="24"/>
          <w:szCs w:val="24"/>
        </w:rPr>
        <w:t>Зависимость начальной скорости реакции, катализируемой пероксидазой  хрена от концентрации пероксида водорода Ряд 1 - свободный фермент,  ряд 2 - свежеприготовленный капсулированный фермент в микрокапсулах с архитектурой (</w:t>
      </w:r>
      <w:r w:rsidR="00F8764E" w:rsidRPr="00F7766E">
        <w:rPr>
          <w:rFonts w:ascii="Times New Roman" w:hAnsi="Times New Roman" w:cs="Times New Roman"/>
          <w:spacing w:val="-4"/>
          <w:sz w:val="24"/>
          <w:szCs w:val="24"/>
          <w:lang w:val="en-US"/>
        </w:rPr>
        <w:t>PAH</w:t>
      </w:r>
      <w:r w:rsidR="00F8764E" w:rsidRPr="00F7766E">
        <w:rPr>
          <w:rFonts w:ascii="Times New Roman" w:hAnsi="Times New Roman" w:cs="Times New Roman"/>
          <w:spacing w:val="-4"/>
          <w:sz w:val="24"/>
          <w:szCs w:val="24"/>
        </w:rPr>
        <w:t>-</w:t>
      </w:r>
      <w:r w:rsidR="00F8764E" w:rsidRPr="00F7766E">
        <w:rPr>
          <w:rFonts w:ascii="Times New Roman" w:hAnsi="Times New Roman" w:cs="Times New Roman"/>
          <w:spacing w:val="-4"/>
          <w:sz w:val="24"/>
          <w:szCs w:val="24"/>
          <w:lang w:val="en-US"/>
        </w:rPr>
        <w:t>PSS</w:t>
      </w:r>
      <w:r w:rsidR="00F8764E" w:rsidRPr="00F7766E">
        <w:rPr>
          <w:rFonts w:ascii="Times New Roman" w:hAnsi="Times New Roman" w:cs="Times New Roman"/>
          <w:spacing w:val="-4"/>
          <w:sz w:val="24"/>
          <w:szCs w:val="24"/>
        </w:rPr>
        <w:t>-</w:t>
      </w:r>
      <w:r w:rsidR="00F8764E" w:rsidRPr="00F7766E">
        <w:rPr>
          <w:rFonts w:ascii="Times New Roman" w:hAnsi="Times New Roman" w:cs="Times New Roman"/>
          <w:spacing w:val="-4"/>
          <w:sz w:val="24"/>
          <w:szCs w:val="24"/>
          <w:lang w:val="en-US"/>
        </w:rPr>
        <w:t>PAH</w:t>
      </w:r>
      <w:r w:rsidR="00F8764E" w:rsidRPr="00F7766E">
        <w:rPr>
          <w:rFonts w:ascii="Times New Roman" w:hAnsi="Times New Roman" w:cs="Times New Roman"/>
          <w:spacing w:val="-4"/>
          <w:sz w:val="24"/>
          <w:szCs w:val="24"/>
        </w:rPr>
        <w:t xml:space="preserve">); Среда исследования:  </w:t>
      </w:r>
      <w:r w:rsidR="00F8764E" w:rsidRPr="00F7766E">
        <w:rPr>
          <w:rFonts w:ascii="Times New Roman" w:hAnsi="Times New Roman" w:cs="Times New Roman"/>
          <w:spacing w:val="-4"/>
          <w:sz w:val="24"/>
          <w:szCs w:val="24"/>
          <w:lang w:val="en-US"/>
        </w:rPr>
        <w:t>Na</w:t>
      </w:r>
      <w:r w:rsidR="00F8764E" w:rsidRPr="00F7766E">
        <w:rPr>
          <w:rFonts w:ascii="Times New Roman" w:hAnsi="Times New Roman" w:cs="Times New Roman"/>
          <w:spacing w:val="-4"/>
          <w:sz w:val="24"/>
          <w:szCs w:val="24"/>
        </w:rPr>
        <w:t>-ацетатный буфер, рН 5,3, 0,1мМ бензидина, концентрация фермента 3 мкг/мл, объем реакционной смеси 3 мл.</w:t>
      </w:r>
    </w:p>
    <w:p w:rsidR="006A5F20" w:rsidRPr="00F7766E" w:rsidRDefault="006A5F20" w:rsidP="00F6767F">
      <w:pPr>
        <w:ind w:firstLine="0"/>
        <w:jc w:val="center"/>
        <w:rPr>
          <w:rFonts w:ascii="Times New Roman" w:hAnsi="Times New Roman" w:cs="Times New Roman"/>
          <w:spacing w:val="-4"/>
          <w:sz w:val="24"/>
          <w:szCs w:val="24"/>
        </w:rPr>
      </w:pPr>
    </w:p>
    <w:p w:rsidR="008A0D59" w:rsidRPr="00F7766E" w:rsidRDefault="00F705A0"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Как видно из рисунков</w:t>
      </w:r>
      <w:r w:rsidR="008A0D59" w:rsidRPr="00F7766E">
        <w:rPr>
          <w:rFonts w:ascii="Times New Roman" w:hAnsi="Times New Roman" w:cs="Times New Roman"/>
          <w:spacing w:val="-4"/>
          <w:sz w:val="24"/>
          <w:szCs w:val="24"/>
        </w:rPr>
        <w:t>, удалось добиться весьма высокой активности инкапсулированной пероксидазы хрена</w:t>
      </w:r>
      <w:r w:rsidR="00CA7700" w:rsidRPr="00F7766E">
        <w:rPr>
          <w:rFonts w:ascii="Times New Roman" w:hAnsi="Times New Roman" w:cs="Times New Roman"/>
          <w:spacing w:val="-4"/>
          <w:sz w:val="24"/>
          <w:szCs w:val="24"/>
        </w:rPr>
        <w:t xml:space="preserve">, </w:t>
      </w:r>
      <w:r w:rsidR="00F8764E" w:rsidRPr="00F7766E">
        <w:rPr>
          <w:rFonts w:ascii="Times New Roman" w:hAnsi="Times New Roman" w:cs="Times New Roman"/>
          <w:spacing w:val="-4"/>
          <w:sz w:val="24"/>
          <w:szCs w:val="24"/>
        </w:rPr>
        <w:t>сравнимой с активностью</w:t>
      </w:r>
      <w:r w:rsidR="00CA7700" w:rsidRPr="00F7766E">
        <w:rPr>
          <w:rFonts w:ascii="Times New Roman" w:hAnsi="Times New Roman" w:cs="Times New Roman"/>
          <w:spacing w:val="-4"/>
          <w:sz w:val="24"/>
          <w:szCs w:val="24"/>
        </w:rPr>
        <w:t xml:space="preserve"> свободного фермента.</w:t>
      </w:r>
    </w:p>
    <w:p w:rsidR="009B37AE" w:rsidRPr="00F7766E" w:rsidRDefault="00291A08" w:rsidP="00CC67AF">
      <w:pPr>
        <w:pStyle w:val="a3"/>
        <w:spacing w:before="0" w:beforeAutospacing="0" w:after="0" w:afterAutospacing="0" w:line="360" w:lineRule="auto"/>
        <w:rPr>
          <w:spacing w:val="-4"/>
          <w:lang w:val="kk-KZ"/>
        </w:rPr>
      </w:pPr>
      <w:r w:rsidRPr="00F7766E">
        <w:rPr>
          <w:spacing w:val="-4"/>
        </w:rPr>
        <w:lastRenderedPageBreak/>
        <w:t xml:space="preserve">3.1.3 </w:t>
      </w:r>
      <w:r w:rsidR="009B37AE" w:rsidRPr="00F7766E">
        <w:rPr>
          <w:spacing w:val="-4"/>
        </w:rPr>
        <w:t>Определение концентрации глюкозы амперометрическим (полярографическим) методом с применением капсулированной глюкозоксидазы</w:t>
      </w:r>
    </w:p>
    <w:p w:rsidR="0045316A" w:rsidRPr="00F7766E" w:rsidRDefault="0045316A" w:rsidP="00CC67AF">
      <w:pPr>
        <w:pStyle w:val="a3"/>
        <w:spacing w:before="0" w:beforeAutospacing="0" w:after="0" w:afterAutospacing="0" w:line="360" w:lineRule="auto"/>
        <w:rPr>
          <w:spacing w:val="-4"/>
          <w:lang w:val="kk-KZ"/>
        </w:rPr>
      </w:pPr>
    </w:p>
    <w:p w:rsidR="009B37AE" w:rsidRPr="00F7766E" w:rsidRDefault="004201F5" w:rsidP="00CC67AF">
      <w:pPr>
        <w:pStyle w:val="Text05"/>
        <w:spacing w:before="0" w:after="0" w:line="360" w:lineRule="auto"/>
        <w:rPr>
          <w:color w:val="auto"/>
          <w:spacing w:val="-4"/>
          <w:sz w:val="24"/>
          <w:szCs w:val="24"/>
        </w:rPr>
      </w:pPr>
      <w:r w:rsidRPr="00F7766E">
        <w:rPr>
          <w:color w:val="auto"/>
          <w:spacing w:val="-4"/>
          <w:sz w:val="24"/>
          <w:szCs w:val="24"/>
        </w:rPr>
        <w:t xml:space="preserve">Предварительные эксперименты </w:t>
      </w:r>
      <w:r w:rsidR="00B55C1A" w:rsidRPr="00F7766E">
        <w:rPr>
          <w:color w:val="auto"/>
          <w:spacing w:val="-4"/>
          <w:sz w:val="24"/>
          <w:szCs w:val="24"/>
        </w:rPr>
        <w:t xml:space="preserve">предполагают проведение исследований с капсулированными ферментами. Первоначальная задача по изучению фермента глюкозооксидаза была </w:t>
      </w:r>
      <w:r w:rsidR="009977E6" w:rsidRPr="00F7766E">
        <w:rPr>
          <w:color w:val="auto"/>
          <w:spacing w:val="-4"/>
          <w:sz w:val="24"/>
          <w:szCs w:val="24"/>
        </w:rPr>
        <w:t xml:space="preserve">в том, чтобы </w:t>
      </w:r>
      <w:r w:rsidR="00B55C1A" w:rsidRPr="00F7766E">
        <w:rPr>
          <w:color w:val="auto"/>
          <w:spacing w:val="-4"/>
          <w:sz w:val="24"/>
          <w:szCs w:val="24"/>
        </w:rPr>
        <w:t>п</w:t>
      </w:r>
      <w:r w:rsidR="009B37AE" w:rsidRPr="00F7766E">
        <w:rPr>
          <w:color w:val="auto"/>
          <w:spacing w:val="-4"/>
          <w:sz w:val="24"/>
          <w:szCs w:val="24"/>
        </w:rPr>
        <w:t>одтвердить возможность измерения физиологических концентраций глюкозы с применением капсулированной глюкозоксида</w:t>
      </w:r>
      <w:r w:rsidR="008C5B02" w:rsidRPr="00F7766E">
        <w:rPr>
          <w:color w:val="auto"/>
          <w:spacing w:val="-4"/>
          <w:sz w:val="24"/>
          <w:szCs w:val="24"/>
        </w:rPr>
        <w:t>зы</w:t>
      </w:r>
      <w:r w:rsidR="009B37AE" w:rsidRPr="00F7766E">
        <w:rPr>
          <w:color w:val="auto"/>
          <w:spacing w:val="-4"/>
          <w:sz w:val="24"/>
          <w:szCs w:val="24"/>
        </w:rPr>
        <w:t>.</w:t>
      </w:r>
      <w:r w:rsidR="00923789" w:rsidRPr="00F7766E">
        <w:rPr>
          <w:color w:val="auto"/>
          <w:spacing w:val="-4"/>
          <w:sz w:val="24"/>
          <w:szCs w:val="24"/>
        </w:rPr>
        <w:t xml:space="preserve"> В этом разделе предполагалось у</w:t>
      </w:r>
      <w:r w:rsidR="009B37AE" w:rsidRPr="00F7766E">
        <w:rPr>
          <w:color w:val="auto"/>
          <w:spacing w:val="-4"/>
          <w:sz w:val="24"/>
          <w:szCs w:val="24"/>
        </w:rPr>
        <w:t>становить принципиальную возможность определения концентраций глюкозы с помощью</w:t>
      </w:r>
      <w:r w:rsidR="00923789" w:rsidRPr="00F7766E">
        <w:rPr>
          <w:color w:val="auto"/>
          <w:spacing w:val="-4"/>
          <w:sz w:val="24"/>
          <w:szCs w:val="24"/>
        </w:rPr>
        <w:t xml:space="preserve"> капсулированной глюкозоксидазы и п</w:t>
      </w:r>
      <w:r w:rsidR="009B37AE" w:rsidRPr="00F7766E">
        <w:rPr>
          <w:color w:val="auto"/>
          <w:spacing w:val="-4"/>
          <w:sz w:val="24"/>
          <w:szCs w:val="24"/>
        </w:rPr>
        <w:t>одобрать условия измерения физиологических (наблюдающихся в крови) концентраций глюкозы с использованием капсулированной глюкозоксидазы.</w:t>
      </w:r>
      <w:r w:rsidR="00923789" w:rsidRPr="00F7766E">
        <w:rPr>
          <w:color w:val="auto"/>
          <w:spacing w:val="-4"/>
          <w:sz w:val="24"/>
          <w:szCs w:val="24"/>
        </w:rPr>
        <w:t xml:space="preserve"> </w:t>
      </w:r>
      <w:r w:rsidR="009B37AE" w:rsidRPr="00F7766E">
        <w:rPr>
          <w:color w:val="auto"/>
          <w:spacing w:val="-4"/>
          <w:sz w:val="24"/>
          <w:szCs w:val="24"/>
        </w:rPr>
        <w:t>Концентрация глюкозы определялась по скорости реакции ее ферментативного окисления, регистрируемой по убыли кислорода. Измерения осуществлялись в термостатированной (25°С) ячейке с перемешиванием с помо</w:t>
      </w:r>
      <w:r w:rsidR="00923789" w:rsidRPr="00F7766E">
        <w:rPr>
          <w:color w:val="auto"/>
          <w:spacing w:val="-4"/>
          <w:sz w:val="24"/>
          <w:szCs w:val="24"/>
        </w:rPr>
        <w:t>щью закрытого электрода Кларка, как описано в разделе «Материалы и методы».</w:t>
      </w:r>
    </w:p>
    <w:p w:rsidR="009B37AE" w:rsidRPr="00F7766E" w:rsidRDefault="009B37AE" w:rsidP="00F44B70">
      <w:pPr>
        <w:pStyle w:val="Text05"/>
        <w:spacing w:before="0" w:after="0" w:line="360" w:lineRule="auto"/>
        <w:ind w:firstLine="708"/>
        <w:rPr>
          <w:color w:val="auto"/>
          <w:spacing w:val="-4"/>
          <w:sz w:val="24"/>
          <w:szCs w:val="24"/>
          <w:lang w:val="kk-KZ"/>
        </w:rPr>
      </w:pPr>
      <w:r w:rsidRPr="00F7766E">
        <w:rPr>
          <w:color w:val="auto"/>
          <w:spacing w:val="-4"/>
          <w:sz w:val="24"/>
          <w:szCs w:val="24"/>
        </w:rPr>
        <w:t xml:space="preserve">В </w:t>
      </w:r>
      <w:r w:rsidR="00291A08" w:rsidRPr="00F7766E">
        <w:rPr>
          <w:color w:val="auto"/>
          <w:spacing w:val="-4"/>
          <w:sz w:val="24"/>
          <w:szCs w:val="24"/>
        </w:rPr>
        <w:t>ходе экспериментов</w:t>
      </w:r>
      <w:r w:rsidR="00923789" w:rsidRPr="00F7766E">
        <w:rPr>
          <w:color w:val="auto"/>
          <w:spacing w:val="-4"/>
          <w:sz w:val="24"/>
          <w:szCs w:val="24"/>
        </w:rPr>
        <w:t xml:space="preserve"> в среду</w:t>
      </w:r>
      <w:r w:rsidR="00291A08" w:rsidRPr="00F7766E">
        <w:rPr>
          <w:color w:val="auto"/>
          <w:spacing w:val="-4"/>
          <w:sz w:val="24"/>
          <w:szCs w:val="24"/>
        </w:rPr>
        <w:t xml:space="preserve"> исследования</w:t>
      </w:r>
      <w:r w:rsidRPr="00F7766E">
        <w:rPr>
          <w:color w:val="auto"/>
          <w:spacing w:val="-4"/>
          <w:sz w:val="24"/>
          <w:szCs w:val="24"/>
        </w:rPr>
        <w:t xml:space="preserve"> добавляли </w:t>
      </w:r>
      <w:r w:rsidR="00291A08" w:rsidRPr="00F7766E">
        <w:rPr>
          <w:color w:val="auto"/>
          <w:spacing w:val="-4"/>
          <w:sz w:val="24"/>
          <w:szCs w:val="24"/>
        </w:rPr>
        <w:t xml:space="preserve">свободную </w:t>
      </w:r>
      <w:r w:rsidRPr="00F7766E">
        <w:rPr>
          <w:color w:val="auto"/>
          <w:spacing w:val="-4"/>
          <w:sz w:val="24"/>
          <w:szCs w:val="24"/>
        </w:rPr>
        <w:t>капсулированную глюкозоксидазу, реакцию за</w:t>
      </w:r>
      <w:r w:rsidR="00291A08" w:rsidRPr="00F7766E">
        <w:rPr>
          <w:color w:val="auto"/>
          <w:spacing w:val="-4"/>
          <w:sz w:val="24"/>
          <w:szCs w:val="24"/>
        </w:rPr>
        <w:t>пускали введением глюкозы</w:t>
      </w:r>
      <w:r w:rsidRPr="00F7766E">
        <w:rPr>
          <w:color w:val="auto"/>
          <w:spacing w:val="-4"/>
          <w:sz w:val="24"/>
          <w:szCs w:val="24"/>
        </w:rPr>
        <w:t xml:space="preserve">. </w:t>
      </w:r>
      <w:r w:rsidR="00291A08" w:rsidRPr="00F7766E">
        <w:rPr>
          <w:color w:val="auto"/>
          <w:spacing w:val="-4"/>
          <w:sz w:val="24"/>
          <w:szCs w:val="24"/>
        </w:rPr>
        <w:t>Диаграмма опыта показана на рис</w:t>
      </w:r>
      <w:r w:rsidR="0045316A" w:rsidRPr="00F7766E">
        <w:rPr>
          <w:color w:val="auto"/>
          <w:spacing w:val="-4"/>
          <w:sz w:val="24"/>
          <w:szCs w:val="24"/>
          <w:lang w:val="kk-KZ"/>
        </w:rPr>
        <w:t>унке 7.</w:t>
      </w:r>
    </w:p>
    <w:p w:rsidR="009B37AE" w:rsidRPr="00F7766E" w:rsidRDefault="009B37AE" w:rsidP="00F6767F">
      <w:pPr>
        <w:pStyle w:val="FigInsert"/>
        <w:spacing w:before="0" w:after="0"/>
        <w:ind w:firstLine="0"/>
        <w:rPr>
          <w:rFonts w:ascii="Times New Roman" w:hAnsi="Times New Roman"/>
          <w:b w:val="0"/>
          <w:color w:val="auto"/>
          <w:spacing w:val="-4"/>
          <w:szCs w:val="24"/>
        </w:rPr>
      </w:pPr>
      <w:r w:rsidRPr="00F7766E">
        <w:rPr>
          <w:rFonts w:ascii="Times New Roman" w:hAnsi="Times New Roman"/>
          <w:b w:val="0"/>
          <w:noProof/>
          <w:color w:val="auto"/>
          <w:spacing w:val="-4"/>
          <w:szCs w:val="24"/>
        </w:rPr>
        <w:drawing>
          <wp:inline distT="0" distB="0" distL="0" distR="0">
            <wp:extent cx="3329792" cy="2497694"/>
            <wp:effectExtent l="19050" t="0" r="3958" b="0"/>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3337691" cy="2503619"/>
                    </a:xfrm>
                    <a:prstGeom prst="rect">
                      <a:avLst/>
                    </a:prstGeom>
                    <a:noFill/>
                    <a:ln w="9525">
                      <a:noFill/>
                      <a:miter lim="800000"/>
                      <a:headEnd/>
                      <a:tailEnd/>
                    </a:ln>
                    <a:effectLst/>
                  </pic:spPr>
                </pic:pic>
              </a:graphicData>
            </a:graphic>
          </wp:inline>
        </w:drawing>
      </w:r>
    </w:p>
    <w:p w:rsidR="009B37AE" w:rsidRPr="00F7766E" w:rsidRDefault="009B37AE" w:rsidP="0045316A">
      <w:pPr>
        <w:pStyle w:val="Fig-Name"/>
        <w:spacing w:before="0" w:after="0" w:line="360" w:lineRule="auto"/>
        <w:ind w:left="0" w:firstLine="0"/>
        <w:jc w:val="center"/>
        <w:rPr>
          <w:rFonts w:ascii="Times New Roman" w:hAnsi="Times New Roman"/>
          <w:b w:val="0"/>
          <w:color w:val="auto"/>
          <w:spacing w:val="-4"/>
          <w:sz w:val="24"/>
          <w:szCs w:val="24"/>
        </w:rPr>
      </w:pPr>
      <w:r w:rsidRPr="00F7766E">
        <w:rPr>
          <w:rFonts w:ascii="Times New Roman" w:hAnsi="Times New Roman"/>
          <w:b w:val="0"/>
          <w:color w:val="auto"/>
          <w:spacing w:val="-4"/>
          <w:sz w:val="24"/>
          <w:szCs w:val="24"/>
        </w:rPr>
        <w:t>Рис</w:t>
      </w:r>
      <w:r w:rsidR="00CC67AF" w:rsidRPr="00F7766E">
        <w:rPr>
          <w:rFonts w:ascii="Times New Roman" w:hAnsi="Times New Roman"/>
          <w:b w:val="0"/>
          <w:color w:val="auto"/>
          <w:spacing w:val="-4"/>
          <w:sz w:val="24"/>
          <w:szCs w:val="24"/>
          <w:lang w:val="kk-KZ"/>
        </w:rPr>
        <w:t xml:space="preserve">унок 7 – </w:t>
      </w:r>
      <w:r w:rsidRPr="00F7766E">
        <w:rPr>
          <w:rFonts w:ascii="Times New Roman" w:hAnsi="Times New Roman"/>
          <w:b w:val="0"/>
          <w:color w:val="auto"/>
          <w:spacing w:val="-4"/>
          <w:sz w:val="24"/>
          <w:szCs w:val="24"/>
        </w:rPr>
        <w:t>Вид полярографической кривой (снижение силы тока обусловлено снижением в среде кислорода).</w:t>
      </w:r>
    </w:p>
    <w:p w:rsidR="00923789" w:rsidRPr="00F7766E" w:rsidRDefault="00923789" w:rsidP="00CC67AF">
      <w:pPr>
        <w:pStyle w:val="Fig-Name"/>
        <w:spacing w:before="0" w:after="0" w:line="360" w:lineRule="auto"/>
        <w:ind w:left="0" w:firstLine="567"/>
        <w:rPr>
          <w:rFonts w:ascii="Times New Roman" w:hAnsi="Times New Roman"/>
          <w:b w:val="0"/>
          <w:color w:val="auto"/>
          <w:spacing w:val="-4"/>
          <w:sz w:val="24"/>
          <w:szCs w:val="24"/>
        </w:rPr>
      </w:pPr>
      <w:r w:rsidRPr="00F7766E">
        <w:rPr>
          <w:rFonts w:ascii="Times New Roman" w:hAnsi="Times New Roman"/>
          <w:b w:val="0"/>
          <w:color w:val="auto"/>
          <w:spacing w:val="-4"/>
          <w:sz w:val="24"/>
          <w:szCs w:val="24"/>
        </w:rPr>
        <w:t xml:space="preserve">Среда исследования: 0,1 мМ </w:t>
      </w:r>
      <w:r w:rsidRPr="00F7766E">
        <w:rPr>
          <w:rFonts w:ascii="Times New Roman" w:hAnsi="Times New Roman"/>
          <w:b w:val="0"/>
          <w:color w:val="auto"/>
          <w:spacing w:val="-4"/>
          <w:sz w:val="24"/>
          <w:szCs w:val="24"/>
          <w:lang w:val="en-US"/>
        </w:rPr>
        <w:t>MES</w:t>
      </w:r>
      <w:r w:rsidRPr="00F7766E">
        <w:rPr>
          <w:rFonts w:ascii="Times New Roman" w:hAnsi="Times New Roman"/>
          <w:b w:val="0"/>
          <w:color w:val="auto"/>
          <w:spacing w:val="-4"/>
          <w:sz w:val="24"/>
          <w:szCs w:val="24"/>
        </w:rPr>
        <w:t xml:space="preserve">, </w:t>
      </w:r>
      <w:smartTag w:uri="urn:schemas-microsoft-com:office:smarttags" w:element="metricconverter">
        <w:smartTagPr>
          <w:attr w:name="ProductID" w:val="10 мМ"/>
        </w:smartTagPr>
        <w:r w:rsidRPr="00F7766E">
          <w:rPr>
            <w:rFonts w:ascii="Times New Roman" w:hAnsi="Times New Roman"/>
            <w:b w:val="0"/>
            <w:color w:val="auto"/>
            <w:spacing w:val="-4"/>
            <w:sz w:val="24"/>
            <w:szCs w:val="24"/>
          </w:rPr>
          <w:t>10 мМ</w:t>
        </w:r>
      </w:smartTag>
      <w:r w:rsidRPr="00F7766E">
        <w:rPr>
          <w:rFonts w:ascii="Times New Roman" w:hAnsi="Times New Roman"/>
          <w:b w:val="0"/>
          <w:color w:val="auto"/>
          <w:spacing w:val="-4"/>
          <w:sz w:val="24"/>
          <w:szCs w:val="24"/>
        </w:rPr>
        <w:t xml:space="preserve"> </w:t>
      </w:r>
      <w:r w:rsidRPr="00F7766E">
        <w:rPr>
          <w:rFonts w:ascii="Times New Roman" w:hAnsi="Times New Roman"/>
          <w:b w:val="0"/>
          <w:color w:val="auto"/>
          <w:spacing w:val="-4"/>
          <w:sz w:val="24"/>
          <w:szCs w:val="24"/>
          <w:lang w:val="en-US"/>
        </w:rPr>
        <w:t>NaCl</w:t>
      </w:r>
      <w:r w:rsidR="00291A08" w:rsidRPr="00F7766E">
        <w:rPr>
          <w:rFonts w:ascii="Times New Roman" w:hAnsi="Times New Roman"/>
          <w:b w:val="0"/>
          <w:color w:val="auto"/>
          <w:spacing w:val="-4"/>
          <w:sz w:val="24"/>
          <w:szCs w:val="24"/>
        </w:rPr>
        <w:t>, свободная глюкозооксидаза, концентрация 10мкг/мл. Реакция запускалась 5,55 мМ глюкозы.</w:t>
      </w:r>
    </w:p>
    <w:p w:rsidR="009B37AE" w:rsidRPr="00F7766E" w:rsidRDefault="009B37AE" w:rsidP="00CC67AF">
      <w:pPr>
        <w:pStyle w:val="Text05"/>
        <w:spacing w:before="0" w:after="0" w:line="360" w:lineRule="auto"/>
        <w:rPr>
          <w:color w:val="auto"/>
          <w:spacing w:val="-4"/>
          <w:sz w:val="24"/>
          <w:szCs w:val="24"/>
        </w:rPr>
      </w:pPr>
      <w:r w:rsidRPr="00F7766E">
        <w:rPr>
          <w:color w:val="auto"/>
          <w:spacing w:val="-4"/>
          <w:sz w:val="24"/>
          <w:szCs w:val="24"/>
        </w:rPr>
        <w:t>На первом этапе была построена кривая зависимости (рис</w:t>
      </w:r>
      <w:r w:rsidR="0045316A" w:rsidRPr="00F7766E">
        <w:rPr>
          <w:color w:val="auto"/>
          <w:spacing w:val="-4"/>
          <w:sz w:val="24"/>
          <w:szCs w:val="24"/>
          <w:lang w:val="kk-KZ"/>
        </w:rPr>
        <w:t>унок 8</w:t>
      </w:r>
      <w:r w:rsidRPr="00F7766E">
        <w:rPr>
          <w:color w:val="auto"/>
          <w:spacing w:val="-4"/>
          <w:sz w:val="24"/>
          <w:szCs w:val="24"/>
        </w:rPr>
        <w:t>) скорости реакции при различных концентрациях глюкозы</w:t>
      </w:r>
      <w:r w:rsidR="00057850" w:rsidRPr="00F7766E">
        <w:rPr>
          <w:color w:val="auto"/>
          <w:spacing w:val="-4"/>
          <w:sz w:val="24"/>
          <w:szCs w:val="24"/>
        </w:rPr>
        <w:t xml:space="preserve"> с помощью свободной, свеж</w:t>
      </w:r>
      <w:r w:rsidR="003513C2" w:rsidRPr="00F7766E">
        <w:rPr>
          <w:color w:val="auto"/>
          <w:spacing w:val="-4"/>
          <w:sz w:val="24"/>
          <w:szCs w:val="24"/>
        </w:rPr>
        <w:t>еприготовленной глюкозооксидазы</w:t>
      </w:r>
      <w:r w:rsidRPr="00F7766E">
        <w:rPr>
          <w:color w:val="auto"/>
          <w:spacing w:val="-4"/>
          <w:sz w:val="24"/>
          <w:szCs w:val="24"/>
        </w:rPr>
        <w:t>. В ячейку объемом 1200мкл вносили 0,4ед. глюкозо</w:t>
      </w:r>
      <w:r w:rsidR="00056A86" w:rsidRPr="00F7766E">
        <w:rPr>
          <w:color w:val="auto"/>
          <w:spacing w:val="-4"/>
          <w:sz w:val="24"/>
          <w:szCs w:val="24"/>
        </w:rPr>
        <w:t>о</w:t>
      </w:r>
      <w:r w:rsidRPr="00F7766E">
        <w:rPr>
          <w:color w:val="auto"/>
          <w:spacing w:val="-4"/>
          <w:sz w:val="24"/>
          <w:szCs w:val="24"/>
        </w:rPr>
        <w:t>ксидазы. Было установлено, что эта кривая линейна на достаточном протяжении концентрации глюкозы.</w:t>
      </w:r>
    </w:p>
    <w:p w:rsidR="009B37AE" w:rsidRPr="00F7766E" w:rsidRDefault="009B37AE" w:rsidP="00F6767F">
      <w:pPr>
        <w:pStyle w:val="FigInsert"/>
        <w:spacing w:before="0" w:after="0"/>
        <w:ind w:firstLine="0"/>
        <w:rPr>
          <w:rFonts w:ascii="Times New Roman" w:hAnsi="Times New Roman"/>
          <w:b w:val="0"/>
          <w:color w:val="auto"/>
          <w:spacing w:val="-4"/>
          <w:szCs w:val="24"/>
        </w:rPr>
      </w:pPr>
      <w:r w:rsidRPr="00F7766E">
        <w:rPr>
          <w:rFonts w:ascii="Times New Roman" w:hAnsi="Times New Roman"/>
          <w:b w:val="0"/>
          <w:noProof/>
          <w:color w:val="auto"/>
          <w:spacing w:val="-4"/>
          <w:szCs w:val="24"/>
        </w:rPr>
        <w:lastRenderedPageBreak/>
        <w:drawing>
          <wp:inline distT="0" distB="0" distL="0" distR="0">
            <wp:extent cx="3980869" cy="2208810"/>
            <wp:effectExtent l="19050" t="0" r="581"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srcRect/>
                    <a:stretch>
                      <a:fillRect/>
                    </a:stretch>
                  </pic:blipFill>
                  <pic:spPr bwMode="auto">
                    <a:xfrm>
                      <a:off x="0" y="0"/>
                      <a:ext cx="3993713" cy="2215936"/>
                    </a:xfrm>
                    <a:prstGeom prst="rect">
                      <a:avLst/>
                    </a:prstGeom>
                    <a:noFill/>
                    <a:ln w="9525">
                      <a:noFill/>
                      <a:miter lim="800000"/>
                      <a:headEnd/>
                      <a:tailEnd/>
                    </a:ln>
                    <a:effectLst/>
                  </pic:spPr>
                </pic:pic>
              </a:graphicData>
            </a:graphic>
          </wp:inline>
        </w:drawing>
      </w:r>
    </w:p>
    <w:p w:rsidR="009B37AE" w:rsidRPr="00F7766E" w:rsidRDefault="0045316A" w:rsidP="00F6767F">
      <w:pPr>
        <w:pStyle w:val="Fig-Name"/>
        <w:spacing w:before="0" w:after="0" w:line="360" w:lineRule="auto"/>
        <w:ind w:left="0" w:firstLine="0"/>
        <w:jc w:val="center"/>
        <w:rPr>
          <w:rFonts w:ascii="Times New Roman" w:hAnsi="Times New Roman"/>
          <w:b w:val="0"/>
          <w:color w:val="auto"/>
          <w:spacing w:val="-4"/>
          <w:sz w:val="24"/>
          <w:szCs w:val="24"/>
        </w:rPr>
      </w:pPr>
      <w:r w:rsidRPr="00F7766E">
        <w:rPr>
          <w:rFonts w:ascii="Times New Roman" w:hAnsi="Times New Roman"/>
          <w:b w:val="0"/>
          <w:color w:val="auto"/>
          <w:spacing w:val="-4"/>
          <w:sz w:val="24"/>
          <w:szCs w:val="24"/>
          <w:lang w:val="kk-KZ"/>
        </w:rPr>
        <w:t xml:space="preserve">Рисунок </w:t>
      </w:r>
      <w:r w:rsidR="00291A08" w:rsidRPr="00F7766E">
        <w:rPr>
          <w:rFonts w:ascii="Times New Roman" w:hAnsi="Times New Roman"/>
          <w:b w:val="0"/>
          <w:color w:val="auto"/>
          <w:spacing w:val="-4"/>
          <w:sz w:val="24"/>
          <w:szCs w:val="24"/>
        </w:rPr>
        <w:t>8</w:t>
      </w:r>
      <w:r w:rsidR="00CC67AF" w:rsidRPr="00F7766E">
        <w:rPr>
          <w:rFonts w:ascii="Times New Roman" w:hAnsi="Times New Roman"/>
          <w:b w:val="0"/>
          <w:color w:val="auto"/>
          <w:spacing w:val="-4"/>
          <w:sz w:val="24"/>
          <w:szCs w:val="24"/>
          <w:lang w:val="kk-KZ"/>
        </w:rPr>
        <w:t xml:space="preserve"> – </w:t>
      </w:r>
      <w:r w:rsidR="009B37AE" w:rsidRPr="00F7766E">
        <w:rPr>
          <w:rFonts w:ascii="Times New Roman" w:hAnsi="Times New Roman"/>
          <w:b w:val="0"/>
          <w:color w:val="auto"/>
          <w:spacing w:val="-4"/>
          <w:sz w:val="24"/>
          <w:szCs w:val="24"/>
        </w:rPr>
        <w:t>Зависимость скорости реакции от концентрации глюкозы.</w:t>
      </w:r>
    </w:p>
    <w:p w:rsidR="009B20C6" w:rsidRPr="00F7766E" w:rsidRDefault="009B20C6" w:rsidP="0045316A">
      <w:pPr>
        <w:pStyle w:val="Fig-Name"/>
        <w:spacing w:before="0" w:after="0" w:line="360" w:lineRule="auto"/>
        <w:ind w:left="0" w:firstLine="0"/>
        <w:jc w:val="center"/>
        <w:rPr>
          <w:rFonts w:ascii="Times New Roman" w:hAnsi="Times New Roman"/>
          <w:b w:val="0"/>
          <w:color w:val="auto"/>
          <w:spacing w:val="-4"/>
          <w:sz w:val="24"/>
          <w:szCs w:val="24"/>
          <w:lang w:val="kk-KZ"/>
        </w:rPr>
      </w:pPr>
    </w:p>
    <w:p w:rsidR="009B20C6" w:rsidRPr="00F7766E" w:rsidRDefault="00056A86" w:rsidP="00CC67AF">
      <w:pPr>
        <w:pStyle w:val="Fig-Name"/>
        <w:spacing w:before="0" w:after="0" w:line="360" w:lineRule="auto"/>
        <w:ind w:left="0" w:firstLine="567"/>
        <w:rPr>
          <w:rFonts w:ascii="Times New Roman" w:hAnsi="Times New Roman"/>
          <w:b w:val="0"/>
          <w:color w:val="auto"/>
          <w:spacing w:val="-4"/>
          <w:sz w:val="24"/>
          <w:szCs w:val="24"/>
          <w:lang w:val="kk-KZ"/>
        </w:rPr>
      </w:pPr>
      <w:r w:rsidRPr="00F7766E">
        <w:rPr>
          <w:rFonts w:ascii="Times New Roman" w:hAnsi="Times New Roman"/>
          <w:b w:val="0"/>
          <w:color w:val="auto"/>
          <w:spacing w:val="-4"/>
          <w:sz w:val="24"/>
          <w:szCs w:val="24"/>
        </w:rPr>
        <w:t xml:space="preserve">Условия опыта: среда 0,1 мМ </w:t>
      </w:r>
      <w:r w:rsidRPr="00F7766E">
        <w:rPr>
          <w:rFonts w:ascii="Times New Roman" w:hAnsi="Times New Roman"/>
          <w:b w:val="0"/>
          <w:color w:val="auto"/>
          <w:spacing w:val="-4"/>
          <w:sz w:val="24"/>
          <w:szCs w:val="24"/>
          <w:lang w:val="en-US"/>
        </w:rPr>
        <w:t>MES</w:t>
      </w:r>
      <w:r w:rsidRPr="00F7766E">
        <w:rPr>
          <w:rFonts w:ascii="Times New Roman" w:hAnsi="Times New Roman"/>
          <w:b w:val="0"/>
          <w:color w:val="auto"/>
          <w:spacing w:val="-4"/>
          <w:sz w:val="24"/>
          <w:szCs w:val="24"/>
        </w:rPr>
        <w:t xml:space="preserve">, </w:t>
      </w:r>
      <w:smartTag w:uri="urn:schemas-microsoft-com:office:smarttags" w:element="metricconverter">
        <w:smartTagPr>
          <w:attr w:name="ProductID" w:val="10 мМ"/>
        </w:smartTagPr>
        <w:r w:rsidRPr="00F7766E">
          <w:rPr>
            <w:rFonts w:ascii="Times New Roman" w:hAnsi="Times New Roman"/>
            <w:b w:val="0"/>
            <w:color w:val="auto"/>
            <w:spacing w:val="-4"/>
            <w:sz w:val="24"/>
            <w:szCs w:val="24"/>
          </w:rPr>
          <w:t>10 мМ</w:t>
        </w:r>
      </w:smartTag>
      <w:r w:rsidRPr="00F7766E">
        <w:rPr>
          <w:rFonts w:ascii="Times New Roman" w:hAnsi="Times New Roman"/>
          <w:b w:val="0"/>
          <w:color w:val="auto"/>
          <w:spacing w:val="-4"/>
          <w:sz w:val="24"/>
          <w:szCs w:val="24"/>
        </w:rPr>
        <w:t xml:space="preserve"> К</w:t>
      </w:r>
      <w:r w:rsidRPr="00F7766E">
        <w:rPr>
          <w:rFonts w:ascii="Times New Roman" w:hAnsi="Times New Roman"/>
          <w:b w:val="0"/>
          <w:color w:val="auto"/>
          <w:spacing w:val="-4"/>
          <w:sz w:val="24"/>
          <w:szCs w:val="24"/>
          <w:lang w:val="en-US"/>
        </w:rPr>
        <w:t>Cl</w:t>
      </w:r>
      <w:r w:rsidRPr="00F7766E">
        <w:rPr>
          <w:rFonts w:ascii="Times New Roman" w:hAnsi="Times New Roman"/>
          <w:b w:val="0"/>
          <w:color w:val="auto"/>
          <w:spacing w:val="-4"/>
          <w:sz w:val="24"/>
          <w:szCs w:val="24"/>
        </w:rPr>
        <w:t xml:space="preserve"> или </w:t>
      </w:r>
      <w:r w:rsidRPr="00F7766E">
        <w:rPr>
          <w:rFonts w:ascii="Times New Roman" w:hAnsi="Times New Roman"/>
          <w:b w:val="0"/>
          <w:color w:val="auto"/>
          <w:spacing w:val="-4"/>
          <w:sz w:val="24"/>
          <w:szCs w:val="24"/>
          <w:lang w:val="en-US"/>
        </w:rPr>
        <w:t>NaCl</w:t>
      </w:r>
      <w:r w:rsidRPr="00F7766E">
        <w:rPr>
          <w:rFonts w:ascii="Times New Roman" w:hAnsi="Times New Roman"/>
          <w:b w:val="0"/>
          <w:color w:val="auto"/>
          <w:spacing w:val="-4"/>
          <w:sz w:val="24"/>
          <w:szCs w:val="24"/>
        </w:rPr>
        <w:t>, в среде глюкозооксидаза (0,4 ед. активности</w:t>
      </w:r>
      <w:r w:rsidR="00B9649E" w:rsidRPr="00F7766E">
        <w:rPr>
          <w:rFonts w:ascii="Times New Roman" w:hAnsi="Times New Roman"/>
          <w:b w:val="0"/>
          <w:color w:val="auto"/>
          <w:spacing w:val="-4"/>
          <w:sz w:val="24"/>
          <w:szCs w:val="24"/>
        </w:rPr>
        <w:t>, 10мкг/мл</w:t>
      </w:r>
      <w:r w:rsidRPr="00F7766E">
        <w:rPr>
          <w:rFonts w:ascii="Times New Roman" w:hAnsi="Times New Roman"/>
          <w:b w:val="0"/>
          <w:color w:val="auto"/>
          <w:spacing w:val="-4"/>
          <w:sz w:val="24"/>
          <w:szCs w:val="24"/>
        </w:rPr>
        <w:t>).</w:t>
      </w:r>
      <w:r w:rsidR="0045316A" w:rsidRPr="00F7766E">
        <w:rPr>
          <w:rFonts w:ascii="Times New Roman" w:hAnsi="Times New Roman"/>
          <w:b w:val="0"/>
          <w:color w:val="auto"/>
          <w:spacing w:val="-4"/>
          <w:sz w:val="24"/>
          <w:szCs w:val="24"/>
          <w:lang w:val="kk-KZ"/>
        </w:rPr>
        <w:t xml:space="preserve"> </w:t>
      </w:r>
    </w:p>
    <w:p w:rsidR="009B20C6" w:rsidRPr="00F7766E" w:rsidRDefault="007D45C3" w:rsidP="00CC67AF">
      <w:pPr>
        <w:pStyle w:val="Fig-Name"/>
        <w:spacing w:before="0" w:after="0" w:line="360" w:lineRule="auto"/>
        <w:ind w:left="0" w:firstLine="567"/>
        <w:rPr>
          <w:rFonts w:ascii="Times New Roman" w:hAnsi="Times New Roman"/>
          <w:b w:val="0"/>
          <w:color w:val="auto"/>
          <w:spacing w:val="-4"/>
          <w:sz w:val="24"/>
          <w:szCs w:val="24"/>
          <w:lang w:val="kk-KZ"/>
        </w:rPr>
      </w:pPr>
      <w:r w:rsidRPr="00F7766E">
        <w:rPr>
          <w:rFonts w:ascii="Times New Roman" w:hAnsi="Times New Roman"/>
          <w:b w:val="0"/>
          <w:color w:val="auto"/>
          <w:spacing w:val="-4"/>
          <w:sz w:val="24"/>
          <w:szCs w:val="24"/>
        </w:rPr>
        <w:t xml:space="preserve">Ось абцисс – концентрация глюкозы, мМ; </w:t>
      </w:r>
    </w:p>
    <w:p w:rsidR="007D45C3" w:rsidRPr="00F7766E" w:rsidRDefault="007D45C3" w:rsidP="00CC67AF">
      <w:pPr>
        <w:pStyle w:val="Fig-Name"/>
        <w:spacing w:before="0" w:after="0" w:line="360" w:lineRule="auto"/>
        <w:ind w:left="0" w:firstLine="567"/>
        <w:rPr>
          <w:rFonts w:ascii="Times New Roman" w:hAnsi="Times New Roman"/>
          <w:b w:val="0"/>
          <w:color w:val="auto"/>
          <w:spacing w:val="-4"/>
          <w:sz w:val="24"/>
          <w:szCs w:val="24"/>
        </w:rPr>
      </w:pPr>
      <w:r w:rsidRPr="00F7766E">
        <w:rPr>
          <w:rFonts w:ascii="Times New Roman" w:hAnsi="Times New Roman"/>
          <w:b w:val="0"/>
          <w:color w:val="auto"/>
          <w:spacing w:val="-4"/>
          <w:sz w:val="24"/>
          <w:szCs w:val="24"/>
        </w:rPr>
        <w:t>Ось ординат – скорость поглощения кислорода</w:t>
      </w:r>
      <w:r w:rsidR="00B9649E" w:rsidRPr="00F7766E">
        <w:rPr>
          <w:rFonts w:ascii="Times New Roman" w:hAnsi="Times New Roman"/>
          <w:b w:val="0"/>
          <w:color w:val="auto"/>
          <w:spacing w:val="-4"/>
          <w:sz w:val="24"/>
          <w:szCs w:val="24"/>
        </w:rPr>
        <w:t xml:space="preserve"> (нг атомов)</w:t>
      </w:r>
      <w:r w:rsidRPr="00F7766E">
        <w:rPr>
          <w:rFonts w:ascii="Times New Roman" w:hAnsi="Times New Roman"/>
          <w:b w:val="0"/>
          <w:color w:val="auto"/>
          <w:spacing w:val="-4"/>
          <w:sz w:val="24"/>
          <w:szCs w:val="24"/>
        </w:rPr>
        <w:t>, мкА/мин.</w:t>
      </w:r>
    </w:p>
    <w:p w:rsidR="0045316A" w:rsidRPr="00F7766E" w:rsidRDefault="0045316A" w:rsidP="00CC67AF">
      <w:pPr>
        <w:pStyle w:val="Text05"/>
        <w:spacing w:before="0" w:after="0" w:line="360" w:lineRule="auto"/>
        <w:rPr>
          <w:color w:val="auto"/>
          <w:spacing w:val="-4"/>
          <w:sz w:val="24"/>
          <w:szCs w:val="24"/>
        </w:rPr>
      </w:pPr>
    </w:p>
    <w:p w:rsidR="005908A8" w:rsidRPr="00F7766E" w:rsidRDefault="009B37AE" w:rsidP="00CC67AF">
      <w:pPr>
        <w:pStyle w:val="Text05"/>
        <w:spacing w:before="0" w:after="0" w:line="360" w:lineRule="auto"/>
        <w:rPr>
          <w:color w:val="auto"/>
          <w:spacing w:val="-4"/>
          <w:sz w:val="24"/>
          <w:szCs w:val="24"/>
        </w:rPr>
      </w:pPr>
      <w:r w:rsidRPr="00F7766E">
        <w:rPr>
          <w:color w:val="auto"/>
          <w:spacing w:val="-4"/>
          <w:sz w:val="24"/>
          <w:szCs w:val="24"/>
        </w:rPr>
        <w:t>Аналогичную кривую (</w:t>
      </w:r>
      <w:r w:rsidR="009B20C6" w:rsidRPr="00F7766E">
        <w:rPr>
          <w:color w:val="auto"/>
          <w:spacing w:val="-4"/>
          <w:sz w:val="24"/>
          <w:szCs w:val="24"/>
          <w:lang w:val="kk-KZ"/>
        </w:rPr>
        <w:t xml:space="preserve">рисунок </w:t>
      </w:r>
      <w:r w:rsidR="003513C2" w:rsidRPr="00F7766E">
        <w:rPr>
          <w:color w:val="auto"/>
          <w:spacing w:val="-4"/>
          <w:sz w:val="24"/>
          <w:szCs w:val="24"/>
        </w:rPr>
        <w:t>9</w:t>
      </w:r>
      <w:r w:rsidR="005908A8" w:rsidRPr="00F7766E">
        <w:rPr>
          <w:color w:val="auto"/>
          <w:spacing w:val="-4"/>
          <w:sz w:val="24"/>
          <w:szCs w:val="24"/>
        </w:rPr>
        <w:t xml:space="preserve">) </w:t>
      </w:r>
      <w:r w:rsidRPr="00F7766E">
        <w:rPr>
          <w:color w:val="auto"/>
          <w:spacing w:val="-4"/>
          <w:sz w:val="24"/>
          <w:szCs w:val="24"/>
        </w:rPr>
        <w:t>мы построили, используя капсулированную глюкозоксидазу (100 мкл капсулированного фермента). Она также линейна для физиологических концентраций глюкозы и может служить для калибровки при определении концентрации глюкозы.</w:t>
      </w:r>
      <w:r w:rsidR="00B9649E" w:rsidRPr="00F7766E">
        <w:rPr>
          <w:color w:val="auto"/>
          <w:spacing w:val="-4"/>
          <w:sz w:val="24"/>
          <w:szCs w:val="24"/>
        </w:rPr>
        <w:t xml:space="preserve"> </w:t>
      </w:r>
    </w:p>
    <w:p w:rsidR="001372DE" w:rsidRPr="00F7766E" w:rsidRDefault="001372DE" w:rsidP="00F6767F">
      <w:pPr>
        <w:pStyle w:val="Text05"/>
        <w:spacing w:before="0" w:after="0" w:line="360" w:lineRule="auto"/>
        <w:ind w:firstLine="0"/>
        <w:jc w:val="center"/>
        <w:rPr>
          <w:color w:val="auto"/>
          <w:spacing w:val="-4"/>
          <w:sz w:val="24"/>
          <w:szCs w:val="24"/>
        </w:rPr>
      </w:pPr>
      <w:r w:rsidRPr="00F7766E">
        <w:rPr>
          <w:noProof/>
          <w:snapToGrid w:val="0"/>
          <w:color w:val="auto"/>
          <w:spacing w:val="-4"/>
          <w:w w:val="0"/>
          <w:sz w:val="24"/>
          <w:szCs w:val="24"/>
          <w:u w:color="000000"/>
          <w:bdr w:val="none" w:sz="0" w:space="0" w:color="000000"/>
          <w:shd w:val="clear" w:color="000000" w:fill="000000"/>
        </w:rPr>
        <w:drawing>
          <wp:inline distT="0" distB="0" distL="0" distR="0">
            <wp:extent cx="3881682" cy="2125683"/>
            <wp:effectExtent l="19050" t="0" r="4518" b="0"/>
            <wp:docPr id="32" name="Рисунок 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43"/>
                    <a:srcRect/>
                    <a:stretch>
                      <a:fillRect/>
                    </a:stretch>
                  </pic:blipFill>
                  <pic:spPr bwMode="auto">
                    <a:xfrm>
                      <a:off x="0" y="0"/>
                      <a:ext cx="3885323" cy="2127677"/>
                    </a:xfrm>
                    <a:prstGeom prst="rect">
                      <a:avLst/>
                    </a:prstGeom>
                    <a:noFill/>
                    <a:ln w="9525">
                      <a:noFill/>
                      <a:miter lim="800000"/>
                      <a:headEnd/>
                      <a:tailEnd/>
                    </a:ln>
                    <a:effectLst/>
                  </pic:spPr>
                </pic:pic>
              </a:graphicData>
            </a:graphic>
          </wp:inline>
        </w:drawing>
      </w:r>
    </w:p>
    <w:p w:rsidR="00056A86" w:rsidRPr="00F7766E" w:rsidRDefault="001372DE" w:rsidP="009B20C6">
      <w:pPr>
        <w:pStyle w:val="Fig-Name"/>
        <w:spacing w:before="0" w:after="0" w:line="360" w:lineRule="auto"/>
        <w:ind w:left="0" w:firstLine="0"/>
        <w:jc w:val="center"/>
        <w:rPr>
          <w:rFonts w:ascii="Times New Roman" w:hAnsi="Times New Roman"/>
          <w:b w:val="0"/>
          <w:color w:val="auto"/>
          <w:spacing w:val="-4"/>
          <w:sz w:val="24"/>
          <w:szCs w:val="24"/>
        </w:rPr>
      </w:pPr>
      <w:r w:rsidRPr="00F7766E">
        <w:rPr>
          <w:rFonts w:ascii="Times New Roman" w:hAnsi="Times New Roman"/>
          <w:b w:val="0"/>
          <w:color w:val="auto"/>
          <w:spacing w:val="-4"/>
          <w:sz w:val="24"/>
          <w:szCs w:val="24"/>
        </w:rPr>
        <w:t>Рис</w:t>
      </w:r>
      <w:r w:rsidR="009B20C6" w:rsidRPr="00F7766E">
        <w:rPr>
          <w:rFonts w:ascii="Times New Roman" w:hAnsi="Times New Roman"/>
          <w:b w:val="0"/>
          <w:color w:val="auto"/>
          <w:spacing w:val="-4"/>
          <w:sz w:val="24"/>
          <w:szCs w:val="24"/>
          <w:lang w:val="kk-KZ"/>
        </w:rPr>
        <w:t xml:space="preserve">унок </w:t>
      </w:r>
      <w:r w:rsidR="00785706" w:rsidRPr="00F7766E">
        <w:rPr>
          <w:rFonts w:ascii="Times New Roman" w:hAnsi="Times New Roman"/>
          <w:b w:val="0"/>
          <w:color w:val="auto"/>
          <w:spacing w:val="-4"/>
          <w:sz w:val="24"/>
          <w:szCs w:val="24"/>
        </w:rPr>
        <w:t>9</w:t>
      </w:r>
      <w:r w:rsidR="00CC67AF" w:rsidRPr="00F7766E">
        <w:rPr>
          <w:rFonts w:ascii="Times New Roman" w:hAnsi="Times New Roman"/>
          <w:b w:val="0"/>
          <w:color w:val="auto"/>
          <w:spacing w:val="-4"/>
          <w:sz w:val="24"/>
          <w:szCs w:val="24"/>
          <w:lang w:val="kk-KZ"/>
        </w:rPr>
        <w:t xml:space="preserve"> – </w:t>
      </w:r>
      <w:r w:rsidR="007D45C3" w:rsidRPr="00F7766E">
        <w:rPr>
          <w:rFonts w:ascii="Times New Roman" w:hAnsi="Times New Roman"/>
          <w:b w:val="0"/>
          <w:color w:val="auto"/>
          <w:spacing w:val="-4"/>
          <w:sz w:val="24"/>
          <w:szCs w:val="24"/>
        </w:rPr>
        <w:t>Зависимость скорости реакции от концентрации глюкозы</w:t>
      </w:r>
      <w:r w:rsidR="00056A86" w:rsidRPr="00F7766E">
        <w:rPr>
          <w:rFonts w:ascii="Times New Roman" w:hAnsi="Times New Roman"/>
          <w:b w:val="0"/>
          <w:color w:val="auto"/>
          <w:spacing w:val="-4"/>
          <w:sz w:val="24"/>
          <w:szCs w:val="24"/>
        </w:rPr>
        <w:t>.</w:t>
      </w:r>
    </w:p>
    <w:p w:rsidR="009B20C6" w:rsidRPr="00F7766E" w:rsidRDefault="009B20C6" w:rsidP="00F44B70">
      <w:pPr>
        <w:pStyle w:val="Fig-Name"/>
        <w:spacing w:before="0" w:after="0" w:line="360" w:lineRule="auto"/>
        <w:ind w:firstLine="708"/>
        <w:rPr>
          <w:rFonts w:ascii="Times New Roman" w:hAnsi="Times New Roman"/>
          <w:b w:val="0"/>
          <w:color w:val="auto"/>
          <w:spacing w:val="-4"/>
          <w:sz w:val="24"/>
          <w:szCs w:val="24"/>
          <w:lang w:val="kk-KZ"/>
        </w:rPr>
      </w:pPr>
    </w:p>
    <w:p w:rsidR="00056A86" w:rsidRPr="00F7766E" w:rsidRDefault="00056A86" w:rsidP="00CC67AF">
      <w:pPr>
        <w:pStyle w:val="Fig-Name"/>
        <w:spacing w:before="0" w:after="0" w:line="360" w:lineRule="auto"/>
        <w:ind w:left="0" w:firstLine="567"/>
        <w:rPr>
          <w:rFonts w:ascii="Times New Roman" w:hAnsi="Times New Roman"/>
          <w:b w:val="0"/>
          <w:color w:val="auto"/>
          <w:spacing w:val="-4"/>
          <w:sz w:val="24"/>
          <w:szCs w:val="24"/>
        </w:rPr>
      </w:pPr>
      <w:r w:rsidRPr="00F7766E">
        <w:rPr>
          <w:rFonts w:ascii="Times New Roman" w:hAnsi="Times New Roman"/>
          <w:b w:val="0"/>
          <w:color w:val="auto"/>
          <w:spacing w:val="-4"/>
          <w:sz w:val="24"/>
          <w:szCs w:val="24"/>
        </w:rPr>
        <w:t xml:space="preserve">Условия опыта: среда 0,1 мМ </w:t>
      </w:r>
      <w:r w:rsidRPr="00F7766E">
        <w:rPr>
          <w:rFonts w:ascii="Times New Roman" w:hAnsi="Times New Roman"/>
          <w:b w:val="0"/>
          <w:color w:val="auto"/>
          <w:spacing w:val="-4"/>
          <w:sz w:val="24"/>
          <w:szCs w:val="24"/>
          <w:lang w:val="en-US"/>
        </w:rPr>
        <w:t>MES</w:t>
      </w:r>
      <w:r w:rsidRPr="00F7766E">
        <w:rPr>
          <w:rFonts w:ascii="Times New Roman" w:hAnsi="Times New Roman"/>
          <w:b w:val="0"/>
          <w:color w:val="auto"/>
          <w:spacing w:val="-4"/>
          <w:sz w:val="24"/>
          <w:szCs w:val="24"/>
        </w:rPr>
        <w:t xml:space="preserve">, </w:t>
      </w:r>
      <w:smartTag w:uri="urn:schemas-microsoft-com:office:smarttags" w:element="metricconverter">
        <w:smartTagPr>
          <w:attr w:name="ProductID" w:val="10 мМ"/>
        </w:smartTagPr>
        <w:r w:rsidRPr="00F7766E">
          <w:rPr>
            <w:rFonts w:ascii="Times New Roman" w:hAnsi="Times New Roman"/>
            <w:b w:val="0"/>
            <w:color w:val="auto"/>
            <w:spacing w:val="-4"/>
            <w:sz w:val="24"/>
            <w:szCs w:val="24"/>
          </w:rPr>
          <w:t>10 мМ</w:t>
        </w:r>
      </w:smartTag>
      <w:r w:rsidRPr="00F7766E">
        <w:rPr>
          <w:rFonts w:ascii="Times New Roman" w:hAnsi="Times New Roman"/>
          <w:b w:val="0"/>
          <w:color w:val="auto"/>
          <w:spacing w:val="-4"/>
          <w:sz w:val="24"/>
          <w:szCs w:val="24"/>
        </w:rPr>
        <w:t xml:space="preserve"> К</w:t>
      </w:r>
      <w:r w:rsidRPr="00F7766E">
        <w:rPr>
          <w:rFonts w:ascii="Times New Roman" w:hAnsi="Times New Roman"/>
          <w:b w:val="0"/>
          <w:color w:val="auto"/>
          <w:spacing w:val="-4"/>
          <w:sz w:val="24"/>
          <w:szCs w:val="24"/>
          <w:lang w:val="en-US"/>
        </w:rPr>
        <w:t>Cl</w:t>
      </w:r>
      <w:r w:rsidRPr="00F7766E">
        <w:rPr>
          <w:rFonts w:ascii="Times New Roman" w:hAnsi="Times New Roman"/>
          <w:b w:val="0"/>
          <w:color w:val="auto"/>
          <w:spacing w:val="-4"/>
          <w:sz w:val="24"/>
          <w:szCs w:val="24"/>
        </w:rPr>
        <w:t xml:space="preserve"> или </w:t>
      </w:r>
      <w:r w:rsidRPr="00F7766E">
        <w:rPr>
          <w:rFonts w:ascii="Times New Roman" w:hAnsi="Times New Roman"/>
          <w:b w:val="0"/>
          <w:color w:val="auto"/>
          <w:spacing w:val="-4"/>
          <w:sz w:val="24"/>
          <w:szCs w:val="24"/>
          <w:lang w:val="en-US"/>
        </w:rPr>
        <w:t>NaCl</w:t>
      </w:r>
      <w:r w:rsidRPr="00F7766E">
        <w:rPr>
          <w:rFonts w:ascii="Times New Roman" w:hAnsi="Times New Roman"/>
          <w:b w:val="0"/>
          <w:color w:val="auto"/>
          <w:spacing w:val="-4"/>
          <w:sz w:val="24"/>
          <w:szCs w:val="24"/>
        </w:rPr>
        <w:t>, в среде инкапсулированная глюкозооксидаза (100 мкл)</w:t>
      </w:r>
      <w:r w:rsidR="006E1602" w:rsidRPr="00F7766E">
        <w:rPr>
          <w:rFonts w:ascii="Times New Roman" w:hAnsi="Times New Roman"/>
          <w:b w:val="0"/>
          <w:color w:val="auto"/>
          <w:spacing w:val="-4"/>
          <w:sz w:val="24"/>
          <w:szCs w:val="24"/>
        </w:rPr>
        <w:t xml:space="preserve"> (</w:t>
      </w:r>
      <w:r w:rsidR="00D72BF2" w:rsidRPr="00F7766E">
        <w:rPr>
          <w:rFonts w:ascii="Times New Roman" w:hAnsi="Times New Roman"/>
          <w:b w:val="0"/>
          <w:color w:val="auto"/>
          <w:spacing w:val="-4"/>
          <w:sz w:val="24"/>
          <w:szCs w:val="24"/>
        </w:rPr>
        <w:t>~</w:t>
      </w:r>
      <w:r w:rsidR="006E1602" w:rsidRPr="00F7766E">
        <w:rPr>
          <w:rFonts w:ascii="Times New Roman" w:hAnsi="Times New Roman"/>
          <w:b w:val="0"/>
          <w:color w:val="auto"/>
          <w:spacing w:val="-4"/>
          <w:sz w:val="24"/>
          <w:szCs w:val="24"/>
        </w:rPr>
        <w:t xml:space="preserve"> 5 мкг/мл)</w:t>
      </w:r>
      <w:r w:rsidRPr="00F7766E">
        <w:rPr>
          <w:rFonts w:ascii="Times New Roman" w:hAnsi="Times New Roman"/>
          <w:b w:val="0"/>
          <w:color w:val="auto"/>
          <w:spacing w:val="-4"/>
          <w:sz w:val="24"/>
          <w:szCs w:val="24"/>
        </w:rPr>
        <w:t>.</w:t>
      </w:r>
    </w:p>
    <w:p w:rsidR="007D45C3" w:rsidRPr="00F7766E" w:rsidRDefault="007D45C3" w:rsidP="00CC67AF">
      <w:pPr>
        <w:pStyle w:val="Fig-Name"/>
        <w:spacing w:before="0" w:after="0" w:line="360" w:lineRule="auto"/>
        <w:ind w:left="0" w:firstLine="567"/>
        <w:rPr>
          <w:rFonts w:ascii="Times New Roman" w:hAnsi="Times New Roman"/>
          <w:b w:val="0"/>
          <w:color w:val="auto"/>
          <w:spacing w:val="-4"/>
          <w:sz w:val="24"/>
          <w:szCs w:val="24"/>
        </w:rPr>
      </w:pPr>
      <w:r w:rsidRPr="00F7766E">
        <w:rPr>
          <w:rFonts w:ascii="Times New Roman" w:hAnsi="Times New Roman"/>
          <w:b w:val="0"/>
          <w:color w:val="auto"/>
          <w:spacing w:val="-4"/>
          <w:sz w:val="24"/>
          <w:szCs w:val="24"/>
        </w:rPr>
        <w:t xml:space="preserve">Ось абцисс – концентрация глюкозы, мМ; </w:t>
      </w:r>
    </w:p>
    <w:p w:rsidR="003513C2" w:rsidRPr="00F7766E" w:rsidRDefault="007D45C3" w:rsidP="00CC67AF">
      <w:pPr>
        <w:pStyle w:val="Fig-Name"/>
        <w:spacing w:before="0" w:after="0" w:line="360" w:lineRule="auto"/>
        <w:ind w:left="0" w:firstLine="567"/>
        <w:rPr>
          <w:rFonts w:ascii="Times New Roman" w:hAnsi="Times New Roman"/>
          <w:b w:val="0"/>
          <w:color w:val="auto"/>
          <w:spacing w:val="-4"/>
          <w:sz w:val="24"/>
          <w:szCs w:val="24"/>
          <w:lang w:val="kk-KZ"/>
        </w:rPr>
      </w:pPr>
      <w:r w:rsidRPr="00F7766E">
        <w:rPr>
          <w:rFonts w:ascii="Times New Roman" w:hAnsi="Times New Roman"/>
          <w:b w:val="0"/>
          <w:color w:val="auto"/>
          <w:spacing w:val="-4"/>
          <w:sz w:val="24"/>
          <w:szCs w:val="24"/>
        </w:rPr>
        <w:t>Ось ординат – скорость поглощения кислорода</w:t>
      </w:r>
      <w:r w:rsidR="00B9649E" w:rsidRPr="00F7766E">
        <w:rPr>
          <w:rFonts w:ascii="Times New Roman" w:hAnsi="Times New Roman"/>
          <w:b w:val="0"/>
          <w:color w:val="auto"/>
          <w:spacing w:val="-4"/>
          <w:sz w:val="24"/>
          <w:szCs w:val="24"/>
        </w:rPr>
        <w:t xml:space="preserve"> (нг атомов)</w:t>
      </w:r>
      <w:r w:rsidRPr="00F7766E">
        <w:rPr>
          <w:rFonts w:ascii="Times New Roman" w:hAnsi="Times New Roman"/>
          <w:b w:val="0"/>
          <w:color w:val="auto"/>
          <w:spacing w:val="-4"/>
          <w:sz w:val="24"/>
          <w:szCs w:val="24"/>
        </w:rPr>
        <w:t>, мкА/мин.</w:t>
      </w:r>
    </w:p>
    <w:p w:rsidR="009B20C6" w:rsidRPr="00F7766E" w:rsidRDefault="009B20C6" w:rsidP="00CC67AF">
      <w:pPr>
        <w:pStyle w:val="Fig-Name"/>
        <w:spacing w:before="0" w:after="0" w:line="360" w:lineRule="auto"/>
        <w:ind w:left="0" w:firstLine="567"/>
        <w:rPr>
          <w:rFonts w:ascii="Times New Roman" w:hAnsi="Times New Roman"/>
          <w:b w:val="0"/>
          <w:color w:val="auto"/>
          <w:spacing w:val="-4"/>
          <w:sz w:val="24"/>
          <w:szCs w:val="24"/>
          <w:lang w:val="kk-KZ"/>
        </w:rPr>
      </w:pPr>
    </w:p>
    <w:p w:rsidR="003513C2" w:rsidRPr="00F7766E" w:rsidRDefault="003513C2" w:rsidP="00CC67AF">
      <w:pPr>
        <w:pStyle w:val="Fig-Name"/>
        <w:spacing w:before="0" w:after="0" w:line="360" w:lineRule="auto"/>
        <w:ind w:left="0" w:firstLine="567"/>
        <w:rPr>
          <w:rFonts w:ascii="Times New Roman" w:hAnsi="Times New Roman"/>
          <w:b w:val="0"/>
          <w:color w:val="auto"/>
          <w:spacing w:val="-4"/>
          <w:sz w:val="24"/>
          <w:szCs w:val="24"/>
        </w:rPr>
      </w:pPr>
      <w:r w:rsidRPr="00F7766E">
        <w:rPr>
          <w:rFonts w:ascii="Times New Roman" w:hAnsi="Times New Roman"/>
          <w:b w:val="0"/>
          <w:color w:val="auto"/>
          <w:spacing w:val="-4"/>
          <w:sz w:val="24"/>
          <w:szCs w:val="24"/>
        </w:rPr>
        <w:lastRenderedPageBreak/>
        <w:t>Сопоставление скоростей окисления глюкозы капсулированным и свободным ферментом, измеренные двух различных средах (2 мМ MES, pH 5,3 и 2 мМ Трис-НСl, pH 7,2 0,9% NaCl), показало, что капсулированный фермент работает в 2–4 раза медленнее, чем свободная глюкозооксидаза (во всех случаях концентрация белка 10 мкг/мл). Но при этом инкапсулированная глюкозооксидаза, по крайней мере, неделю сохраняла свою активность (хранение при Т=4</w:t>
      </w:r>
      <w:r w:rsidRPr="00F7766E">
        <w:rPr>
          <w:rFonts w:ascii="Times New Roman" w:hAnsi="Times New Roman"/>
          <w:b w:val="0"/>
          <w:color w:val="auto"/>
          <w:spacing w:val="-4"/>
          <w:sz w:val="24"/>
          <w:szCs w:val="24"/>
          <w:vertAlign w:val="superscript"/>
        </w:rPr>
        <w:t>о</w:t>
      </w:r>
      <w:r w:rsidRPr="00F7766E">
        <w:rPr>
          <w:rFonts w:ascii="Times New Roman" w:hAnsi="Times New Roman"/>
          <w:b w:val="0"/>
          <w:color w:val="auto"/>
          <w:spacing w:val="-4"/>
          <w:sz w:val="24"/>
          <w:szCs w:val="24"/>
        </w:rPr>
        <w:t>С в дистиллированной воде), в то время как свободная глюкозооксидаза при хранении в тех же условиях уже на следующий день не проявляла</w:t>
      </w:r>
      <w:r w:rsidR="001C19F6" w:rsidRPr="00F7766E">
        <w:rPr>
          <w:rFonts w:ascii="Times New Roman" w:hAnsi="Times New Roman"/>
          <w:b w:val="0"/>
          <w:color w:val="auto"/>
          <w:spacing w:val="-4"/>
          <w:sz w:val="24"/>
          <w:szCs w:val="24"/>
        </w:rPr>
        <w:t xml:space="preserve"> </w:t>
      </w:r>
      <w:r w:rsidRPr="00F7766E">
        <w:rPr>
          <w:rFonts w:ascii="Times New Roman" w:hAnsi="Times New Roman"/>
          <w:b w:val="0"/>
          <w:color w:val="auto"/>
          <w:spacing w:val="-4"/>
          <w:sz w:val="24"/>
          <w:szCs w:val="24"/>
        </w:rPr>
        <w:t>активности.</w:t>
      </w:r>
      <w:r w:rsidR="00DB5C9F" w:rsidRPr="00F7766E">
        <w:rPr>
          <w:rFonts w:ascii="Times New Roman" w:hAnsi="Times New Roman"/>
          <w:b w:val="0"/>
          <w:color w:val="auto"/>
          <w:spacing w:val="-4"/>
          <w:sz w:val="24"/>
          <w:szCs w:val="24"/>
        </w:rPr>
        <w:t xml:space="preserve"> Для сравнения: в работе [</w:t>
      </w:r>
      <w:r w:rsidR="00072B70" w:rsidRPr="00F7766E">
        <w:rPr>
          <w:rFonts w:ascii="Times New Roman" w:hAnsi="Times New Roman"/>
          <w:b w:val="0"/>
          <w:color w:val="auto"/>
          <w:spacing w:val="-4"/>
          <w:sz w:val="24"/>
          <w:szCs w:val="24"/>
        </w:rPr>
        <w:t>32</w:t>
      </w:r>
      <w:r w:rsidR="00DB5C9F" w:rsidRPr="00F7766E">
        <w:rPr>
          <w:rFonts w:ascii="Times New Roman" w:hAnsi="Times New Roman"/>
          <w:b w:val="0"/>
          <w:color w:val="auto"/>
          <w:spacing w:val="-4"/>
          <w:sz w:val="24"/>
          <w:szCs w:val="24"/>
        </w:rPr>
        <w:t>] активность инкапсулированной глюкозооксидазы уменьшилась в 24 раза.</w:t>
      </w:r>
    </w:p>
    <w:p w:rsidR="009B20C6" w:rsidRPr="00F7766E" w:rsidRDefault="009B20C6" w:rsidP="00F44B70">
      <w:pPr>
        <w:pStyle w:val="Fig-Name"/>
        <w:spacing w:before="0" w:after="0" w:line="360" w:lineRule="auto"/>
        <w:ind w:left="0" w:firstLine="708"/>
        <w:rPr>
          <w:rFonts w:ascii="Times New Roman" w:hAnsi="Times New Roman"/>
          <w:b w:val="0"/>
          <w:color w:val="auto"/>
          <w:spacing w:val="-4"/>
          <w:sz w:val="24"/>
          <w:szCs w:val="24"/>
          <w:lang w:val="kk-KZ"/>
        </w:rPr>
      </w:pPr>
    </w:p>
    <w:p w:rsidR="00652491" w:rsidRPr="00F7766E" w:rsidRDefault="00652491" w:rsidP="00F44B70">
      <w:pPr>
        <w:pStyle w:val="Fig-Name"/>
        <w:spacing w:before="0" w:after="0" w:line="360" w:lineRule="auto"/>
        <w:ind w:left="0" w:firstLine="708"/>
        <w:rPr>
          <w:rFonts w:ascii="Times New Roman" w:hAnsi="Times New Roman"/>
          <w:b w:val="0"/>
          <w:color w:val="auto"/>
          <w:spacing w:val="-4"/>
          <w:sz w:val="24"/>
          <w:szCs w:val="24"/>
        </w:rPr>
      </w:pPr>
      <w:r w:rsidRPr="00F7766E">
        <w:rPr>
          <w:rFonts w:ascii="Times New Roman" w:hAnsi="Times New Roman"/>
          <w:b w:val="0"/>
          <w:color w:val="auto"/>
          <w:spacing w:val="-4"/>
          <w:sz w:val="24"/>
          <w:szCs w:val="24"/>
        </w:rPr>
        <w:t>3.1.4 Исследование возможности определения концентрации мочевины флуоресцентным методом с помощью инкапсулированной уреазы</w:t>
      </w:r>
    </w:p>
    <w:p w:rsidR="009B20C6" w:rsidRPr="00F7766E" w:rsidRDefault="009B20C6" w:rsidP="00F44B70">
      <w:pPr>
        <w:autoSpaceDE w:val="0"/>
        <w:autoSpaceDN w:val="0"/>
        <w:adjustRightInd w:val="0"/>
        <w:ind w:firstLine="708"/>
        <w:rPr>
          <w:rFonts w:ascii="Times New Roman" w:eastAsia="TimesNewRomanPSMT" w:hAnsi="Times New Roman" w:cs="Times New Roman"/>
          <w:spacing w:val="-4"/>
          <w:sz w:val="24"/>
          <w:szCs w:val="24"/>
          <w:lang w:val="kk-KZ"/>
        </w:rPr>
      </w:pPr>
    </w:p>
    <w:p w:rsidR="00D11118" w:rsidRPr="00F7766E" w:rsidRDefault="00652491" w:rsidP="00CC67AF">
      <w:pPr>
        <w:autoSpaceDE w:val="0"/>
        <w:autoSpaceDN w:val="0"/>
        <w:adjustRightInd w:val="0"/>
        <w:rPr>
          <w:rFonts w:ascii="Times New Roman" w:eastAsia="TimesNewRomanPSMT" w:hAnsi="Times New Roman" w:cs="Times New Roman"/>
          <w:spacing w:val="-4"/>
          <w:sz w:val="24"/>
          <w:szCs w:val="24"/>
        </w:rPr>
      </w:pPr>
      <w:r w:rsidRPr="00F7766E">
        <w:rPr>
          <w:rFonts w:ascii="Times New Roman" w:eastAsia="TimesNewRomanPSMT" w:hAnsi="Times New Roman" w:cs="Times New Roman"/>
          <w:spacing w:val="-4"/>
          <w:sz w:val="24"/>
          <w:szCs w:val="24"/>
        </w:rPr>
        <w:t>Флуоресцентный гидрофобный зонд TMA-DPH, включенный в</w:t>
      </w:r>
      <w:r w:rsidR="00484965" w:rsidRPr="00F7766E">
        <w:rPr>
          <w:rFonts w:ascii="Times New Roman" w:eastAsia="TimesNewRomanPSMT" w:hAnsi="Times New Roman" w:cs="Times New Roman"/>
          <w:spacing w:val="-4"/>
          <w:sz w:val="24"/>
          <w:szCs w:val="24"/>
        </w:rPr>
        <w:t xml:space="preserve"> п</w:t>
      </w:r>
      <w:r w:rsidRPr="00F7766E">
        <w:rPr>
          <w:rFonts w:ascii="Times New Roman" w:eastAsia="TimesNewRomanPSMT" w:hAnsi="Times New Roman" w:cs="Times New Roman"/>
          <w:spacing w:val="-4"/>
          <w:sz w:val="24"/>
          <w:szCs w:val="24"/>
        </w:rPr>
        <w:t xml:space="preserve">олиэлектролитные </w:t>
      </w:r>
      <w:r w:rsidR="00484965" w:rsidRPr="00F7766E">
        <w:rPr>
          <w:rFonts w:ascii="Times New Roman" w:eastAsia="TimesNewRomanPSMT" w:hAnsi="Times New Roman" w:cs="Times New Roman"/>
          <w:spacing w:val="-4"/>
          <w:sz w:val="24"/>
          <w:szCs w:val="24"/>
        </w:rPr>
        <w:t>м</w:t>
      </w:r>
      <w:r w:rsidRPr="00F7766E">
        <w:rPr>
          <w:rFonts w:ascii="Times New Roman" w:eastAsia="TimesNewRomanPSMT" w:hAnsi="Times New Roman" w:cs="Times New Roman"/>
          <w:spacing w:val="-4"/>
          <w:sz w:val="24"/>
          <w:szCs w:val="24"/>
        </w:rPr>
        <w:t>икрокапсулы, был использован для регистрации</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изменения pH среды. В водной среде с полиэлектролитными</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микрокапсулами при рН ниже 5,0-5,1 введение зонда TMA-DPH в</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используемой концентрации не приводило к его свечению, т.е. молекулы</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зонда не включались в полиэлектролитные комплексы. При изменении рН</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раствора выше указанных значений появлялась флуоресценция (</w:t>
      </w:r>
      <w:r w:rsidR="009B20C6" w:rsidRPr="00F7766E">
        <w:rPr>
          <w:rFonts w:ascii="Times New Roman" w:eastAsia="TimesNewRomanPSMT" w:hAnsi="Times New Roman" w:cs="Times New Roman"/>
          <w:spacing w:val="-4"/>
          <w:sz w:val="24"/>
          <w:szCs w:val="24"/>
          <w:lang w:val="kk-KZ"/>
        </w:rPr>
        <w:t xml:space="preserve">рисунок </w:t>
      </w:r>
      <w:r w:rsidR="00DF5843" w:rsidRPr="00F7766E">
        <w:rPr>
          <w:rFonts w:ascii="Times New Roman" w:eastAsia="TimesNewRomanPSMT" w:hAnsi="Times New Roman" w:cs="Times New Roman"/>
          <w:spacing w:val="-4"/>
          <w:sz w:val="24"/>
          <w:szCs w:val="24"/>
        </w:rPr>
        <w:t>10</w:t>
      </w:r>
      <w:r w:rsidR="006A0056" w:rsidRPr="00F7766E">
        <w:rPr>
          <w:rFonts w:ascii="Times New Roman" w:eastAsia="TimesNewRomanPSMT" w:hAnsi="Times New Roman" w:cs="Times New Roman"/>
          <w:spacing w:val="-4"/>
          <w:sz w:val="24"/>
          <w:szCs w:val="24"/>
          <w:lang w:val="kk-KZ"/>
        </w:rPr>
        <w:t xml:space="preserve"> </w:t>
      </w:r>
      <w:r w:rsidRPr="00F7766E">
        <w:rPr>
          <w:rFonts w:ascii="Times New Roman" w:eastAsia="TimesNewRomanPSMT" w:hAnsi="Times New Roman" w:cs="Times New Roman"/>
          <w:spacing w:val="-4"/>
          <w:sz w:val="24"/>
          <w:szCs w:val="24"/>
        </w:rPr>
        <w:t>а),</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интенсивность которого увеличивалось с ростом значений рН (</w:t>
      </w:r>
      <w:r w:rsidR="009B20C6" w:rsidRPr="00F7766E">
        <w:rPr>
          <w:rFonts w:ascii="Times New Roman" w:eastAsia="TimesNewRomanPSMT" w:hAnsi="Times New Roman" w:cs="Times New Roman"/>
          <w:spacing w:val="-4"/>
          <w:sz w:val="24"/>
          <w:szCs w:val="24"/>
          <w:lang w:val="kk-KZ"/>
        </w:rPr>
        <w:t xml:space="preserve">рисунок </w:t>
      </w:r>
      <w:r w:rsidR="009B20C6" w:rsidRPr="00F7766E">
        <w:rPr>
          <w:rFonts w:ascii="Times New Roman" w:eastAsia="TimesNewRomanPSMT" w:hAnsi="Times New Roman" w:cs="Times New Roman"/>
          <w:spacing w:val="-4"/>
          <w:sz w:val="24"/>
          <w:szCs w:val="24"/>
        </w:rPr>
        <w:t>10</w:t>
      </w:r>
      <w:r w:rsidR="006A0056" w:rsidRPr="00F7766E">
        <w:rPr>
          <w:rFonts w:ascii="Times New Roman" w:eastAsia="TimesNewRomanPSMT" w:hAnsi="Times New Roman" w:cs="Times New Roman"/>
          <w:spacing w:val="-4"/>
          <w:sz w:val="24"/>
          <w:szCs w:val="24"/>
          <w:lang w:val="kk-KZ"/>
        </w:rPr>
        <w:t xml:space="preserve"> </w:t>
      </w:r>
      <w:r w:rsidRPr="00F7766E">
        <w:rPr>
          <w:rFonts w:ascii="Times New Roman" w:eastAsia="TimesNewRomanPSMT" w:hAnsi="Times New Roman" w:cs="Times New Roman"/>
          <w:spacing w:val="-4"/>
          <w:sz w:val="24"/>
          <w:szCs w:val="24"/>
        </w:rPr>
        <w:t>б).</w:t>
      </w:r>
      <w:r w:rsidR="00484965" w:rsidRPr="00F7766E">
        <w:rPr>
          <w:rFonts w:ascii="Times New Roman" w:eastAsia="TimesNewRomanPSMT" w:hAnsi="Times New Roman" w:cs="Times New Roman"/>
          <w:spacing w:val="-4"/>
          <w:sz w:val="24"/>
          <w:szCs w:val="24"/>
        </w:rPr>
        <w:t xml:space="preserve"> </w:t>
      </w:r>
    </w:p>
    <w:p w:rsidR="007E2080" w:rsidRPr="00F7766E" w:rsidRDefault="00652491" w:rsidP="00CC67AF">
      <w:pPr>
        <w:autoSpaceDE w:val="0"/>
        <w:autoSpaceDN w:val="0"/>
        <w:adjustRightInd w:val="0"/>
        <w:rPr>
          <w:rFonts w:ascii="Times New Roman" w:eastAsia="TimesNewRomanPSMT" w:hAnsi="Times New Roman" w:cs="Times New Roman"/>
          <w:spacing w:val="-4"/>
          <w:sz w:val="24"/>
          <w:szCs w:val="24"/>
        </w:rPr>
      </w:pPr>
      <w:r w:rsidRPr="00F7766E">
        <w:rPr>
          <w:rFonts w:ascii="Times New Roman" w:eastAsia="TimesNewRomanPSMT" w:hAnsi="Times New Roman" w:cs="Times New Roman"/>
          <w:spacing w:val="-4"/>
          <w:sz w:val="24"/>
          <w:szCs w:val="24"/>
        </w:rPr>
        <w:t>Эту особенность в поведении молекул зонда мы использовали для</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регистрации изменения рН среды в результате реакции мочевины с</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уреазой, инкапсулированной в полиэлектролитные микрокапсулы</w:t>
      </w:r>
      <w:r w:rsidR="00911ABF" w:rsidRPr="00F7766E">
        <w:rPr>
          <w:rFonts w:ascii="Times New Roman" w:eastAsia="TimesNewRomanPSMT" w:hAnsi="Times New Roman" w:cs="Times New Roman"/>
          <w:spacing w:val="-4"/>
          <w:sz w:val="24"/>
          <w:szCs w:val="24"/>
        </w:rPr>
        <w:t>.</w:t>
      </w:r>
    </w:p>
    <w:p w:rsidR="001C19F6" w:rsidRDefault="00652491" w:rsidP="00CC67AF">
      <w:pPr>
        <w:autoSpaceDE w:val="0"/>
        <w:autoSpaceDN w:val="0"/>
        <w:adjustRightInd w:val="0"/>
        <w:rPr>
          <w:rFonts w:ascii="Times New Roman" w:eastAsia="TimesNewRomanPSMT" w:hAnsi="Times New Roman" w:cs="Times New Roman"/>
          <w:noProof/>
          <w:spacing w:val="-4"/>
          <w:sz w:val="24"/>
          <w:szCs w:val="24"/>
          <w:lang w:eastAsia="ru-RU"/>
        </w:rPr>
      </w:pPr>
      <w:r w:rsidRPr="00F7766E">
        <w:rPr>
          <w:rFonts w:ascii="Times New Roman" w:eastAsia="TimesNewRomanPSMT" w:hAnsi="Times New Roman" w:cs="Times New Roman"/>
          <w:spacing w:val="-4"/>
          <w:sz w:val="24"/>
          <w:szCs w:val="24"/>
        </w:rPr>
        <w:t xml:space="preserve">На </w:t>
      </w:r>
      <w:r w:rsidR="009B20C6" w:rsidRPr="00F7766E">
        <w:rPr>
          <w:rFonts w:ascii="Times New Roman" w:eastAsia="TimesNewRomanPSMT" w:hAnsi="Times New Roman" w:cs="Times New Roman"/>
          <w:spacing w:val="-4"/>
          <w:sz w:val="24"/>
          <w:szCs w:val="24"/>
          <w:lang w:val="kk-KZ"/>
        </w:rPr>
        <w:t>рисунке 10</w:t>
      </w:r>
      <w:r w:rsidR="006A0056" w:rsidRPr="00F7766E">
        <w:rPr>
          <w:rFonts w:ascii="Times New Roman" w:eastAsia="TimesNewRomanPSMT" w:hAnsi="Times New Roman" w:cs="Times New Roman"/>
          <w:spacing w:val="-4"/>
          <w:sz w:val="24"/>
          <w:szCs w:val="24"/>
          <w:lang w:val="kk-KZ"/>
        </w:rPr>
        <w:t xml:space="preserve"> </w:t>
      </w:r>
      <w:r w:rsidRPr="00F7766E">
        <w:rPr>
          <w:rFonts w:ascii="Times New Roman" w:eastAsia="TimesNewRomanPSMT" w:hAnsi="Times New Roman" w:cs="Times New Roman"/>
          <w:spacing w:val="-4"/>
          <w:sz w:val="24"/>
          <w:szCs w:val="24"/>
        </w:rPr>
        <w:t>б представлена кинетика роста интенсивности флуоресценции зонда в</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водной среде с</w:t>
      </w:r>
      <w:r w:rsidR="00D06C32"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полиэлектролитными микрокапсулами, в которые</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инкапсулированы молекулы уреазы, после добавления мочевины</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различной концентрации. Молекулы уреазы вступают в реакцию с</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мочевиной, в результате которой происходит защелачивание среды</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инкубации. Последнее приводит, по-видимому, к встраиванию молекул</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зонда в гидрофобные области полиэлектролитных микрокапсул, в</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результате которой наблюдается увеличение интенсивности</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флуоресценции.</w:t>
      </w:r>
      <w:r w:rsidR="001C19F6" w:rsidRPr="00F7766E">
        <w:rPr>
          <w:rFonts w:ascii="Times New Roman" w:eastAsia="TimesNewRomanPSMT" w:hAnsi="Times New Roman" w:cs="Times New Roman"/>
          <w:noProof/>
          <w:spacing w:val="-4"/>
          <w:sz w:val="24"/>
          <w:szCs w:val="24"/>
          <w:lang w:eastAsia="ru-RU"/>
        </w:rPr>
        <w:t xml:space="preserve"> </w:t>
      </w:r>
    </w:p>
    <w:p w:rsidR="00F6767F" w:rsidRPr="00F7766E" w:rsidRDefault="00F6767F" w:rsidP="00CC67AF">
      <w:pPr>
        <w:autoSpaceDE w:val="0"/>
        <w:autoSpaceDN w:val="0"/>
        <w:adjustRightInd w:val="0"/>
        <w:rPr>
          <w:rFonts w:ascii="Times New Roman" w:eastAsia="TimesNewRomanPSMT" w:hAnsi="Times New Roman" w:cs="Times New Roman"/>
          <w:noProof/>
          <w:spacing w:val="-4"/>
          <w:sz w:val="24"/>
          <w:szCs w:val="24"/>
          <w:lang w:eastAsia="ru-RU"/>
        </w:rPr>
      </w:pPr>
      <w:r w:rsidRPr="00F7766E">
        <w:rPr>
          <w:rFonts w:ascii="Times New Roman" w:eastAsia="TimesNewRomanPSMT" w:hAnsi="Times New Roman" w:cs="Times New Roman"/>
          <w:spacing w:val="-4"/>
          <w:sz w:val="24"/>
          <w:szCs w:val="24"/>
        </w:rPr>
        <w:t>Как видно из рис</w:t>
      </w:r>
      <w:r w:rsidRPr="00F7766E">
        <w:rPr>
          <w:rFonts w:ascii="Times New Roman" w:eastAsia="TimesNewRomanPSMT" w:hAnsi="Times New Roman" w:cs="Times New Roman"/>
          <w:spacing w:val="-4"/>
          <w:sz w:val="24"/>
          <w:szCs w:val="24"/>
          <w:lang w:val="kk-KZ"/>
        </w:rPr>
        <w:t xml:space="preserve">унка </w:t>
      </w:r>
      <w:r w:rsidRPr="00F7766E">
        <w:rPr>
          <w:rFonts w:ascii="Times New Roman" w:eastAsia="TimesNewRomanPSMT" w:hAnsi="Times New Roman" w:cs="Times New Roman"/>
          <w:spacing w:val="-4"/>
          <w:sz w:val="24"/>
          <w:szCs w:val="24"/>
        </w:rPr>
        <w:t>10 б, кинетические кривые роста интенсивности флуоресценции при взаимодействии с микрокапсулами состоят в основном из двух частей – быстрой фазы роста флуоресценции и медленной.</w:t>
      </w:r>
    </w:p>
    <w:p w:rsidR="00652491" w:rsidRPr="00F7766E" w:rsidRDefault="00652491" w:rsidP="00F6767F">
      <w:pPr>
        <w:autoSpaceDE w:val="0"/>
        <w:autoSpaceDN w:val="0"/>
        <w:adjustRightInd w:val="0"/>
        <w:ind w:firstLine="0"/>
        <w:jc w:val="center"/>
        <w:rPr>
          <w:rFonts w:ascii="Times New Roman" w:eastAsia="TimesNewRomanPSMT" w:hAnsi="Times New Roman" w:cs="Times New Roman"/>
          <w:spacing w:val="-4"/>
          <w:sz w:val="24"/>
          <w:szCs w:val="24"/>
        </w:rPr>
      </w:pPr>
      <w:r w:rsidRPr="00F7766E">
        <w:rPr>
          <w:rFonts w:ascii="Times New Roman" w:eastAsia="TimesNewRomanPSMT" w:hAnsi="Times New Roman" w:cs="Times New Roman"/>
          <w:noProof/>
          <w:spacing w:val="-4"/>
          <w:sz w:val="24"/>
          <w:szCs w:val="24"/>
          <w:lang w:eastAsia="ru-RU"/>
        </w:rPr>
        <w:lastRenderedPageBreak/>
        <w:drawing>
          <wp:inline distT="0" distB="0" distL="0" distR="0">
            <wp:extent cx="4944836" cy="1954288"/>
            <wp:effectExtent l="19050" t="0" r="8164"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4"/>
                    <a:srcRect/>
                    <a:stretch>
                      <a:fillRect/>
                    </a:stretch>
                  </pic:blipFill>
                  <pic:spPr bwMode="auto">
                    <a:xfrm>
                      <a:off x="0" y="0"/>
                      <a:ext cx="4946665" cy="1955011"/>
                    </a:xfrm>
                    <a:prstGeom prst="rect">
                      <a:avLst/>
                    </a:prstGeom>
                    <a:noFill/>
                    <a:ln w="9525">
                      <a:noFill/>
                      <a:miter lim="800000"/>
                      <a:headEnd/>
                      <a:tailEnd/>
                    </a:ln>
                  </pic:spPr>
                </pic:pic>
              </a:graphicData>
            </a:graphic>
          </wp:inline>
        </w:drawing>
      </w:r>
    </w:p>
    <w:p w:rsidR="0093524F" w:rsidRPr="00F7766E" w:rsidRDefault="006A0056" w:rsidP="00F6767F">
      <w:pPr>
        <w:autoSpaceDE w:val="0"/>
        <w:autoSpaceDN w:val="0"/>
        <w:adjustRightInd w:val="0"/>
        <w:ind w:firstLine="0"/>
        <w:jc w:val="center"/>
        <w:rPr>
          <w:rFonts w:ascii="Times New Roman" w:eastAsia="TimesNewRomanPSMT" w:hAnsi="Times New Roman" w:cs="Times New Roman"/>
          <w:bCs/>
          <w:iCs/>
          <w:spacing w:val="-4"/>
          <w:sz w:val="24"/>
          <w:szCs w:val="24"/>
          <w:lang w:val="kk-KZ"/>
        </w:rPr>
      </w:pPr>
      <w:r w:rsidRPr="00F7766E">
        <w:rPr>
          <w:rFonts w:ascii="Times New Roman" w:eastAsia="TimesNewRomanPSMT" w:hAnsi="Times New Roman" w:cs="Times New Roman"/>
          <w:bCs/>
          <w:iCs/>
          <w:spacing w:val="-4"/>
          <w:sz w:val="24"/>
          <w:szCs w:val="24"/>
          <w:lang w:val="kk-KZ"/>
        </w:rPr>
        <w:t xml:space="preserve">Рисунок </w:t>
      </w:r>
      <w:r w:rsidR="00DF5843" w:rsidRPr="00F7766E">
        <w:rPr>
          <w:rFonts w:ascii="Times New Roman" w:eastAsia="TimesNewRomanPSMT" w:hAnsi="Times New Roman" w:cs="Times New Roman"/>
          <w:bCs/>
          <w:iCs/>
          <w:spacing w:val="-4"/>
          <w:sz w:val="24"/>
          <w:szCs w:val="24"/>
        </w:rPr>
        <w:t>10</w:t>
      </w:r>
      <w:r w:rsidRPr="00F7766E">
        <w:rPr>
          <w:rFonts w:ascii="Times New Roman" w:eastAsia="TimesNewRomanPSMT" w:hAnsi="Times New Roman" w:cs="Times New Roman"/>
          <w:bCs/>
          <w:iCs/>
          <w:spacing w:val="-4"/>
          <w:sz w:val="24"/>
          <w:szCs w:val="24"/>
          <w:lang w:val="kk-KZ"/>
        </w:rPr>
        <w:t xml:space="preserve"> </w:t>
      </w:r>
      <w:r w:rsidR="00CC67AF" w:rsidRPr="00F7766E">
        <w:rPr>
          <w:rFonts w:ascii="Times New Roman" w:eastAsia="TimesNewRomanPSMT" w:hAnsi="Times New Roman" w:cs="Times New Roman"/>
          <w:bCs/>
          <w:iCs/>
          <w:spacing w:val="-4"/>
          <w:sz w:val="24"/>
          <w:szCs w:val="24"/>
        </w:rPr>
        <w:t xml:space="preserve">а – </w:t>
      </w:r>
      <w:r w:rsidR="00652491" w:rsidRPr="00F7766E">
        <w:rPr>
          <w:rFonts w:ascii="Times New Roman" w:eastAsia="TimesNewRomanPSMT" w:hAnsi="Times New Roman" w:cs="Times New Roman"/>
          <w:bCs/>
          <w:iCs/>
          <w:spacing w:val="-4"/>
          <w:sz w:val="24"/>
          <w:szCs w:val="24"/>
        </w:rPr>
        <w:t>Спектр флуоресценции TMA-DPH (2,0 × 10 -6 М) в водном</w:t>
      </w:r>
      <w:r w:rsidR="00484965"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растворе полиэлектролитных микрокапсул (5,0 × 10 6 , 7 слоев),</w:t>
      </w:r>
      <w:r w:rsidR="00484965"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содержащих уреазу. рН раствора 8,0, длина волны возбуждения 350 нм;</w:t>
      </w:r>
      <w:r w:rsidR="00F6767F">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 xml:space="preserve">б </w:t>
      </w:r>
      <w:r w:rsidR="00CC67AF"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Кинетика включения флуоресцентного зонда ТМА-DPH</w:t>
      </w:r>
      <w:r w:rsidR="00484965"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 xml:space="preserve">в полиэлектролитные микрокапсулы с числом слоев 7 при </w:t>
      </w:r>
      <w:r w:rsidR="00D11118" w:rsidRPr="00F7766E">
        <w:rPr>
          <w:rFonts w:ascii="Times New Roman" w:eastAsia="TimesNewRomanPSMT" w:hAnsi="Times New Roman" w:cs="Times New Roman"/>
          <w:bCs/>
          <w:iCs/>
          <w:spacing w:val="-4"/>
          <w:sz w:val="24"/>
          <w:szCs w:val="24"/>
        </w:rPr>
        <w:t xml:space="preserve">рН 8,5 (1), </w:t>
      </w:r>
      <w:r w:rsidR="00652491" w:rsidRPr="00F7766E">
        <w:rPr>
          <w:rFonts w:ascii="Times New Roman" w:eastAsia="TimesNewRomanPSMT" w:hAnsi="Times New Roman" w:cs="Times New Roman"/>
          <w:bCs/>
          <w:iCs/>
          <w:spacing w:val="-4"/>
          <w:sz w:val="24"/>
          <w:szCs w:val="24"/>
        </w:rPr>
        <w:t xml:space="preserve"> рН 7,2 (2)</w:t>
      </w:r>
      <w:r w:rsidR="00D11118" w:rsidRPr="00F7766E">
        <w:rPr>
          <w:rFonts w:ascii="Times New Roman" w:eastAsia="TimesNewRomanPSMT" w:hAnsi="Times New Roman" w:cs="Times New Roman"/>
          <w:bCs/>
          <w:iCs/>
          <w:spacing w:val="-4"/>
          <w:sz w:val="24"/>
          <w:szCs w:val="24"/>
        </w:rPr>
        <w:t xml:space="preserve"> и рН 5,7 (3</w:t>
      </w:r>
      <w:r w:rsidR="0093524F" w:rsidRPr="00F7766E">
        <w:rPr>
          <w:rFonts w:ascii="Times New Roman" w:eastAsia="TimesNewRomanPSMT" w:hAnsi="Times New Roman" w:cs="Times New Roman"/>
          <w:bCs/>
          <w:iCs/>
          <w:spacing w:val="-4"/>
          <w:sz w:val="24"/>
          <w:szCs w:val="24"/>
        </w:rPr>
        <w:t>).</w:t>
      </w:r>
      <w:r w:rsidR="00652491" w:rsidRPr="00F7766E">
        <w:rPr>
          <w:rFonts w:ascii="Times New Roman" w:eastAsia="TimesNewRomanPSMT" w:hAnsi="Times New Roman" w:cs="Times New Roman"/>
          <w:bCs/>
          <w:iCs/>
          <w:spacing w:val="-4"/>
          <w:sz w:val="24"/>
          <w:szCs w:val="24"/>
        </w:rPr>
        <w:t xml:space="preserve"> Длина волны</w:t>
      </w:r>
      <w:r w:rsidR="00484965"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возбуждения 350 нм, флуоресценции - 430 нм</w:t>
      </w:r>
      <w:r w:rsidR="00484965" w:rsidRPr="00F7766E">
        <w:rPr>
          <w:rFonts w:ascii="Times New Roman" w:eastAsia="TimesNewRomanPSMT" w:hAnsi="Times New Roman" w:cs="Times New Roman"/>
          <w:bCs/>
          <w:iCs/>
          <w:spacing w:val="-4"/>
          <w:sz w:val="24"/>
          <w:szCs w:val="24"/>
        </w:rPr>
        <w:t>.</w:t>
      </w:r>
    </w:p>
    <w:p w:rsidR="0093524F" w:rsidRPr="00F7766E" w:rsidRDefault="0093524F" w:rsidP="00CC67AF">
      <w:pPr>
        <w:autoSpaceDE w:val="0"/>
        <w:autoSpaceDN w:val="0"/>
        <w:adjustRightInd w:val="0"/>
        <w:rPr>
          <w:rFonts w:ascii="Times New Roman" w:eastAsia="TimesNewRomanPSMT" w:hAnsi="Times New Roman" w:cs="Times New Roman"/>
          <w:spacing w:val="-4"/>
          <w:sz w:val="24"/>
          <w:szCs w:val="24"/>
        </w:rPr>
      </w:pPr>
    </w:p>
    <w:p w:rsidR="0093524F" w:rsidRPr="00F7766E" w:rsidRDefault="00652491" w:rsidP="00CC67AF">
      <w:pPr>
        <w:autoSpaceDE w:val="0"/>
        <w:autoSpaceDN w:val="0"/>
        <w:adjustRightInd w:val="0"/>
        <w:rPr>
          <w:rFonts w:ascii="Times New Roman" w:eastAsia="TimesNewRomanPSMT" w:hAnsi="Times New Roman" w:cs="Times New Roman"/>
          <w:spacing w:val="-4"/>
          <w:sz w:val="24"/>
          <w:szCs w:val="24"/>
        </w:rPr>
      </w:pPr>
      <w:r w:rsidRPr="00F7766E">
        <w:rPr>
          <w:rFonts w:ascii="Times New Roman" w:eastAsia="TimesNewRomanPSMT" w:hAnsi="Times New Roman" w:cs="Times New Roman"/>
          <w:spacing w:val="-4"/>
          <w:sz w:val="24"/>
          <w:szCs w:val="24"/>
        </w:rPr>
        <w:t>На рис</w:t>
      </w:r>
      <w:r w:rsidR="006A0056" w:rsidRPr="00F7766E">
        <w:rPr>
          <w:rFonts w:ascii="Times New Roman" w:eastAsia="TimesNewRomanPSMT" w:hAnsi="Times New Roman" w:cs="Times New Roman"/>
          <w:spacing w:val="-4"/>
          <w:sz w:val="24"/>
          <w:szCs w:val="24"/>
          <w:lang w:val="kk-KZ"/>
        </w:rPr>
        <w:t xml:space="preserve">унке </w:t>
      </w:r>
      <w:r w:rsidR="00DF5843" w:rsidRPr="00F7766E">
        <w:rPr>
          <w:rFonts w:ascii="Times New Roman" w:eastAsia="TimesNewRomanPSMT" w:hAnsi="Times New Roman" w:cs="Times New Roman"/>
          <w:spacing w:val="-4"/>
          <w:sz w:val="24"/>
          <w:szCs w:val="24"/>
        </w:rPr>
        <w:t>11</w:t>
      </w:r>
      <w:r w:rsidRPr="00F7766E">
        <w:rPr>
          <w:rFonts w:ascii="Times New Roman" w:eastAsia="TimesNewRomanPSMT" w:hAnsi="Times New Roman" w:cs="Times New Roman"/>
          <w:spacing w:val="-4"/>
          <w:sz w:val="24"/>
          <w:szCs w:val="24"/>
        </w:rPr>
        <w:t xml:space="preserve"> а представлена кривая зависимость начальной скорости роста</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интенсивности флуоресценции от концентрации мочевины.</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Для определения зависимости интенсивности флуоресценции TMA</w:t>
      </w:r>
      <w:r w:rsidR="0093524F" w:rsidRPr="00F7766E">
        <w:rPr>
          <w:rFonts w:ascii="Times New Roman" w:eastAsia="TimesNewRomanPSMT" w:hAnsi="Times New Roman" w:cs="Times New Roman"/>
          <w:spacing w:val="-4"/>
          <w:sz w:val="24"/>
          <w:szCs w:val="24"/>
        </w:rPr>
        <w:t>-</w:t>
      </w:r>
      <w:r w:rsidRPr="00F7766E">
        <w:rPr>
          <w:rFonts w:ascii="Times New Roman" w:eastAsia="TimesNewRomanPSMT" w:hAnsi="Times New Roman" w:cs="Times New Roman"/>
          <w:spacing w:val="-4"/>
          <w:sz w:val="24"/>
          <w:szCs w:val="24"/>
        </w:rPr>
        <w:t>DPH</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в водном растворе с микрокапсулами от величины pH среды,</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значение рН раствора изменяли введением соответствующего количества</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NaOH из 0,01М и регистрировали флуоресценцию. Одновременно на рН-</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метре регистрировали значение рН раствора при тех же количествах</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NaOH. Затем амплитуду сигнала флуоресценции соотносили к</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кинетическим кривым на 30-35-й минуте.</w:t>
      </w:r>
      <w:r w:rsidR="00484965" w:rsidRPr="00F7766E">
        <w:rPr>
          <w:rFonts w:ascii="Times New Roman" w:eastAsia="TimesNewRomanPSMT" w:hAnsi="Times New Roman" w:cs="Times New Roman"/>
          <w:spacing w:val="-4"/>
          <w:sz w:val="24"/>
          <w:szCs w:val="24"/>
        </w:rPr>
        <w:t xml:space="preserve"> </w:t>
      </w:r>
    </w:p>
    <w:p w:rsidR="00652491" w:rsidRPr="00F7766E" w:rsidRDefault="00652491" w:rsidP="00F6767F">
      <w:pPr>
        <w:autoSpaceDE w:val="0"/>
        <w:autoSpaceDN w:val="0"/>
        <w:adjustRightInd w:val="0"/>
        <w:ind w:firstLine="0"/>
        <w:jc w:val="center"/>
        <w:rPr>
          <w:rFonts w:ascii="Times New Roman" w:eastAsia="TimesNewRomanPSMT" w:hAnsi="Times New Roman" w:cs="Times New Roman"/>
          <w:spacing w:val="-4"/>
          <w:sz w:val="24"/>
          <w:szCs w:val="24"/>
        </w:rPr>
      </w:pPr>
      <w:r w:rsidRPr="00F7766E">
        <w:rPr>
          <w:rFonts w:ascii="Times New Roman" w:eastAsia="TimesNewRomanPSMT" w:hAnsi="Times New Roman" w:cs="Times New Roman"/>
          <w:noProof/>
          <w:spacing w:val="-4"/>
          <w:sz w:val="24"/>
          <w:szCs w:val="24"/>
          <w:lang w:eastAsia="ru-RU"/>
        </w:rPr>
        <w:drawing>
          <wp:inline distT="0" distB="0" distL="0" distR="0">
            <wp:extent cx="5075464" cy="2106285"/>
            <wp:effectExtent l="1905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5"/>
                    <a:srcRect/>
                    <a:stretch>
                      <a:fillRect/>
                    </a:stretch>
                  </pic:blipFill>
                  <pic:spPr bwMode="auto">
                    <a:xfrm>
                      <a:off x="0" y="0"/>
                      <a:ext cx="5082703" cy="2109289"/>
                    </a:xfrm>
                    <a:prstGeom prst="rect">
                      <a:avLst/>
                    </a:prstGeom>
                    <a:noFill/>
                    <a:ln w="9525">
                      <a:noFill/>
                      <a:miter lim="800000"/>
                      <a:headEnd/>
                      <a:tailEnd/>
                    </a:ln>
                  </pic:spPr>
                </pic:pic>
              </a:graphicData>
            </a:graphic>
          </wp:inline>
        </w:drawing>
      </w:r>
    </w:p>
    <w:p w:rsidR="006A0056" w:rsidRPr="00F7766E" w:rsidRDefault="00484965" w:rsidP="00F6767F">
      <w:pPr>
        <w:autoSpaceDE w:val="0"/>
        <w:autoSpaceDN w:val="0"/>
        <w:adjustRightInd w:val="0"/>
        <w:ind w:firstLine="0"/>
        <w:rPr>
          <w:rFonts w:ascii="Times New Roman" w:eastAsia="TimesNewRomanPSMT" w:hAnsi="Times New Roman" w:cs="Times New Roman"/>
          <w:bCs/>
          <w:iCs/>
          <w:spacing w:val="-4"/>
          <w:sz w:val="24"/>
          <w:szCs w:val="24"/>
          <w:lang w:val="kk-KZ"/>
        </w:rPr>
      </w:pPr>
      <w:r w:rsidRPr="00F7766E">
        <w:rPr>
          <w:rFonts w:ascii="Times New Roman" w:eastAsia="TimesNewRomanPSMT" w:hAnsi="Times New Roman" w:cs="Times New Roman"/>
          <w:iCs/>
          <w:spacing w:val="-4"/>
          <w:sz w:val="24"/>
          <w:szCs w:val="24"/>
        </w:rPr>
        <w:t xml:space="preserve">       </w:t>
      </w:r>
      <w:r w:rsidR="006A0056" w:rsidRPr="00F7766E">
        <w:rPr>
          <w:rFonts w:ascii="Times New Roman" w:eastAsia="TimesNewRomanPSMT" w:hAnsi="Times New Roman" w:cs="Times New Roman"/>
          <w:bCs/>
          <w:iCs/>
          <w:spacing w:val="-4"/>
          <w:sz w:val="24"/>
          <w:szCs w:val="24"/>
          <w:lang w:val="kk-KZ"/>
        </w:rPr>
        <w:t xml:space="preserve">Рисунок 11 </w:t>
      </w:r>
      <w:r w:rsidR="006A0056" w:rsidRPr="00F7766E">
        <w:rPr>
          <w:rFonts w:ascii="Times New Roman" w:eastAsia="TimesNewRomanPSMT" w:hAnsi="Times New Roman" w:cs="Times New Roman"/>
          <w:bCs/>
          <w:iCs/>
          <w:spacing w:val="-4"/>
          <w:sz w:val="24"/>
          <w:szCs w:val="24"/>
        </w:rPr>
        <w:t>а</w:t>
      </w:r>
      <w:r w:rsidR="00CC67AF" w:rsidRPr="00F7766E">
        <w:rPr>
          <w:rFonts w:ascii="Times New Roman" w:eastAsia="TimesNewRomanPSMT" w:hAnsi="Times New Roman" w:cs="Times New Roman"/>
          <w:bCs/>
          <w:iCs/>
          <w:spacing w:val="-4"/>
          <w:sz w:val="24"/>
          <w:szCs w:val="24"/>
        </w:rPr>
        <w:t xml:space="preserve"> – </w:t>
      </w:r>
      <w:r w:rsidR="00652491" w:rsidRPr="00F7766E">
        <w:rPr>
          <w:rFonts w:ascii="Times New Roman" w:eastAsia="TimesNewRomanPSMT" w:hAnsi="Times New Roman" w:cs="Times New Roman"/>
          <w:bCs/>
          <w:iCs/>
          <w:spacing w:val="-4"/>
          <w:sz w:val="24"/>
          <w:szCs w:val="24"/>
        </w:rPr>
        <w:t>Зависимость начальной скорости роста интенсивности</w:t>
      </w:r>
      <w:r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флуоресценции от концентрации мочевины;</w:t>
      </w:r>
      <w:r w:rsidR="00F6767F">
        <w:rPr>
          <w:rFonts w:ascii="Times New Roman" w:eastAsia="TimesNewRomanPSMT" w:hAnsi="Times New Roman" w:cs="Times New Roman"/>
          <w:bCs/>
          <w:iCs/>
          <w:spacing w:val="-4"/>
          <w:sz w:val="24"/>
          <w:szCs w:val="24"/>
        </w:rPr>
        <w:t xml:space="preserve"> </w:t>
      </w:r>
      <w:r w:rsidR="00CC67AF" w:rsidRPr="00F7766E">
        <w:rPr>
          <w:rFonts w:ascii="Times New Roman" w:eastAsia="TimesNewRomanPSMT" w:hAnsi="Times New Roman" w:cs="Times New Roman"/>
          <w:bCs/>
          <w:iCs/>
          <w:spacing w:val="-4"/>
          <w:sz w:val="24"/>
          <w:szCs w:val="24"/>
        </w:rPr>
        <w:t>б –</w:t>
      </w:r>
      <w:r w:rsidR="00652491" w:rsidRPr="00F7766E">
        <w:rPr>
          <w:rFonts w:ascii="Times New Roman" w:eastAsia="TimesNewRomanPSMT" w:hAnsi="Times New Roman" w:cs="Times New Roman"/>
          <w:bCs/>
          <w:iCs/>
          <w:spacing w:val="-4"/>
          <w:sz w:val="24"/>
          <w:szCs w:val="24"/>
        </w:rPr>
        <w:t xml:space="preserve"> Значения рН раствора</w:t>
      </w:r>
      <w:r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через 30-35 мин после добавления мочевины различной концентрации</w:t>
      </w:r>
      <w:r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в образец с полиэлектролитными микрокапсулами (ПСС-ПА</w:t>
      </w:r>
      <w:r w:rsidR="0093524F" w:rsidRPr="00F7766E">
        <w:rPr>
          <w:rFonts w:ascii="Times New Roman" w:eastAsia="TimesNewRomanPSMT" w:hAnsi="Times New Roman" w:cs="Times New Roman"/>
          <w:bCs/>
          <w:iCs/>
          <w:spacing w:val="-4"/>
          <w:sz w:val="24"/>
          <w:szCs w:val="24"/>
        </w:rPr>
        <w:t>АГ</w:t>
      </w:r>
      <w:r w:rsidR="00652491" w:rsidRPr="00F7766E">
        <w:rPr>
          <w:rFonts w:ascii="Times New Roman" w:eastAsia="TimesNewRomanPSMT" w:hAnsi="Times New Roman" w:cs="Times New Roman"/>
          <w:bCs/>
          <w:iCs/>
          <w:spacing w:val="-4"/>
          <w:sz w:val="24"/>
          <w:szCs w:val="24"/>
        </w:rPr>
        <w:t>, 7 слоев,</w:t>
      </w:r>
      <w:r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5,0 × 106) с включенными молекулами уреазы (зависимость построена</w:t>
      </w:r>
      <w:r w:rsidR="0093524F"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по величине интенсивности флуоресценции зонда на 30-35-й мин</w:t>
      </w:r>
      <w:r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после добавления мочевины) в полулогарифмическом</w:t>
      </w:r>
      <w:r w:rsidR="0093524F"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масштабе</w:t>
      </w:r>
      <w:r w:rsidR="0093524F" w:rsidRPr="00F7766E">
        <w:rPr>
          <w:rFonts w:ascii="Times New Roman" w:eastAsia="TimesNewRomanPSMT" w:hAnsi="Times New Roman" w:cs="Times New Roman"/>
          <w:bCs/>
          <w:iCs/>
          <w:spacing w:val="-4"/>
          <w:sz w:val="24"/>
          <w:szCs w:val="24"/>
        </w:rPr>
        <w:t>.</w:t>
      </w:r>
    </w:p>
    <w:p w:rsidR="006A0056" w:rsidRPr="00F7766E" w:rsidRDefault="006A0056" w:rsidP="00CC67AF">
      <w:pPr>
        <w:autoSpaceDE w:val="0"/>
        <w:autoSpaceDN w:val="0"/>
        <w:adjustRightInd w:val="0"/>
        <w:rPr>
          <w:rFonts w:ascii="Times New Roman" w:eastAsia="TimesNewRomanPSMT" w:hAnsi="Times New Roman" w:cs="Times New Roman"/>
          <w:bCs/>
          <w:iCs/>
          <w:spacing w:val="-4"/>
          <w:sz w:val="24"/>
          <w:szCs w:val="24"/>
          <w:lang w:val="kk-KZ"/>
        </w:rPr>
      </w:pPr>
      <w:r w:rsidRPr="00F7766E">
        <w:rPr>
          <w:rFonts w:ascii="Times New Roman" w:eastAsia="TimesNewRomanPSMT" w:hAnsi="Times New Roman" w:cs="Times New Roman"/>
          <w:spacing w:val="-4"/>
          <w:sz w:val="24"/>
          <w:szCs w:val="24"/>
        </w:rPr>
        <w:lastRenderedPageBreak/>
        <w:t xml:space="preserve">Как следует из приведенного </w:t>
      </w:r>
      <w:r w:rsidRPr="00F7766E">
        <w:rPr>
          <w:rFonts w:ascii="Times New Roman" w:eastAsia="TimesNewRomanPSMT" w:hAnsi="Times New Roman" w:cs="Times New Roman"/>
          <w:spacing w:val="-4"/>
          <w:sz w:val="24"/>
          <w:szCs w:val="24"/>
          <w:lang w:val="kk-KZ"/>
        </w:rPr>
        <w:t>русунка 12</w:t>
      </w:r>
      <w:r w:rsidRPr="00F7766E">
        <w:rPr>
          <w:rFonts w:ascii="Times New Roman" w:eastAsia="TimesNewRomanPSMT" w:hAnsi="Times New Roman" w:cs="Times New Roman"/>
          <w:spacing w:val="-4"/>
          <w:sz w:val="24"/>
          <w:szCs w:val="24"/>
        </w:rPr>
        <w:t>, регистрация изменения pH раствора с помощью флуоресцентных зондов аналогична традиционному способу с помощью стеклянного электрода. Можно предположить, что такой способ может быть использован после усовершенствования метода, например, для определения pH с помощью одной сенсорной капсулы.</w:t>
      </w:r>
    </w:p>
    <w:p w:rsidR="00652491" w:rsidRPr="00F7766E" w:rsidRDefault="00652491" w:rsidP="00F6767F">
      <w:pPr>
        <w:autoSpaceDE w:val="0"/>
        <w:autoSpaceDN w:val="0"/>
        <w:adjustRightInd w:val="0"/>
        <w:ind w:firstLine="0"/>
        <w:jc w:val="center"/>
        <w:rPr>
          <w:rFonts w:ascii="Times New Roman" w:eastAsia="TimesNewRomanPSMT" w:hAnsi="Times New Roman" w:cs="Times New Roman"/>
          <w:bCs/>
          <w:iCs/>
          <w:spacing w:val="-4"/>
          <w:sz w:val="24"/>
          <w:szCs w:val="24"/>
        </w:rPr>
      </w:pPr>
      <w:r w:rsidRPr="00F7766E">
        <w:rPr>
          <w:rFonts w:ascii="Times New Roman" w:eastAsia="TimesNewRomanPSMT" w:hAnsi="Times New Roman" w:cs="Times New Roman"/>
          <w:bCs/>
          <w:iCs/>
          <w:noProof/>
          <w:spacing w:val="-4"/>
          <w:sz w:val="24"/>
          <w:szCs w:val="24"/>
          <w:lang w:eastAsia="ru-RU"/>
        </w:rPr>
        <w:drawing>
          <wp:inline distT="0" distB="0" distL="0" distR="0">
            <wp:extent cx="4696979" cy="2280062"/>
            <wp:effectExtent l="19050" t="0" r="8371"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6"/>
                    <a:srcRect r="6583"/>
                    <a:stretch>
                      <a:fillRect/>
                    </a:stretch>
                  </pic:blipFill>
                  <pic:spPr bwMode="auto">
                    <a:xfrm>
                      <a:off x="0" y="0"/>
                      <a:ext cx="4696979" cy="2280062"/>
                    </a:xfrm>
                    <a:prstGeom prst="rect">
                      <a:avLst/>
                    </a:prstGeom>
                    <a:noFill/>
                    <a:ln w="9525">
                      <a:noFill/>
                      <a:miter lim="800000"/>
                      <a:headEnd/>
                      <a:tailEnd/>
                    </a:ln>
                  </pic:spPr>
                </pic:pic>
              </a:graphicData>
            </a:graphic>
          </wp:inline>
        </w:drawing>
      </w:r>
    </w:p>
    <w:p w:rsidR="0093524F" w:rsidRPr="00F7766E" w:rsidRDefault="0093524F" w:rsidP="00F6767F">
      <w:pPr>
        <w:autoSpaceDE w:val="0"/>
        <w:autoSpaceDN w:val="0"/>
        <w:adjustRightInd w:val="0"/>
        <w:ind w:firstLine="0"/>
        <w:jc w:val="center"/>
        <w:rPr>
          <w:rFonts w:ascii="Times New Roman" w:eastAsia="TimesNewRomanPSMT" w:hAnsi="Times New Roman" w:cs="Times New Roman"/>
          <w:bCs/>
          <w:iCs/>
          <w:spacing w:val="-4"/>
          <w:sz w:val="24"/>
          <w:szCs w:val="24"/>
        </w:rPr>
      </w:pPr>
      <w:r w:rsidRPr="00F7766E">
        <w:rPr>
          <w:rFonts w:ascii="Times New Roman" w:eastAsia="TimesNewRomanPSMT" w:hAnsi="Times New Roman" w:cs="Times New Roman"/>
          <w:bCs/>
          <w:iCs/>
          <w:spacing w:val="-4"/>
          <w:sz w:val="24"/>
          <w:szCs w:val="24"/>
        </w:rPr>
        <w:t>Рис</w:t>
      </w:r>
      <w:r w:rsidR="006A0056" w:rsidRPr="00F7766E">
        <w:rPr>
          <w:rFonts w:ascii="Times New Roman" w:eastAsia="TimesNewRomanPSMT" w:hAnsi="Times New Roman" w:cs="Times New Roman"/>
          <w:bCs/>
          <w:iCs/>
          <w:spacing w:val="-4"/>
          <w:sz w:val="24"/>
          <w:szCs w:val="24"/>
          <w:lang w:val="kk-KZ"/>
        </w:rPr>
        <w:t xml:space="preserve">унок </w:t>
      </w:r>
      <w:r w:rsidR="00DF5843" w:rsidRPr="00F7766E">
        <w:rPr>
          <w:rFonts w:ascii="Times New Roman" w:eastAsia="TimesNewRomanPSMT" w:hAnsi="Times New Roman" w:cs="Times New Roman"/>
          <w:bCs/>
          <w:iCs/>
          <w:spacing w:val="-4"/>
          <w:sz w:val="24"/>
          <w:szCs w:val="24"/>
        </w:rPr>
        <w:t>12</w:t>
      </w:r>
      <w:r w:rsidR="006A0056" w:rsidRPr="00F7766E">
        <w:rPr>
          <w:rFonts w:ascii="Times New Roman" w:eastAsia="TimesNewRomanPSMT" w:hAnsi="Times New Roman" w:cs="Times New Roman"/>
          <w:bCs/>
          <w:iCs/>
          <w:spacing w:val="-4"/>
          <w:sz w:val="24"/>
          <w:szCs w:val="24"/>
        </w:rPr>
        <w:t xml:space="preserve"> а</w:t>
      </w:r>
      <w:r w:rsidR="00CC67AF" w:rsidRPr="00F7766E">
        <w:rPr>
          <w:rFonts w:ascii="Times New Roman" w:eastAsia="TimesNewRomanPSMT" w:hAnsi="Times New Roman" w:cs="Times New Roman"/>
          <w:bCs/>
          <w:iCs/>
          <w:spacing w:val="-4"/>
          <w:sz w:val="24"/>
          <w:szCs w:val="24"/>
        </w:rPr>
        <w:t xml:space="preserve"> – </w:t>
      </w:r>
      <w:r w:rsidR="00652491" w:rsidRPr="00F7766E">
        <w:rPr>
          <w:rFonts w:ascii="Times New Roman" w:eastAsia="TimesNewRomanPSMT" w:hAnsi="Times New Roman" w:cs="Times New Roman"/>
          <w:bCs/>
          <w:iCs/>
          <w:spacing w:val="-4"/>
          <w:sz w:val="24"/>
          <w:szCs w:val="24"/>
        </w:rPr>
        <w:t>Кривая роста рН в водном растворе полиэлектролитных</w:t>
      </w:r>
      <w:r w:rsidR="00484965"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капсул (ПСС-ПАА, 7 слоев, 5,0 × 106) с включенными молекулами</w:t>
      </w:r>
      <w:r w:rsidR="00484965"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 xml:space="preserve">уреазы после добавки мочевины </w:t>
      </w:r>
      <w:r w:rsidR="00CC67AF"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1 мМ. (Запись сделана на рН-метре);</w:t>
      </w:r>
      <w:r w:rsidR="00F6767F">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б - Кривая роста интенсивности флуоресценции зонда TMA-DPH</w:t>
      </w:r>
      <w:r w:rsidR="00484965"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(2,0 мкМ) в водном растворе полиэлектролитных капсул</w:t>
      </w:r>
      <w:r w:rsidR="00484965"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(ПСС-ПАА, 7 слоев, 5,0 × 106) с включенными молекулами уреазы после</w:t>
      </w:r>
      <w:r w:rsidR="00484965"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добавки мочевины 1мМ. (Запись сделана на флуориметре одновременно</w:t>
      </w:r>
      <w:r w:rsidR="00484965" w:rsidRPr="00F7766E">
        <w:rPr>
          <w:rFonts w:ascii="Times New Roman" w:eastAsia="TimesNewRomanPSMT" w:hAnsi="Times New Roman" w:cs="Times New Roman"/>
          <w:bCs/>
          <w:iCs/>
          <w:spacing w:val="-4"/>
          <w:sz w:val="24"/>
          <w:szCs w:val="24"/>
        </w:rPr>
        <w:t xml:space="preserve"> </w:t>
      </w:r>
      <w:r w:rsidR="00652491" w:rsidRPr="00F7766E">
        <w:rPr>
          <w:rFonts w:ascii="Times New Roman" w:eastAsia="TimesNewRomanPSMT" w:hAnsi="Times New Roman" w:cs="Times New Roman"/>
          <w:bCs/>
          <w:iCs/>
          <w:spacing w:val="-4"/>
          <w:sz w:val="24"/>
          <w:szCs w:val="24"/>
        </w:rPr>
        <w:t>с записью на рН метре образца одного и того же приготовления)</w:t>
      </w:r>
      <w:r w:rsidR="00484965" w:rsidRPr="00F7766E">
        <w:rPr>
          <w:rFonts w:ascii="Times New Roman" w:eastAsia="TimesNewRomanPSMT" w:hAnsi="Times New Roman" w:cs="Times New Roman"/>
          <w:bCs/>
          <w:iCs/>
          <w:spacing w:val="-4"/>
          <w:sz w:val="24"/>
          <w:szCs w:val="24"/>
        </w:rPr>
        <w:t>.</w:t>
      </w:r>
    </w:p>
    <w:p w:rsidR="006A0056" w:rsidRPr="00F7766E" w:rsidRDefault="006A0056" w:rsidP="00F44B70">
      <w:pPr>
        <w:autoSpaceDE w:val="0"/>
        <w:autoSpaceDN w:val="0"/>
        <w:adjustRightInd w:val="0"/>
        <w:ind w:firstLine="708"/>
        <w:rPr>
          <w:rFonts w:ascii="Times New Roman" w:eastAsia="TimesNewRomanPSMT" w:hAnsi="Times New Roman" w:cs="Times New Roman"/>
          <w:bCs/>
          <w:iCs/>
          <w:spacing w:val="-4"/>
          <w:sz w:val="24"/>
          <w:szCs w:val="24"/>
          <w:lang w:val="kk-KZ"/>
        </w:rPr>
      </w:pPr>
    </w:p>
    <w:p w:rsidR="00652491" w:rsidRPr="00F7766E" w:rsidRDefault="00484965" w:rsidP="00CC67AF">
      <w:pPr>
        <w:autoSpaceDE w:val="0"/>
        <w:autoSpaceDN w:val="0"/>
        <w:adjustRightInd w:val="0"/>
        <w:rPr>
          <w:rFonts w:ascii="Times New Roman" w:eastAsia="TimesNewRomanPSMT" w:hAnsi="Times New Roman" w:cs="Times New Roman"/>
          <w:spacing w:val="-4"/>
          <w:sz w:val="24"/>
          <w:szCs w:val="24"/>
        </w:rPr>
      </w:pPr>
      <w:r w:rsidRPr="00F7766E">
        <w:rPr>
          <w:rFonts w:ascii="Times New Roman" w:eastAsia="TimesNewRomanPSMT" w:hAnsi="Times New Roman" w:cs="Times New Roman"/>
          <w:bCs/>
          <w:iCs/>
          <w:spacing w:val="-4"/>
          <w:sz w:val="24"/>
          <w:szCs w:val="24"/>
        </w:rPr>
        <w:t>С</w:t>
      </w:r>
      <w:r w:rsidR="00652491" w:rsidRPr="00F7766E">
        <w:rPr>
          <w:rFonts w:ascii="Times New Roman" w:eastAsia="TimesNewRomanPSMT" w:hAnsi="Times New Roman" w:cs="Times New Roman"/>
          <w:spacing w:val="-4"/>
          <w:sz w:val="24"/>
          <w:szCs w:val="24"/>
        </w:rPr>
        <w:t xml:space="preserve">ледует отметить, что метод обладал рядом недостатков </w:t>
      </w:r>
      <w:r w:rsidRPr="00F7766E">
        <w:rPr>
          <w:rFonts w:ascii="Times New Roman" w:eastAsia="TimesNewRomanPSMT" w:hAnsi="Times New Roman" w:cs="Times New Roman"/>
          <w:spacing w:val="-4"/>
          <w:sz w:val="24"/>
          <w:szCs w:val="24"/>
        </w:rPr>
        <w:t>–</w:t>
      </w:r>
      <w:r w:rsidR="00652491" w:rsidRPr="00F7766E">
        <w:rPr>
          <w:rFonts w:ascii="Times New Roman" w:eastAsia="TimesNewRomanPSMT" w:hAnsi="Times New Roman" w:cs="Times New Roman"/>
          <w:spacing w:val="-4"/>
          <w:sz w:val="24"/>
          <w:szCs w:val="24"/>
        </w:rPr>
        <w:t xml:space="preserve"> это</w:t>
      </w:r>
      <w:r w:rsidRPr="00F7766E">
        <w:rPr>
          <w:rFonts w:ascii="Times New Roman" w:eastAsia="TimesNewRomanPSMT" w:hAnsi="Times New Roman" w:cs="Times New Roman"/>
          <w:spacing w:val="-4"/>
          <w:sz w:val="24"/>
          <w:szCs w:val="24"/>
        </w:rPr>
        <w:t xml:space="preserve">                                                 </w:t>
      </w:r>
      <w:r w:rsidR="00652491" w:rsidRPr="00F7766E">
        <w:rPr>
          <w:rFonts w:ascii="Times New Roman" w:eastAsia="TimesNewRomanPSMT" w:hAnsi="Times New Roman" w:cs="Times New Roman"/>
          <w:spacing w:val="-4"/>
          <w:sz w:val="24"/>
          <w:szCs w:val="24"/>
        </w:rPr>
        <w:t>необходимость соблюдения постоянства параметров, таких, как</w:t>
      </w:r>
      <w:r w:rsidRPr="00F7766E">
        <w:rPr>
          <w:rFonts w:ascii="Times New Roman" w:eastAsia="TimesNewRomanPSMT" w:hAnsi="Times New Roman" w:cs="Times New Roman"/>
          <w:spacing w:val="-4"/>
          <w:sz w:val="24"/>
          <w:szCs w:val="24"/>
        </w:rPr>
        <w:t xml:space="preserve"> </w:t>
      </w:r>
      <w:r w:rsidR="00652491" w:rsidRPr="00F7766E">
        <w:rPr>
          <w:rFonts w:ascii="Times New Roman" w:eastAsia="TimesNewRomanPSMT" w:hAnsi="Times New Roman" w:cs="Times New Roman"/>
          <w:spacing w:val="-4"/>
          <w:sz w:val="24"/>
          <w:szCs w:val="24"/>
        </w:rPr>
        <w:t>концентрация вводимого зонда, концентрация микрокапсул, активность</w:t>
      </w:r>
      <w:r w:rsidRPr="00F7766E">
        <w:rPr>
          <w:rFonts w:ascii="Times New Roman" w:eastAsia="TimesNewRomanPSMT" w:hAnsi="Times New Roman" w:cs="Times New Roman"/>
          <w:spacing w:val="-4"/>
          <w:sz w:val="24"/>
          <w:szCs w:val="24"/>
        </w:rPr>
        <w:t xml:space="preserve"> </w:t>
      </w:r>
      <w:r w:rsidR="00652491" w:rsidRPr="00F7766E">
        <w:rPr>
          <w:rFonts w:ascii="Times New Roman" w:eastAsia="TimesNewRomanPSMT" w:hAnsi="Times New Roman" w:cs="Times New Roman"/>
          <w:spacing w:val="-4"/>
          <w:sz w:val="24"/>
          <w:szCs w:val="24"/>
        </w:rPr>
        <w:t>инкапсулированного фермента. При изменении одного из параметров</w:t>
      </w:r>
      <w:r w:rsidRPr="00F7766E">
        <w:rPr>
          <w:rFonts w:ascii="Times New Roman" w:eastAsia="TimesNewRomanPSMT" w:hAnsi="Times New Roman" w:cs="Times New Roman"/>
          <w:spacing w:val="-4"/>
          <w:sz w:val="24"/>
          <w:szCs w:val="24"/>
        </w:rPr>
        <w:t xml:space="preserve"> </w:t>
      </w:r>
      <w:r w:rsidR="00652491" w:rsidRPr="00F7766E">
        <w:rPr>
          <w:rFonts w:ascii="Times New Roman" w:eastAsia="TimesNewRomanPSMT" w:hAnsi="Times New Roman" w:cs="Times New Roman"/>
          <w:spacing w:val="-4"/>
          <w:sz w:val="24"/>
          <w:szCs w:val="24"/>
        </w:rPr>
        <w:t>результаты могут быть другими и необходима новая калибровочная</w:t>
      </w:r>
      <w:r w:rsidRPr="00F7766E">
        <w:rPr>
          <w:rFonts w:ascii="Times New Roman" w:eastAsia="TimesNewRomanPSMT" w:hAnsi="Times New Roman" w:cs="Times New Roman"/>
          <w:spacing w:val="-4"/>
          <w:sz w:val="24"/>
          <w:szCs w:val="24"/>
        </w:rPr>
        <w:t xml:space="preserve"> </w:t>
      </w:r>
      <w:r w:rsidR="00652491" w:rsidRPr="00F7766E">
        <w:rPr>
          <w:rFonts w:ascii="Times New Roman" w:eastAsia="TimesNewRomanPSMT" w:hAnsi="Times New Roman" w:cs="Times New Roman"/>
          <w:spacing w:val="-4"/>
          <w:sz w:val="24"/>
          <w:szCs w:val="24"/>
        </w:rPr>
        <w:t>кривая. Нет полной уверенности, что изменение рН раствора соответствует</w:t>
      </w:r>
    </w:p>
    <w:p w:rsidR="00652491" w:rsidRPr="00F7766E" w:rsidRDefault="00652491" w:rsidP="00CC67AF">
      <w:pPr>
        <w:autoSpaceDE w:val="0"/>
        <w:autoSpaceDN w:val="0"/>
        <w:adjustRightInd w:val="0"/>
        <w:rPr>
          <w:rFonts w:ascii="Times New Roman" w:hAnsi="Times New Roman" w:cs="Times New Roman"/>
          <w:spacing w:val="-4"/>
          <w:sz w:val="24"/>
          <w:szCs w:val="24"/>
        </w:rPr>
      </w:pPr>
      <w:r w:rsidRPr="00F7766E">
        <w:rPr>
          <w:rFonts w:ascii="Times New Roman" w:eastAsia="TimesNewRomanPSMT" w:hAnsi="Times New Roman" w:cs="Times New Roman"/>
          <w:spacing w:val="-4"/>
          <w:sz w:val="24"/>
          <w:szCs w:val="24"/>
        </w:rPr>
        <w:t>полностью и линейно изменению интенсивности флуоресценции зонда,</w:t>
      </w:r>
      <w:r w:rsidR="00484965" w:rsidRPr="00F7766E">
        <w:rPr>
          <w:rFonts w:ascii="Times New Roman" w:eastAsia="TimesNewRomanPSMT" w:hAnsi="Times New Roman" w:cs="Times New Roman"/>
          <w:spacing w:val="-4"/>
          <w:sz w:val="24"/>
          <w:szCs w:val="24"/>
        </w:rPr>
        <w:t xml:space="preserve"> </w:t>
      </w:r>
      <w:r w:rsidRPr="00F7766E">
        <w:rPr>
          <w:rFonts w:ascii="Times New Roman" w:eastAsia="TimesNewRomanPSMT" w:hAnsi="Times New Roman" w:cs="Times New Roman"/>
          <w:spacing w:val="-4"/>
          <w:sz w:val="24"/>
          <w:szCs w:val="24"/>
        </w:rPr>
        <w:t>поскольку не известен сам механизм флуоресценции</w:t>
      </w:r>
      <w:r w:rsidR="00484965" w:rsidRPr="00F7766E">
        <w:rPr>
          <w:rFonts w:ascii="Times New Roman" w:eastAsia="TimesNewRomanPSMT" w:hAnsi="Times New Roman" w:cs="Times New Roman"/>
          <w:spacing w:val="-4"/>
          <w:sz w:val="24"/>
          <w:szCs w:val="24"/>
        </w:rPr>
        <w:t>.</w:t>
      </w:r>
    </w:p>
    <w:p w:rsidR="006A0056" w:rsidRPr="00F7766E" w:rsidRDefault="006A0056" w:rsidP="00CC67AF">
      <w:pPr>
        <w:pStyle w:val="a3"/>
        <w:spacing w:before="0" w:beforeAutospacing="0" w:after="0" w:afterAutospacing="0" w:line="360" w:lineRule="auto"/>
        <w:rPr>
          <w:spacing w:val="-4"/>
          <w:lang w:val="kk-KZ"/>
        </w:rPr>
      </w:pPr>
    </w:p>
    <w:p w:rsidR="00521067" w:rsidRPr="00F7766E" w:rsidRDefault="00521067" w:rsidP="00CC67AF">
      <w:pPr>
        <w:pStyle w:val="a3"/>
        <w:spacing w:before="0" w:beforeAutospacing="0" w:after="0" w:afterAutospacing="0" w:line="360" w:lineRule="auto"/>
        <w:rPr>
          <w:spacing w:val="-4"/>
          <w:lang w:val="kk-KZ"/>
        </w:rPr>
      </w:pPr>
      <w:r w:rsidRPr="00F7766E">
        <w:rPr>
          <w:spacing w:val="-4"/>
        </w:rPr>
        <w:t xml:space="preserve">3.2 Создание ферментных и мультиферментных (содержащих несколько независимых ферментов) биосенсоров с заданными характеристиками </w:t>
      </w:r>
    </w:p>
    <w:p w:rsidR="006A0056" w:rsidRPr="00F7766E" w:rsidRDefault="006A0056" w:rsidP="00CC67AF">
      <w:pPr>
        <w:pStyle w:val="a3"/>
        <w:spacing w:before="0" w:beforeAutospacing="0" w:after="0" w:afterAutospacing="0" w:line="360" w:lineRule="auto"/>
        <w:rPr>
          <w:spacing w:val="-4"/>
          <w:lang w:val="kk-KZ"/>
        </w:rPr>
      </w:pPr>
    </w:p>
    <w:p w:rsidR="00357621" w:rsidRPr="00F7766E" w:rsidRDefault="004348E7"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Следующим этапом настоящей работы было получение и исследование не только микрокапсул с ферментами, но и ферментные электроды и ферментные микрореакторы. Микрореакторы, представляющие собой биочувствительный элемент, отделенный от </w:t>
      </w:r>
      <w:r w:rsidRPr="00F7766E">
        <w:rPr>
          <w:rFonts w:ascii="Times New Roman" w:hAnsi="Times New Roman" w:cs="Times New Roman"/>
          <w:spacing w:val="-4"/>
          <w:sz w:val="24"/>
          <w:szCs w:val="24"/>
        </w:rPr>
        <w:lastRenderedPageBreak/>
        <w:t>регистрирующего электрода можно изготавливать на различных поверхност</w:t>
      </w:r>
      <w:r w:rsidR="00DD2B4C" w:rsidRPr="00F7766E">
        <w:rPr>
          <w:rFonts w:ascii="Times New Roman" w:hAnsi="Times New Roman" w:cs="Times New Roman"/>
          <w:spacing w:val="-4"/>
          <w:sz w:val="24"/>
          <w:szCs w:val="24"/>
        </w:rPr>
        <w:t>ях.</w:t>
      </w:r>
      <w:r w:rsidRPr="00F7766E">
        <w:rPr>
          <w:rFonts w:ascii="Times New Roman" w:hAnsi="Times New Roman" w:cs="Times New Roman"/>
          <w:spacing w:val="-4"/>
          <w:sz w:val="24"/>
          <w:szCs w:val="24"/>
        </w:rPr>
        <w:t xml:space="preserve"> </w:t>
      </w:r>
      <w:r w:rsidR="00357621" w:rsidRPr="00F7766E">
        <w:rPr>
          <w:rFonts w:ascii="Times New Roman" w:hAnsi="Times New Roman" w:cs="Times New Roman"/>
          <w:spacing w:val="-4"/>
          <w:sz w:val="24"/>
          <w:szCs w:val="24"/>
        </w:rPr>
        <w:t>В качестве микрореактора использовали пластиковую и стеклянную кюветы с нанесенным полиэлектролитным покрытием</w:t>
      </w:r>
      <w:r w:rsidR="00DD2B4C" w:rsidRPr="00F7766E">
        <w:rPr>
          <w:rFonts w:ascii="Times New Roman" w:hAnsi="Times New Roman" w:cs="Times New Roman"/>
          <w:spacing w:val="-4"/>
          <w:sz w:val="24"/>
          <w:szCs w:val="24"/>
        </w:rPr>
        <w:t xml:space="preserve"> с микрокапсулами, содержащими ферменты</w:t>
      </w:r>
      <w:r w:rsidR="00357621" w:rsidRPr="00F7766E">
        <w:rPr>
          <w:rFonts w:ascii="Times New Roman" w:hAnsi="Times New Roman" w:cs="Times New Roman"/>
          <w:spacing w:val="-4"/>
          <w:sz w:val="24"/>
          <w:szCs w:val="24"/>
        </w:rPr>
        <w:t>. Кроме того, были использованы микрореактроры, нанесенные на специально приготовленные пластиковые покрытия цилиндрической формы, а также на гибкие плоские тефлон</w:t>
      </w:r>
      <w:r w:rsidR="00521067" w:rsidRPr="00F7766E">
        <w:rPr>
          <w:rFonts w:ascii="Times New Roman" w:hAnsi="Times New Roman" w:cs="Times New Roman"/>
          <w:spacing w:val="-4"/>
          <w:sz w:val="24"/>
          <w:szCs w:val="24"/>
        </w:rPr>
        <w:t>овую и пластиковую пленки. Биоч</w:t>
      </w:r>
      <w:r w:rsidR="00357621" w:rsidRPr="00F7766E">
        <w:rPr>
          <w:rFonts w:ascii="Times New Roman" w:hAnsi="Times New Roman" w:cs="Times New Roman"/>
          <w:spacing w:val="-4"/>
          <w:sz w:val="24"/>
          <w:szCs w:val="24"/>
        </w:rPr>
        <w:t xml:space="preserve">увтвительное покрытие наносили также на шарик стеклянного рН-электрода. В этом случае, если измерения проводились с помощью модифицированного стеклянного электрода, то мы имели дело с ферментным электродом. Если же измерения проводились с помощью немодифицированного электрода, </w:t>
      </w:r>
      <w:r w:rsidR="00521067" w:rsidRPr="00F7766E">
        <w:rPr>
          <w:rFonts w:ascii="Times New Roman" w:hAnsi="Times New Roman" w:cs="Times New Roman"/>
          <w:spacing w:val="-4"/>
          <w:sz w:val="24"/>
          <w:szCs w:val="24"/>
        </w:rPr>
        <w:t>а реакция проходила внутри ячейки в микрокапсулах или в микроячеистом полиэлектролитном покрытии</w:t>
      </w:r>
      <w:r w:rsidR="00DD2B4C" w:rsidRPr="00F7766E">
        <w:rPr>
          <w:rFonts w:ascii="Times New Roman" w:hAnsi="Times New Roman" w:cs="Times New Roman"/>
          <w:spacing w:val="-4"/>
          <w:sz w:val="24"/>
          <w:szCs w:val="24"/>
        </w:rPr>
        <w:t xml:space="preserve"> </w:t>
      </w:r>
      <w:r w:rsidR="00521067" w:rsidRPr="00F7766E">
        <w:rPr>
          <w:rFonts w:ascii="Times New Roman" w:hAnsi="Times New Roman" w:cs="Times New Roman"/>
          <w:spacing w:val="-4"/>
          <w:sz w:val="24"/>
          <w:szCs w:val="24"/>
        </w:rPr>
        <w:t>(прикрепленном к стенкам ячейки</w:t>
      </w:r>
      <w:r w:rsidR="00DD2B4C" w:rsidRPr="00F7766E">
        <w:rPr>
          <w:rFonts w:ascii="Times New Roman" w:hAnsi="Times New Roman" w:cs="Times New Roman"/>
          <w:spacing w:val="-4"/>
          <w:sz w:val="24"/>
          <w:szCs w:val="24"/>
        </w:rPr>
        <w:t xml:space="preserve"> или на шарик другого стеклянного электрода</w:t>
      </w:r>
      <w:r w:rsidR="00521067" w:rsidRPr="00F7766E">
        <w:rPr>
          <w:rFonts w:ascii="Times New Roman" w:hAnsi="Times New Roman" w:cs="Times New Roman"/>
          <w:spacing w:val="-4"/>
          <w:sz w:val="24"/>
          <w:szCs w:val="24"/>
        </w:rPr>
        <w:t>)</w:t>
      </w:r>
      <w:r w:rsidR="00357621" w:rsidRPr="00F7766E">
        <w:rPr>
          <w:rFonts w:ascii="Times New Roman" w:hAnsi="Times New Roman" w:cs="Times New Roman"/>
          <w:spacing w:val="-4"/>
          <w:sz w:val="24"/>
          <w:szCs w:val="24"/>
        </w:rPr>
        <w:t>, то такую систему можно назвать микрореактором.  Полиэлектролитное покрытие представляло собой многослойную пленку, между слоями ко</w:t>
      </w:r>
      <w:r w:rsidR="00357621" w:rsidRPr="00F7766E">
        <w:rPr>
          <w:rFonts w:ascii="Times New Roman" w:hAnsi="Times New Roman" w:cs="Times New Roman"/>
          <w:spacing w:val="-4"/>
          <w:sz w:val="24"/>
          <w:szCs w:val="24"/>
        </w:rPr>
        <w:softHyphen/>
        <w:t>торой был расположен слой полиэлектролит</w:t>
      </w:r>
      <w:r w:rsidR="00357621" w:rsidRPr="00F7766E">
        <w:rPr>
          <w:rFonts w:ascii="Times New Roman" w:hAnsi="Times New Roman" w:cs="Times New Roman"/>
          <w:spacing w:val="-4"/>
          <w:sz w:val="24"/>
          <w:szCs w:val="24"/>
        </w:rPr>
        <w:softHyphen/>
        <w:t xml:space="preserve">ных капсул диаметром около 2-5 микрон. Использованное </w:t>
      </w:r>
      <w:r w:rsidRPr="00F7766E">
        <w:rPr>
          <w:rFonts w:ascii="Times New Roman" w:hAnsi="Times New Roman" w:cs="Times New Roman"/>
          <w:spacing w:val="-4"/>
          <w:sz w:val="24"/>
          <w:szCs w:val="24"/>
        </w:rPr>
        <w:t>био</w:t>
      </w:r>
      <w:r w:rsidR="00357621" w:rsidRPr="00F7766E">
        <w:rPr>
          <w:rFonts w:ascii="Times New Roman" w:hAnsi="Times New Roman" w:cs="Times New Roman"/>
          <w:spacing w:val="-4"/>
          <w:sz w:val="24"/>
          <w:szCs w:val="24"/>
        </w:rPr>
        <w:t>чувствительное покрытие было построено на основе двух типов известных молекулярных конструкций: полиэлектролитных мультислоев и полиэлектро</w:t>
      </w:r>
      <w:r w:rsidR="00357621" w:rsidRPr="00F7766E">
        <w:rPr>
          <w:rFonts w:ascii="Times New Roman" w:hAnsi="Times New Roman" w:cs="Times New Roman"/>
          <w:spacing w:val="-4"/>
          <w:sz w:val="24"/>
          <w:szCs w:val="24"/>
        </w:rPr>
        <w:softHyphen/>
        <w:t>литных капсул, заполненных молекулами фермента. Их соединение в единую конструкцию образует новое, оригинальное ячеистое покры</w:t>
      </w:r>
      <w:r w:rsidR="00357621" w:rsidRPr="00F7766E">
        <w:rPr>
          <w:rFonts w:ascii="Times New Roman" w:hAnsi="Times New Roman" w:cs="Times New Roman"/>
          <w:spacing w:val="-4"/>
          <w:sz w:val="24"/>
          <w:szCs w:val="24"/>
        </w:rPr>
        <w:softHyphen/>
        <w:t>тие, устойчивое в водно-солевой среде. Наличие нескольких, не менее пяти полиэлектролитных слоев, отделявших ферменты от внешней среды, предохраняло последние от инактивирования, например, посторонними ферментами или мик</w:t>
      </w:r>
      <w:r w:rsidR="00357621" w:rsidRPr="00F7766E">
        <w:rPr>
          <w:rFonts w:ascii="Times New Roman" w:hAnsi="Times New Roman" w:cs="Times New Roman"/>
          <w:spacing w:val="-4"/>
          <w:sz w:val="24"/>
          <w:szCs w:val="24"/>
        </w:rPr>
        <w:softHyphen/>
        <w:t>робами. Одной из особенностей покрытия было то, что суммарная толщина полимерных слоев составляла в нем менее 2% от диаметра внут</w:t>
      </w:r>
      <w:r w:rsidR="00357621" w:rsidRPr="00F7766E">
        <w:rPr>
          <w:rFonts w:ascii="Times New Roman" w:hAnsi="Times New Roman" w:cs="Times New Roman"/>
          <w:spacing w:val="-4"/>
          <w:sz w:val="24"/>
          <w:szCs w:val="24"/>
        </w:rPr>
        <w:softHyphen/>
        <w:t>ренних ячеек, причем вклад в это толщины стенок полиэлектролитных капсул составлял, в свою очередь, менее 40%.</w:t>
      </w:r>
    </w:p>
    <w:p w:rsidR="00357621" w:rsidRPr="00F7766E" w:rsidRDefault="00357621" w:rsidP="00CC67AF">
      <w:pPr>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t>Нанесенное покрытие было стабильно в водно-солевых растворах с ионной силой менее 1 М и в области рН от 3 до 9, что соответствует литературным данным по стабильности поли</w:t>
      </w:r>
      <w:r w:rsidRPr="00F7766E">
        <w:rPr>
          <w:rFonts w:ascii="Times New Roman" w:hAnsi="Times New Roman" w:cs="Times New Roman"/>
          <w:spacing w:val="-4"/>
          <w:sz w:val="24"/>
          <w:szCs w:val="24"/>
        </w:rPr>
        <w:softHyphen/>
        <w:t>электролитных мультислоев [</w:t>
      </w:r>
      <w:r w:rsidR="00072B70" w:rsidRPr="00F7766E">
        <w:rPr>
          <w:rFonts w:ascii="Times New Roman" w:eastAsia="Calibri" w:hAnsi="Times New Roman" w:cs="Times New Roman"/>
          <w:spacing w:val="-4"/>
          <w:sz w:val="24"/>
          <w:szCs w:val="24"/>
        </w:rPr>
        <w:t>33</w:t>
      </w:r>
      <w:r w:rsidRPr="00F7766E">
        <w:rPr>
          <w:rFonts w:ascii="Times New Roman" w:hAnsi="Times New Roman" w:cs="Times New Roman"/>
          <w:spacing w:val="-4"/>
          <w:sz w:val="24"/>
          <w:szCs w:val="24"/>
        </w:rPr>
        <w:t>].</w:t>
      </w:r>
    </w:p>
    <w:p w:rsidR="006A0056" w:rsidRPr="00F7766E" w:rsidRDefault="006A0056" w:rsidP="00CC67AF">
      <w:pPr>
        <w:rPr>
          <w:rFonts w:ascii="Times New Roman" w:hAnsi="Times New Roman" w:cs="Times New Roman"/>
          <w:spacing w:val="-4"/>
          <w:sz w:val="24"/>
          <w:szCs w:val="24"/>
          <w:lang w:val="kk-KZ"/>
        </w:rPr>
      </w:pPr>
    </w:p>
    <w:p w:rsidR="00357621" w:rsidRPr="00F7766E" w:rsidRDefault="00B27379" w:rsidP="00CC67AF">
      <w:pPr>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t>3</w:t>
      </w:r>
      <w:r w:rsidR="00357621" w:rsidRPr="00F7766E">
        <w:rPr>
          <w:rFonts w:ascii="Times New Roman" w:hAnsi="Times New Roman" w:cs="Times New Roman"/>
          <w:spacing w:val="-4"/>
          <w:sz w:val="24"/>
          <w:szCs w:val="24"/>
        </w:rPr>
        <w:t>.2</w:t>
      </w:r>
      <w:r w:rsidRPr="00F7766E">
        <w:rPr>
          <w:rFonts w:ascii="Times New Roman" w:hAnsi="Times New Roman" w:cs="Times New Roman"/>
          <w:spacing w:val="-4"/>
          <w:sz w:val="24"/>
          <w:szCs w:val="24"/>
        </w:rPr>
        <w:t>.1</w:t>
      </w:r>
      <w:r w:rsidR="00357621" w:rsidRPr="00F7766E">
        <w:rPr>
          <w:rFonts w:ascii="Times New Roman" w:hAnsi="Times New Roman" w:cs="Times New Roman"/>
          <w:spacing w:val="-4"/>
          <w:sz w:val="24"/>
          <w:szCs w:val="24"/>
        </w:rPr>
        <w:t xml:space="preserve"> Изучение работы уреазного микрореактора</w:t>
      </w:r>
      <w:r w:rsidR="00A82C32" w:rsidRPr="00F7766E">
        <w:rPr>
          <w:rFonts w:ascii="Times New Roman" w:hAnsi="Times New Roman" w:cs="Times New Roman"/>
          <w:spacing w:val="-4"/>
          <w:sz w:val="24"/>
          <w:szCs w:val="24"/>
        </w:rPr>
        <w:t xml:space="preserve"> в зависимости от рН,  буферной емкости среды, температуры</w:t>
      </w:r>
      <w:r w:rsidR="00357621" w:rsidRPr="00F7766E">
        <w:rPr>
          <w:rFonts w:ascii="Times New Roman" w:hAnsi="Times New Roman" w:cs="Times New Roman"/>
          <w:spacing w:val="-4"/>
          <w:sz w:val="24"/>
          <w:szCs w:val="24"/>
        </w:rPr>
        <w:t>.</w:t>
      </w:r>
    </w:p>
    <w:p w:rsidR="006A0056" w:rsidRPr="00F7766E" w:rsidRDefault="006A0056" w:rsidP="00CC67AF">
      <w:pPr>
        <w:rPr>
          <w:rFonts w:ascii="Times New Roman" w:hAnsi="Times New Roman" w:cs="Times New Roman"/>
          <w:spacing w:val="-4"/>
          <w:sz w:val="24"/>
          <w:szCs w:val="24"/>
          <w:lang w:val="kk-KZ"/>
        </w:rPr>
      </w:pPr>
    </w:p>
    <w:p w:rsidR="00B27379"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Возможность измерения концентрации мо</w:t>
      </w:r>
      <w:r w:rsidRPr="00F7766E">
        <w:rPr>
          <w:rFonts w:ascii="Times New Roman" w:hAnsi="Times New Roman" w:cs="Times New Roman"/>
          <w:spacing w:val="-4"/>
          <w:sz w:val="24"/>
          <w:szCs w:val="24"/>
        </w:rPr>
        <w:softHyphen/>
        <w:t>чевины стеклянным рН-электродом обусловлена следующими свойст</w:t>
      </w:r>
      <w:r w:rsidRPr="00F7766E">
        <w:rPr>
          <w:rFonts w:ascii="Times New Roman" w:hAnsi="Times New Roman" w:cs="Times New Roman"/>
          <w:spacing w:val="-4"/>
          <w:sz w:val="24"/>
          <w:szCs w:val="24"/>
        </w:rPr>
        <w:softHyphen/>
        <w:t>вами чувств</w:t>
      </w:r>
      <w:r w:rsidR="00655991" w:rsidRPr="00F7766E">
        <w:rPr>
          <w:rFonts w:ascii="Times New Roman" w:hAnsi="Times New Roman" w:cs="Times New Roman"/>
          <w:spacing w:val="-4"/>
          <w:sz w:val="24"/>
          <w:szCs w:val="24"/>
        </w:rPr>
        <w:t>ительного покрытия: хорошей про</w:t>
      </w:r>
      <w:r w:rsidRPr="00F7766E">
        <w:rPr>
          <w:rFonts w:ascii="Times New Roman" w:hAnsi="Times New Roman" w:cs="Times New Roman"/>
          <w:spacing w:val="-4"/>
          <w:sz w:val="24"/>
          <w:szCs w:val="24"/>
        </w:rPr>
        <w:t>ницаемостью полиэлектролитных мультислоев для субстрата (мочевины) и продуктов его раз</w:t>
      </w:r>
      <w:r w:rsidRPr="00F7766E">
        <w:rPr>
          <w:rFonts w:ascii="Times New Roman" w:hAnsi="Times New Roman" w:cs="Times New Roman"/>
          <w:spacing w:val="-4"/>
          <w:sz w:val="24"/>
          <w:szCs w:val="24"/>
        </w:rPr>
        <w:softHyphen/>
        <w:t xml:space="preserve">ложения уреазой; непроницаемостью этих слоев для фермента; сохранения ферментом, находящимся в </w:t>
      </w:r>
      <w:r w:rsidRPr="00F7766E">
        <w:rPr>
          <w:rFonts w:ascii="Times New Roman" w:hAnsi="Times New Roman" w:cs="Times New Roman"/>
          <w:spacing w:val="-4"/>
          <w:sz w:val="24"/>
          <w:szCs w:val="24"/>
        </w:rPr>
        <w:lastRenderedPageBreak/>
        <w:t>ячейках покрытия, высокой активно</w:t>
      </w:r>
      <w:r w:rsidRPr="00F7766E">
        <w:rPr>
          <w:rFonts w:ascii="Times New Roman" w:hAnsi="Times New Roman" w:cs="Times New Roman"/>
          <w:spacing w:val="-4"/>
          <w:sz w:val="24"/>
          <w:szCs w:val="24"/>
        </w:rPr>
        <w:softHyphen/>
        <w:t xml:space="preserve">сти; существенным защелачиванием среды при разложении мочевины на углекислый газ и аммиак. </w:t>
      </w:r>
    </w:p>
    <w:p w:rsidR="00655991" w:rsidRPr="00F7766E" w:rsidRDefault="00DF5843" w:rsidP="006A0056">
      <w:pPr>
        <w:pStyle w:val="ad"/>
        <w:spacing w:line="360" w:lineRule="auto"/>
        <w:rPr>
          <w:spacing w:val="-4"/>
        </w:rPr>
      </w:pPr>
      <w:r w:rsidRPr="00F7766E">
        <w:rPr>
          <w:spacing w:val="-4"/>
        </w:rPr>
        <w:t>Как видно из рисунка 13</w:t>
      </w:r>
      <w:r w:rsidR="00357621" w:rsidRPr="00F7766E">
        <w:rPr>
          <w:spacing w:val="-4"/>
        </w:rPr>
        <w:t xml:space="preserve"> величина защелачивания среды в анализи</w:t>
      </w:r>
      <w:r w:rsidR="00357621" w:rsidRPr="00F7766E">
        <w:rPr>
          <w:spacing w:val="-4"/>
        </w:rPr>
        <w:softHyphen/>
        <w:t>руемом растворе при аналогичных концентрациях мочевины была выше в слабокислой среде, это доказывает, что фермент в полиэлектролитных капсулах сохраняет нативные свойства, т.к. известно, что для свободной уреа</w:t>
      </w:r>
      <w:r w:rsidR="00357621" w:rsidRPr="00F7766E">
        <w:rPr>
          <w:spacing w:val="-4"/>
        </w:rPr>
        <w:softHyphen/>
        <w:t>зы величина рН-оптимума равна 5,8 [</w:t>
      </w:r>
      <w:r w:rsidR="003B103A" w:rsidRPr="00F7766E">
        <w:rPr>
          <w:spacing w:val="-4"/>
        </w:rPr>
        <w:t>34</w:t>
      </w:r>
      <w:r w:rsidR="00357621" w:rsidRPr="00F7766E">
        <w:rPr>
          <w:spacing w:val="-4"/>
        </w:rPr>
        <w:t>]. Работа уреазного микрореактора исследовалась в стеклянной и пластиковой спектрографических кюветах, на стенках которых были нанесены полимерные слои с уреазой.</w:t>
      </w:r>
    </w:p>
    <w:p w:rsidR="00D73071" w:rsidRPr="00F7766E" w:rsidRDefault="00D73071" w:rsidP="00F6767F">
      <w:pPr>
        <w:pStyle w:val="ad"/>
        <w:spacing w:line="360" w:lineRule="auto"/>
        <w:ind w:firstLine="0"/>
        <w:jc w:val="center"/>
        <w:rPr>
          <w:spacing w:val="-4"/>
        </w:rPr>
      </w:pPr>
      <w:r w:rsidRPr="00F7766E">
        <w:rPr>
          <w:noProof/>
          <w:spacing w:val="-4"/>
        </w:rPr>
        <w:drawing>
          <wp:inline distT="0" distB="0" distL="0" distR="0">
            <wp:extent cx="4016375" cy="2409825"/>
            <wp:effectExtent l="19050" t="0" r="22225" b="0"/>
            <wp:docPr id="43"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A0056" w:rsidRPr="00F7766E" w:rsidRDefault="00DF5843" w:rsidP="00CA40F1">
      <w:pPr>
        <w:pStyle w:val="a6"/>
        <w:rPr>
          <w:lang w:val="kk-KZ"/>
        </w:rPr>
      </w:pPr>
      <w:r w:rsidRPr="00F7766E">
        <w:t>Рис</w:t>
      </w:r>
      <w:r w:rsidR="006A0056" w:rsidRPr="00F7766E">
        <w:rPr>
          <w:lang w:val="kk-KZ"/>
        </w:rPr>
        <w:t xml:space="preserve">унок </w:t>
      </w:r>
      <w:r w:rsidRPr="00F7766E">
        <w:t>1</w:t>
      </w:r>
      <w:r w:rsidR="00CC67AF" w:rsidRPr="00F7766E">
        <w:rPr>
          <w:lang w:val="kk-KZ"/>
        </w:rPr>
        <w:t xml:space="preserve">3 – </w:t>
      </w:r>
      <w:r w:rsidR="00357621" w:rsidRPr="00F7766E">
        <w:t>Зависимость ответа уреазного микрореактора от концентрации мочевины при различных рН среды: 1 мМ MES, 1</w:t>
      </w:r>
      <w:r w:rsidR="0018560F" w:rsidRPr="00F7766E">
        <w:t>мМ</w:t>
      </w:r>
      <w:r w:rsidR="00357621" w:rsidRPr="00F7766E">
        <w:t xml:space="preserve"> Трис, 150 мМ NaCl</w:t>
      </w:r>
    </w:p>
    <w:p w:rsidR="006A0056" w:rsidRPr="00F7766E" w:rsidRDefault="006A0056" w:rsidP="00CA40F1">
      <w:pPr>
        <w:pStyle w:val="a6"/>
        <w:rPr>
          <w:lang w:val="kk-KZ"/>
        </w:rPr>
      </w:pPr>
    </w:p>
    <w:p w:rsidR="00357621" w:rsidRPr="00F7766E" w:rsidRDefault="00357621" w:rsidP="00CC67AF">
      <w:pPr>
        <w:rPr>
          <w:rFonts w:ascii="Times New Roman" w:hAnsi="Times New Roman" w:cs="Times New Roman"/>
          <w:spacing w:val="-4"/>
          <w:sz w:val="24"/>
        </w:rPr>
      </w:pPr>
      <w:r w:rsidRPr="00F7766E">
        <w:rPr>
          <w:rFonts w:ascii="Times New Roman" w:hAnsi="Times New Roman" w:cs="Times New Roman"/>
          <w:spacing w:val="-4"/>
          <w:sz w:val="24"/>
        </w:rPr>
        <w:t>Для сравнения приведен график ответа свободной уреазы на такие же концентрации мочевины. Измерения проводились в стеклянной кювете без покры</w:t>
      </w:r>
      <w:r w:rsidR="00DB64AE" w:rsidRPr="00F7766E">
        <w:rPr>
          <w:rFonts w:ascii="Times New Roman" w:hAnsi="Times New Roman" w:cs="Times New Roman"/>
          <w:spacing w:val="-4"/>
          <w:sz w:val="24"/>
        </w:rPr>
        <w:t>т</w:t>
      </w:r>
      <w:r w:rsidR="00DF5843" w:rsidRPr="00F7766E">
        <w:rPr>
          <w:rFonts w:ascii="Times New Roman" w:hAnsi="Times New Roman" w:cs="Times New Roman"/>
          <w:spacing w:val="-4"/>
          <w:sz w:val="24"/>
        </w:rPr>
        <w:t>ия аналогичным образом (рис</w:t>
      </w:r>
      <w:r w:rsidR="00F30286" w:rsidRPr="00F7766E">
        <w:rPr>
          <w:rFonts w:ascii="Times New Roman" w:hAnsi="Times New Roman" w:cs="Times New Roman"/>
          <w:spacing w:val="-4"/>
          <w:sz w:val="24"/>
          <w:lang w:val="kk-KZ"/>
        </w:rPr>
        <w:t xml:space="preserve">унок </w:t>
      </w:r>
      <w:r w:rsidR="00DF5843" w:rsidRPr="00F7766E">
        <w:rPr>
          <w:rFonts w:ascii="Times New Roman" w:hAnsi="Times New Roman" w:cs="Times New Roman"/>
          <w:spacing w:val="-4"/>
          <w:sz w:val="24"/>
        </w:rPr>
        <w:t>14</w:t>
      </w:r>
      <w:r w:rsidRPr="00F7766E">
        <w:rPr>
          <w:rFonts w:ascii="Times New Roman" w:hAnsi="Times New Roman" w:cs="Times New Roman"/>
          <w:spacing w:val="-4"/>
          <w:sz w:val="24"/>
        </w:rPr>
        <w:t>).</w:t>
      </w:r>
    </w:p>
    <w:p w:rsidR="00357621" w:rsidRPr="00F7766E" w:rsidRDefault="00A2323B" w:rsidP="00CA40F1">
      <w:pPr>
        <w:pStyle w:val="a6"/>
        <w:rPr>
          <w:noProof/>
        </w:rPr>
      </w:pPr>
      <w:r w:rsidRPr="00F7766E">
        <w:rPr>
          <w:noProof/>
          <w:lang w:eastAsia="ru-RU"/>
        </w:rPr>
        <w:drawing>
          <wp:inline distT="0" distB="0" distL="0" distR="0">
            <wp:extent cx="4200525" cy="2520315"/>
            <wp:effectExtent l="19050" t="0" r="9525" b="0"/>
            <wp:docPr id="53"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57621" w:rsidRPr="00F7766E" w:rsidRDefault="00DF5843" w:rsidP="00CA40F1">
      <w:pPr>
        <w:pStyle w:val="a6"/>
      </w:pPr>
      <w:r w:rsidRPr="00F7766E">
        <w:t>Рис</w:t>
      </w:r>
      <w:r w:rsidR="00F30286" w:rsidRPr="00F7766E">
        <w:rPr>
          <w:lang w:val="kk-KZ"/>
        </w:rPr>
        <w:t xml:space="preserve">унок </w:t>
      </w:r>
      <w:r w:rsidRPr="00F7766E">
        <w:t>14</w:t>
      </w:r>
      <w:r w:rsidR="00CC67AF" w:rsidRPr="00F7766E">
        <w:rPr>
          <w:lang w:val="kk-KZ"/>
        </w:rPr>
        <w:t xml:space="preserve"> – </w:t>
      </w:r>
      <w:r w:rsidR="00357621" w:rsidRPr="00F7766E">
        <w:t xml:space="preserve">Ответ </w:t>
      </w:r>
      <w:r w:rsidR="006D069C" w:rsidRPr="00F7766E">
        <w:t xml:space="preserve">стеклянного </w:t>
      </w:r>
      <w:r w:rsidR="00357621" w:rsidRPr="00F7766E">
        <w:t xml:space="preserve">рН электрода на введение мочевины в присутствии свободной уреазы </w:t>
      </w:r>
      <w:r w:rsidR="0095533E" w:rsidRPr="00F7766E">
        <w:t>(в концентрации в среде 2 мкг/мл) и уреазы в микрореакторе (1мкг/мл)</w:t>
      </w:r>
      <w:r w:rsidR="00357621" w:rsidRPr="00F7766E">
        <w:t xml:space="preserve"> 0,5 мМ MES, 0,5</w:t>
      </w:r>
      <w:r w:rsidR="0095533E" w:rsidRPr="00F7766E">
        <w:t xml:space="preserve"> мМ</w:t>
      </w:r>
      <w:r w:rsidR="00357621" w:rsidRPr="00F7766E">
        <w:t xml:space="preserve"> Трис, 150 мМ NaCl, рН среды 6.0</w:t>
      </w:r>
    </w:p>
    <w:p w:rsidR="00F30286" w:rsidRPr="00F7766E" w:rsidRDefault="00F30286" w:rsidP="00F44B70">
      <w:pPr>
        <w:pStyle w:val="ad"/>
        <w:spacing w:line="360" w:lineRule="auto"/>
        <w:rPr>
          <w:spacing w:val="-4"/>
          <w:lang w:val="kk-KZ"/>
        </w:rPr>
      </w:pPr>
    </w:p>
    <w:p w:rsidR="00067ADB" w:rsidRPr="00F7766E" w:rsidRDefault="00067ADB" w:rsidP="00CC67AF">
      <w:pPr>
        <w:pStyle w:val="ad"/>
        <w:spacing w:line="360" w:lineRule="auto"/>
        <w:rPr>
          <w:spacing w:val="-4"/>
        </w:rPr>
      </w:pPr>
      <w:r w:rsidRPr="00F7766E">
        <w:rPr>
          <w:spacing w:val="-4"/>
        </w:rPr>
        <w:lastRenderedPageBreak/>
        <w:t xml:space="preserve">Как видно из рисунка, в микрореакторе наблюдается снижение чувствительности иммобилизованного фермента уреаза по сравнению со свободным ферментом </w:t>
      </w:r>
      <w:r w:rsidR="008E2013" w:rsidRPr="00F7766E">
        <w:rPr>
          <w:spacing w:val="-4"/>
        </w:rPr>
        <w:t>(в 3,5</w:t>
      </w:r>
      <w:r w:rsidRPr="00F7766E">
        <w:rPr>
          <w:spacing w:val="-4"/>
        </w:rPr>
        <w:t xml:space="preserve"> раз</w:t>
      </w:r>
      <w:r w:rsidR="008E2013" w:rsidRPr="00F7766E">
        <w:rPr>
          <w:spacing w:val="-4"/>
        </w:rPr>
        <w:t xml:space="preserve"> для концентрации 5 мМ</w:t>
      </w:r>
      <w:r w:rsidRPr="00F7766E">
        <w:rPr>
          <w:spacing w:val="-4"/>
        </w:rPr>
        <w:t>). Следует отметить, что для капсулированного фермента, как показано в отчете за первый год настоящего пр</w:t>
      </w:r>
      <w:r w:rsidR="008E2013" w:rsidRPr="00F7766E">
        <w:rPr>
          <w:spacing w:val="-4"/>
        </w:rPr>
        <w:t xml:space="preserve">оекта, были получены результаты, что активность капсулированного фермента составляла </w:t>
      </w:r>
      <w:r w:rsidR="00211ABF" w:rsidRPr="00F7766E">
        <w:rPr>
          <w:spacing w:val="-4"/>
        </w:rPr>
        <w:t xml:space="preserve">~ </w:t>
      </w:r>
      <w:r w:rsidR="0095533E" w:rsidRPr="00F7766E">
        <w:rPr>
          <w:spacing w:val="-4"/>
        </w:rPr>
        <w:t>70</w:t>
      </w:r>
      <w:r w:rsidR="008E2013" w:rsidRPr="00F7766E">
        <w:rPr>
          <w:spacing w:val="-4"/>
        </w:rPr>
        <w:t xml:space="preserve">% от активности свободного фермента. </w:t>
      </w:r>
      <w:r w:rsidR="00E72571" w:rsidRPr="00F7766E">
        <w:rPr>
          <w:spacing w:val="-4"/>
        </w:rPr>
        <w:t>В данном случае концентрация уреазы в микрореакторе в 2 раза меньше, чем свободной уреазы, тем не менее, возможно сравнивать два этих значения.</w:t>
      </w:r>
    </w:p>
    <w:p w:rsidR="002845F6" w:rsidRPr="00F7766E" w:rsidRDefault="005B0CAF" w:rsidP="00CC67AF">
      <w:pPr>
        <w:tabs>
          <w:tab w:val="left" w:pos="709"/>
        </w:tabs>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t>На рис</w:t>
      </w:r>
      <w:r w:rsidR="00F30286" w:rsidRPr="00F7766E">
        <w:rPr>
          <w:rFonts w:ascii="Times New Roman" w:hAnsi="Times New Roman" w:cs="Times New Roman"/>
          <w:spacing w:val="-4"/>
          <w:sz w:val="24"/>
          <w:szCs w:val="24"/>
          <w:lang w:val="kk-KZ"/>
        </w:rPr>
        <w:t xml:space="preserve">унке </w:t>
      </w:r>
      <w:r w:rsidR="00DF5843" w:rsidRPr="00F7766E">
        <w:rPr>
          <w:rFonts w:ascii="Times New Roman" w:hAnsi="Times New Roman" w:cs="Times New Roman"/>
          <w:spacing w:val="-4"/>
          <w:sz w:val="24"/>
          <w:szCs w:val="24"/>
        </w:rPr>
        <w:t>15</w:t>
      </w:r>
      <w:r w:rsidR="00357621" w:rsidRPr="00F7766E">
        <w:rPr>
          <w:rFonts w:ascii="Times New Roman" w:hAnsi="Times New Roman" w:cs="Times New Roman"/>
          <w:spacing w:val="-4"/>
          <w:sz w:val="24"/>
          <w:szCs w:val="24"/>
        </w:rPr>
        <w:t xml:space="preserve"> представлены калибровочные кри</w:t>
      </w:r>
      <w:r w:rsidR="00357621" w:rsidRPr="00F7766E">
        <w:rPr>
          <w:rFonts w:ascii="Times New Roman" w:hAnsi="Times New Roman" w:cs="Times New Roman"/>
          <w:spacing w:val="-4"/>
          <w:sz w:val="24"/>
          <w:szCs w:val="24"/>
        </w:rPr>
        <w:softHyphen/>
        <w:t>вые от</w:t>
      </w:r>
      <w:r w:rsidR="00357621" w:rsidRPr="00F7766E">
        <w:rPr>
          <w:rFonts w:ascii="Times New Roman" w:hAnsi="Times New Roman" w:cs="Times New Roman"/>
          <w:spacing w:val="-4"/>
          <w:sz w:val="24"/>
          <w:szCs w:val="24"/>
        </w:rPr>
        <w:softHyphen/>
        <w:t>вета электрода в микрореакторе</w:t>
      </w:r>
      <w:r w:rsidRPr="00F7766E">
        <w:rPr>
          <w:rFonts w:ascii="Times New Roman" w:hAnsi="Times New Roman" w:cs="Times New Roman"/>
          <w:spacing w:val="-4"/>
          <w:sz w:val="24"/>
          <w:szCs w:val="24"/>
        </w:rPr>
        <w:t xml:space="preserve"> </w:t>
      </w:r>
      <w:r w:rsidR="00357621" w:rsidRPr="00F7766E">
        <w:rPr>
          <w:rFonts w:ascii="Times New Roman" w:hAnsi="Times New Roman" w:cs="Times New Roman"/>
          <w:spacing w:val="-4"/>
          <w:sz w:val="24"/>
          <w:szCs w:val="24"/>
        </w:rPr>
        <w:t>на присут</w:t>
      </w:r>
      <w:r w:rsidR="00357621" w:rsidRPr="00F7766E">
        <w:rPr>
          <w:rFonts w:ascii="Times New Roman" w:hAnsi="Times New Roman" w:cs="Times New Roman"/>
          <w:spacing w:val="-4"/>
          <w:sz w:val="24"/>
          <w:szCs w:val="24"/>
        </w:rPr>
        <w:softHyphen/>
        <w:t>ствие в среде мочевины для растворов с раз</w:t>
      </w:r>
      <w:r w:rsidR="00357621" w:rsidRPr="00F7766E">
        <w:rPr>
          <w:rFonts w:ascii="Times New Roman" w:hAnsi="Times New Roman" w:cs="Times New Roman"/>
          <w:spacing w:val="-4"/>
          <w:sz w:val="24"/>
          <w:szCs w:val="24"/>
        </w:rPr>
        <w:softHyphen/>
        <w:t>личной буферной емкостью. Видно, что ответ при отсутствии буфера в растворе наиболее близок к прогнозируемому [</w:t>
      </w:r>
      <w:r w:rsidR="002438F4" w:rsidRPr="00F7766E">
        <w:rPr>
          <w:rFonts w:ascii="Times New Roman" w:hAnsi="Times New Roman" w:cs="Times New Roman"/>
          <w:spacing w:val="-4"/>
          <w:sz w:val="24"/>
          <w:szCs w:val="24"/>
          <w:lang w:val="kk-KZ"/>
        </w:rPr>
        <w:t>35</w:t>
      </w:r>
      <w:r w:rsidR="00357621" w:rsidRPr="00F7766E">
        <w:rPr>
          <w:rFonts w:ascii="Times New Roman" w:hAnsi="Times New Roman" w:cs="Times New Roman"/>
          <w:spacing w:val="-4"/>
          <w:sz w:val="24"/>
          <w:szCs w:val="24"/>
        </w:rPr>
        <w:t xml:space="preserve">], и с увеличением буферной емкости чувствительность системы </w:t>
      </w:r>
      <w:r w:rsidR="00B11944" w:rsidRPr="00F7766E">
        <w:rPr>
          <w:rFonts w:ascii="Times New Roman" w:hAnsi="Times New Roman" w:cs="Times New Roman"/>
          <w:spacing w:val="-4"/>
          <w:sz w:val="24"/>
          <w:szCs w:val="24"/>
        </w:rPr>
        <w:t>снижается</w:t>
      </w:r>
      <w:r w:rsidR="00357621" w:rsidRPr="00F7766E">
        <w:rPr>
          <w:rFonts w:ascii="Times New Roman" w:hAnsi="Times New Roman" w:cs="Times New Roman"/>
          <w:spacing w:val="-4"/>
          <w:sz w:val="24"/>
          <w:szCs w:val="24"/>
        </w:rPr>
        <w:t>, однако при измерении в растворе без буфера выявлено боль</w:t>
      </w:r>
      <w:r w:rsidR="008E2013" w:rsidRPr="00F7766E">
        <w:rPr>
          <w:rFonts w:ascii="Times New Roman" w:hAnsi="Times New Roman" w:cs="Times New Roman"/>
          <w:spacing w:val="-4"/>
          <w:sz w:val="24"/>
          <w:szCs w:val="24"/>
        </w:rPr>
        <w:t>шое количество помех</w:t>
      </w:r>
      <w:r w:rsidR="00357621" w:rsidRPr="00F7766E">
        <w:rPr>
          <w:rFonts w:ascii="Times New Roman" w:hAnsi="Times New Roman" w:cs="Times New Roman"/>
          <w:spacing w:val="-4"/>
          <w:sz w:val="24"/>
          <w:szCs w:val="24"/>
        </w:rPr>
        <w:t>.</w:t>
      </w:r>
      <w:r w:rsidR="008E2013" w:rsidRPr="00F7766E">
        <w:rPr>
          <w:rFonts w:ascii="Times New Roman" w:hAnsi="Times New Roman" w:cs="Times New Roman"/>
          <w:spacing w:val="-4"/>
          <w:sz w:val="24"/>
          <w:szCs w:val="24"/>
        </w:rPr>
        <w:t xml:space="preserve"> Например, приходилось достаточно долго после каждого измерения и отмывки электрода выводить начальное значение рН. Замечено, что имеется некоторый лаг-период, для ответа электродов, который увеличивается с увеличением числа полиэлектролитных слоев, отделяющих ферменты в микрореакторе от внешней среды.</w:t>
      </w:r>
    </w:p>
    <w:p w:rsidR="00F30286" w:rsidRPr="00F7766E" w:rsidRDefault="00F30286" w:rsidP="00CC67AF">
      <w:pPr>
        <w:tabs>
          <w:tab w:val="left" w:pos="709"/>
        </w:tabs>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t>Температурная зависимость величины отве</w:t>
      </w:r>
      <w:r w:rsidRPr="00F7766E">
        <w:rPr>
          <w:rFonts w:ascii="Times New Roman" w:hAnsi="Times New Roman" w:cs="Times New Roman"/>
          <w:spacing w:val="-4"/>
          <w:sz w:val="24"/>
          <w:szCs w:val="24"/>
        </w:rPr>
        <w:softHyphen/>
        <w:t>та уреазного биосенсора была слабо выражена при изменении температуры от 25 до 36°С, хотя кинетика ответа несколько возрастала с ростом температуры. Это свиде</w:t>
      </w:r>
      <w:r w:rsidRPr="00F7766E">
        <w:rPr>
          <w:rFonts w:ascii="Times New Roman" w:hAnsi="Times New Roman" w:cs="Times New Roman"/>
          <w:spacing w:val="-4"/>
          <w:sz w:val="24"/>
          <w:szCs w:val="24"/>
        </w:rPr>
        <w:softHyphen/>
        <w:t>тельствует об избытке фермента в составе биосенсора и ограничении уровня сигнала только концентрацией субстрата, однако, длительное нахождение при комнатной температуре постепенно снижает активность фермента. Очевидно, что хранение биосенсора при 4°С способно увеличить время его работы.</w:t>
      </w:r>
    </w:p>
    <w:p w:rsidR="00357621" w:rsidRPr="00F7766E" w:rsidRDefault="00357621" w:rsidP="00F6767F">
      <w:pPr>
        <w:ind w:firstLine="0"/>
        <w:jc w:val="center"/>
        <w:rPr>
          <w:rFonts w:ascii="Times New Roman" w:hAnsi="Times New Roman" w:cs="Times New Roman"/>
          <w:noProof/>
          <w:spacing w:val="-4"/>
          <w:sz w:val="24"/>
          <w:szCs w:val="24"/>
        </w:rPr>
      </w:pPr>
      <w:r w:rsidRPr="00F7766E">
        <w:rPr>
          <w:rFonts w:ascii="Times New Roman" w:hAnsi="Times New Roman" w:cs="Times New Roman"/>
          <w:noProof/>
          <w:spacing w:val="-4"/>
          <w:sz w:val="24"/>
          <w:szCs w:val="24"/>
          <w:lang w:eastAsia="ru-RU"/>
        </w:rPr>
        <w:lastRenderedPageBreak/>
        <w:drawing>
          <wp:inline distT="0" distB="0" distL="0" distR="0">
            <wp:extent cx="5407973" cy="6393873"/>
            <wp:effectExtent l="19050" t="0" r="21277" b="6927"/>
            <wp:docPr id="12"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57621" w:rsidRPr="00F7766E" w:rsidRDefault="00CD3A1E" w:rsidP="00F6767F">
      <w:pPr>
        <w:pStyle w:val="ae"/>
        <w:spacing w:before="0"/>
        <w:ind w:firstLine="0"/>
        <w:jc w:val="center"/>
        <w:rPr>
          <w:spacing w:val="-4"/>
          <w:sz w:val="24"/>
          <w:szCs w:val="24"/>
        </w:rPr>
      </w:pPr>
      <w:r w:rsidRPr="00F7766E">
        <w:rPr>
          <w:spacing w:val="-4"/>
          <w:sz w:val="24"/>
          <w:szCs w:val="24"/>
        </w:rPr>
        <w:t>Ри</w:t>
      </w:r>
      <w:r w:rsidR="00DF5843" w:rsidRPr="00F7766E">
        <w:rPr>
          <w:spacing w:val="-4"/>
          <w:sz w:val="24"/>
          <w:szCs w:val="24"/>
        </w:rPr>
        <w:t>с</w:t>
      </w:r>
      <w:r w:rsidR="00F30286" w:rsidRPr="00F7766E">
        <w:rPr>
          <w:spacing w:val="-4"/>
          <w:sz w:val="24"/>
          <w:szCs w:val="24"/>
          <w:lang w:val="kk-KZ"/>
        </w:rPr>
        <w:t xml:space="preserve">унок </w:t>
      </w:r>
      <w:r w:rsidR="00DF5843" w:rsidRPr="00F7766E">
        <w:rPr>
          <w:spacing w:val="-4"/>
          <w:sz w:val="24"/>
          <w:szCs w:val="24"/>
        </w:rPr>
        <w:t>15</w:t>
      </w:r>
      <w:r w:rsidR="00CC67AF" w:rsidRPr="00F7766E">
        <w:rPr>
          <w:spacing w:val="-4"/>
          <w:sz w:val="24"/>
          <w:szCs w:val="24"/>
          <w:lang w:val="kk-KZ"/>
        </w:rPr>
        <w:t xml:space="preserve"> –</w:t>
      </w:r>
      <w:r w:rsidR="00CC67AF" w:rsidRPr="00F7766E">
        <w:rPr>
          <w:spacing w:val="-4"/>
          <w:lang w:val="kk-KZ"/>
        </w:rPr>
        <w:t xml:space="preserve"> </w:t>
      </w:r>
      <w:r w:rsidR="00357621" w:rsidRPr="00F7766E">
        <w:rPr>
          <w:spacing w:val="-4"/>
          <w:sz w:val="24"/>
          <w:szCs w:val="24"/>
        </w:rPr>
        <w:t>Чувствительность уреазного микрореактора в зависимости от буферной емкости среды. Начальная рН среды 6,0</w:t>
      </w:r>
    </w:p>
    <w:p w:rsidR="002F1B63" w:rsidRPr="00F7766E" w:rsidRDefault="002F1B63" w:rsidP="00F44B70">
      <w:pPr>
        <w:ind w:firstLine="709"/>
        <w:rPr>
          <w:rFonts w:ascii="Times New Roman" w:hAnsi="Times New Roman" w:cs="Times New Roman"/>
          <w:spacing w:val="-4"/>
          <w:sz w:val="24"/>
          <w:szCs w:val="24"/>
        </w:rPr>
      </w:pPr>
    </w:p>
    <w:p w:rsidR="00357621" w:rsidRPr="00F7766E" w:rsidRDefault="00357621" w:rsidP="00CA40F1">
      <w:pPr>
        <w:pStyle w:val="a6"/>
        <w:rPr>
          <w:lang w:val="kk-KZ"/>
        </w:rPr>
      </w:pPr>
      <w:r w:rsidRPr="00F7766E">
        <w:t>3</w:t>
      </w:r>
      <w:r w:rsidR="001246E4" w:rsidRPr="00F7766E">
        <w:t>.2.2</w:t>
      </w:r>
      <w:r w:rsidR="00544B9F" w:rsidRPr="00F7766E">
        <w:t xml:space="preserve"> </w:t>
      </w:r>
      <w:r w:rsidRPr="00F7766E">
        <w:t xml:space="preserve"> Изучение работы мультиферментных биосенсоров</w:t>
      </w:r>
    </w:p>
    <w:p w:rsidR="00F30286" w:rsidRPr="00F7766E" w:rsidRDefault="00F30286" w:rsidP="00CA40F1">
      <w:pPr>
        <w:pStyle w:val="a6"/>
        <w:rPr>
          <w:lang w:val="kk-KZ"/>
        </w:rPr>
      </w:pPr>
    </w:p>
    <w:p w:rsidR="00357621" w:rsidRPr="00F7766E" w:rsidRDefault="00357621" w:rsidP="00CA40F1">
      <w:pPr>
        <w:pStyle w:val="a6"/>
      </w:pPr>
      <w:r w:rsidRPr="00F7766E">
        <w:t>В этом разделе отчета описываются эксперименты по изучению совместной работы нескольких микрореакторов в одной ячейке. Изучается работа пары уреаза-пероксидаза хрена, тройки уреаза-ацетилхолинэстераза-креатининдеиминаза</w:t>
      </w:r>
      <w:r w:rsidR="00450209" w:rsidRPr="00F7766E">
        <w:t xml:space="preserve">. </w:t>
      </w:r>
    </w:p>
    <w:p w:rsidR="00357621" w:rsidRPr="00F7766E" w:rsidRDefault="00357621" w:rsidP="00CA40F1">
      <w:pPr>
        <w:pStyle w:val="a6"/>
      </w:pPr>
      <w:r w:rsidRPr="00F7766E">
        <w:t>В следующей серии экспериментов проверялась способность этих ферментов диагностировать собственный субстрат в том случае, если на стенки одной и той же спектральной ячейки помещены оба фермента. Причем два фермента одновременно помещались в одни и те же микрокапсулы.</w:t>
      </w:r>
    </w:p>
    <w:p w:rsidR="00357621" w:rsidRPr="00F7766E" w:rsidRDefault="00357621" w:rsidP="00CA40F1">
      <w:pPr>
        <w:pStyle w:val="a6"/>
      </w:pPr>
      <w:r w:rsidRPr="00F7766E">
        <w:lastRenderedPageBreak/>
        <w:t xml:space="preserve">Активность пероксидазы хрена изучали спектрофотометрическим способом </w:t>
      </w:r>
      <w:r w:rsidR="005A738F" w:rsidRPr="00F7766E">
        <w:t>на первом этапе настоящего проекта</w:t>
      </w:r>
      <w:r w:rsidRPr="00F7766E">
        <w:t xml:space="preserve">. </w:t>
      </w:r>
      <w:r w:rsidR="005A738F" w:rsidRPr="00F7766E">
        <w:t>Было показано, к</w:t>
      </w:r>
      <w:r w:rsidRPr="00F7766E">
        <w:t xml:space="preserve">ак видно из рисунка </w:t>
      </w:r>
      <w:r w:rsidR="005A738F" w:rsidRPr="00F7766E">
        <w:t>17</w:t>
      </w:r>
      <w:r w:rsidRPr="00F7766E">
        <w:t>,</w:t>
      </w:r>
      <w:r w:rsidR="005A738F" w:rsidRPr="00F7766E">
        <w:t xml:space="preserve"> что</w:t>
      </w:r>
      <w:r w:rsidRPr="00F7766E">
        <w:t xml:space="preserve"> активность пероксидазы хрена, находящегося в составе биферментной системы практически не отличается от активности фермента инкапсулированного отдельно.</w:t>
      </w:r>
    </w:p>
    <w:p w:rsidR="00357621" w:rsidRPr="00F7766E" w:rsidRDefault="00357621" w:rsidP="00F6767F">
      <w:pPr>
        <w:ind w:firstLine="0"/>
        <w:jc w:val="cente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drawing>
          <wp:inline distT="0" distB="0" distL="0" distR="0">
            <wp:extent cx="4591050" cy="2809875"/>
            <wp:effectExtent l="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0"/>
                    <a:srcRect/>
                    <a:stretch>
                      <a:fillRect/>
                    </a:stretch>
                  </pic:blipFill>
                  <pic:spPr bwMode="auto">
                    <a:xfrm>
                      <a:off x="0" y="0"/>
                      <a:ext cx="4591050" cy="2809875"/>
                    </a:xfrm>
                    <a:prstGeom prst="rect">
                      <a:avLst/>
                    </a:prstGeom>
                    <a:noFill/>
                    <a:ln w="9525">
                      <a:noFill/>
                      <a:miter lim="800000"/>
                      <a:headEnd/>
                      <a:tailEnd/>
                    </a:ln>
                  </pic:spPr>
                </pic:pic>
              </a:graphicData>
            </a:graphic>
          </wp:inline>
        </w:drawing>
      </w:r>
    </w:p>
    <w:p w:rsidR="00357621" w:rsidRPr="00F7766E" w:rsidRDefault="005A738F" w:rsidP="00F6767F">
      <w:pPr>
        <w:ind w:firstLine="0"/>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Рис</w:t>
      </w:r>
      <w:r w:rsidR="00F30286" w:rsidRPr="00F7766E">
        <w:rPr>
          <w:rFonts w:ascii="Times New Roman" w:hAnsi="Times New Roman" w:cs="Times New Roman"/>
          <w:spacing w:val="-4"/>
          <w:sz w:val="24"/>
          <w:szCs w:val="24"/>
          <w:lang w:val="kk-KZ"/>
        </w:rPr>
        <w:t xml:space="preserve">унок </w:t>
      </w:r>
      <w:r w:rsidRPr="00F7766E">
        <w:rPr>
          <w:rFonts w:ascii="Times New Roman" w:hAnsi="Times New Roman" w:cs="Times New Roman"/>
          <w:spacing w:val="-4"/>
          <w:sz w:val="24"/>
          <w:szCs w:val="24"/>
        </w:rPr>
        <w:t>17</w:t>
      </w:r>
      <w:r w:rsidR="00CC67AF" w:rsidRPr="00F7766E">
        <w:rPr>
          <w:rFonts w:ascii="Times New Roman" w:hAnsi="Times New Roman" w:cs="Times New Roman"/>
          <w:spacing w:val="-4"/>
          <w:sz w:val="24"/>
          <w:szCs w:val="24"/>
          <w:lang w:val="kk-KZ"/>
        </w:rPr>
        <w:t xml:space="preserve"> –</w:t>
      </w:r>
      <w:r w:rsidR="00CC67AF" w:rsidRPr="00F7766E">
        <w:rPr>
          <w:spacing w:val="-4"/>
          <w:lang w:val="kk-KZ"/>
        </w:rPr>
        <w:t xml:space="preserve"> </w:t>
      </w:r>
      <w:r w:rsidR="00357621" w:rsidRPr="00F7766E">
        <w:rPr>
          <w:rFonts w:ascii="Times New Roman" w:hAnsi="Times New Roman" w:cs="Times New Roman"/>
          <w:spacing w:val="-4"/>
          <w:sz w:val="24"/>
          <w:szCs w:val="24"/>
        </w:rPr>
        <w:t>Активность инкапсулированной пероксидазы хрена по данным ферментативной кинетики: 1 - одноферментная система - пероксидаза хрена 2 - биферментная система – пероксидаза хрена + уреаза;</w:t>
      </w:r>
    </w:p>
    <w:p w:rsidR="00F30286" w:rsidRPr="00F7766E" w:rsidRDefault="00F30286" w:rsidP="00F44B70">
      <w:pPr>
        <w:ind w:firstLine="900"/>
        <w:rPr>
          <w:rFonts w:ascii="Times New Roman" w:hAnsi="Times New Roman" w:cs="Times New Roman"/>
          <w:spacing w:val="-4"/>
          <w:sz w:val="24"/>
          <w:szCs w:val="24"/>
          <w:lang w:val="kk-KZ"/>
        </w:rPr>
      </w:pP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В кювете: 0,1мМ бензидина, </w:t>
      </w:r>
      <w:smartTag w:uri="urn:schemas-microsoft-com:office:smarttags" w:element="metricconverter">
        <w:smartTagPr>
          <w:attr w:name="ProductID" w:val="2 мМ"/>
        </w:smartTagPr>
        <w:r w:rsidRPr="00F7766E">
          <w:rPr>
            <w:rFonts w:ascii="Times New Roman" w:hAnsi="Times New Roman" w:cs="Times New Roman"/>
            <w:spacing w:val="-4"/>
            <w:sz w:val="24"/>
            <w:szCs w:val="24"/>
          </w:rPr>
          <w:t>2 мМ</w:t>
        </w:r>
      </w:smartTag>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Na</w:t>
      </w:r>
      <w:r w:rsidRPr="00F7766E">
        <w:rPr>
          <w:rFonts w:ascii="Times New Roman" w:hAnsi="Times New Roman" w:cs="Times New Roman"/>
          <w:spacing w:val="-4"/>
          <w:sz w:val="24"/>
          <w:szCs w:val="24"/>
        </w:rPr>
        <w:t>-ацетатный буфер, рН 5,3, объем реакционной смеси 3 мл.</w:t>
      </w:r>
    </w:p>
    <w:p w:rsidR="005A738F"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Функциональная активность уреазы изучалась по способности к определению мочевины в среде потен</w:t>
      </w:r>
      <w:r w:rsidR="005A738F" w:rsidRPr="00F7766E">
        <w:rPr>
          <w:rFonts w:ascii="Times New Roman" w:hAnsi="Times New Roman" w:cs="Times New Roman"/>
          <w:spacing w:val="-4"/>
          <w:sz w:val="24"/>
          <w:szCs w:val="24"/>
        </w:rPr>
        <w:t>циометрическим способом (</w:t>
      </w:r>
      <w:r w:rsidR="00F30286" w:rsidRPr="00F7766E">
        <w:rPr>
          <w:rFonts w:ascii="Times New Roman" w:hAnsi="Times New Roman" w:cs="Times New Roman"/>
          <w:spacing w:val="-4"/>
          <w:sz w:val="24"/>
          <w:szCs w:val="24"/>
          <w:lang w:val="kk-KZ"/>
        </w:rPr>
        <w:t>р</w:t>
      </w:r>
      <w:r w:rsidR="005A738F" w:rsidRPr="00F7766E">
        <w:rPr>
          <w:rFonts w:ascii="Times New Roman" w:hAnsi="Times New Roman" w:cs="Times New Roman"/>
          <w:spacing w:val="-4"/>
          <w:sz w:val="24"/>
          <w:szCs w:val="24"/>
        </w:rPr>
        <w:t>ис</w:t>
      </w:r>
      <w:r w:rsidR="00F30286" w:rsidRPr="00F7766E">
        <w:rPr>
          <w:rFonts w:ascii="Times New Roman" w:hAnsi="Times New Roman" w:cs="Times New Roman"/>
          <w:spacing w:val="-4"/>
          <w:sz w:val="24"/>
          <w:szCs w:val="24"/>
          <w:lang w:val="kk-KZ"/>
        </w:rPr>
        <w:t xml:space="preserve">унок </w:t>
      </w:r>
      <w:r w:rsidR="005A738F" w:rsidRPr="00F7766E">
        <w:rPr>
          <w:rFonts w:ascii="Times New Roman" w:hAnsi="Times New Roman" w:cs="Times New Roman"/>
          <w:spacing w:val="-4"/>
          <w:sz w:val="24"/>
          <w:szCs w:val="24"/>
        </w:rPr>
        <w:t>18</w:t>
      </w:r>
      <w:r w:rsidRPr="00F7766E">
        <w:rPr>
          <w:rFonts w:ascii="Times New Roman" w:hAnsi="Times New Roman" w:cs="Times New Roman"/>
          <w:spacing w:val="-4"/>
          <w:sz w:val="24"/>
          <w:szCs w:val="24"/>
        </w:rPr>
        <w:t>).</w:t>
      </w:r>
      <w:r w:rsidR="005A738F" w:rsidRPr="00F7766E">
        <w:rPr>
          <w:rFonts w:ascii="Times New Roman" w:hAnsi="Times New Roman" w:cs="Times New Roman"/>
          <w:spacing w:val="-4"/>
          <w:sz w:val="24"/>
          <w:szCs w:val="24"/>
        </w:rPr>
        <w:t xml:space="preserve"> </w:t>
      </w:r>
    </w:p>
    <w:p w:rsidR="005A738F" w:rsidRPr="00F7766E" w:rsidRDefault="005A738F" w:rsidP="00F6767F">
      <w:pPr>
        <w:ind w:firstLine="0"/>
        <w:jc w:val="cente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drawing>
          <wp:inline distT="0" distB="0" distL="0" distR="0">
            <wp:extent cx="4032250" cy="2563812"/>
            <wp:effectExtent l="19050" t="0" r="6350" b="0"/>
            <wp:docPr id="49" name="Рисунок 21" descr="C:\Users\Юля\Desktop\Фомкина\16.png"/>
            <wp:cNvGraphicFramePr/>
            <a:graphic xmlns:a="http://schemas.openxmlformats.org/drawingml/2006/main">
              <a:graphicData uri="http://schemas.openxmlformats.org/drawingml/2006/picture">
                <pic:pic xmlns:pic="http://schemas.openxmlformats.org/drawingml/2006/picture">
                  <pic:nvPicPr>
                    <pic:cNvPr id="6146" name="Picture 2" descr="C:\Users\Юля\Desktop\Фомкина\16.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32250" cy="256381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738F" w:rsidRPr="00F7766E" w:rsidRDefault="005A738F" w:rsidP="00F6767F">
      <w:pPr>
        <w:ind w:firstLine="0"/>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Рис</w:t>
      </w:r>
      <w:r w:rsidR="00F30286" w:rsidRPr="00F7766E">
        <w:rPr>
          <w:rFonts w:ascii="Times New Roman" w:hAnsi="Times New Roman" w:cs="Times New Roman"/>
          <w:spacing w:val="-4"/>
          <w:sz w:val="24"/>
          <w:szCs w:val="24"/>
          <w:lang w:val="kk-KZ"/>
        </w:rPr>
        <w:t xml:space="preserve">унок </w:t>
      </w:r>
      <w:r w:rsidRPr="00F7766E">
        <w:rPr>
          <w:rFonts w:ascii="Times New Roman" w:hAnsi="Times New Roman" w:cs="Times New Roman"/>
          <w:spacing w:val="-4"/>
          <w:sz w:val="24"/>
          <w:szCs w:val="24"/>
        </w:rPr>
        <w:t>18</w:t>
      </w:r>
      <w:r w:rsidR="00CC67AF" w:rsidRPr="00F7766E">
        <w:rPr>
          <w:rFonts w:ascii="Times New Roman" w:hAnsi="Times New Roman" w:cs="Times New Roman"/>
          <w:spacing w:val="-4"/>
          <w:sz w:val="24"/>
          <w:szCs w:val="24"/>
        </w:rPr>
        <w:t xml:space="preserve"> –</w:t>
      </w:r>
      <w:r w:rsidR="00CC67AF" w:rsidRPr="00F7766E">
        <w:rPr>
          <w:spacing w:val="-4"/>
        </w:rPr>
        <w:t xml:space="preserve"> </w:t>
      </w:r>
      <w:r w:rsidRPr="00F7766E">
        <w:rPr>
          <w:rFonts w:ascii="Times New Roman" w:hAnsi="Times New Roman" w:cs="Times New Roman"/>
          <w:spacing w:val="-4"/>
          <w:sz w:val="24"/>
          <w:szCs w:val="24"/>
        </w:rPr>
        <w:t>Зависимость ответа рН электрода от концентрации мочевины в среде исследования: 1 мМ Трис, 1 мМ Мес , 100 мМ соли, начальная рН 7.5</w:t>
      </w:r>
    </w:p>
    <w:p w:rsidR="00F30286" w:rsidRPr="00F7766E" w:rsidRDefault="00F30286" w:rsidP="00F44B70">
      <w:pPr>
        <w:ind w:firstLine="708"/>
        <w:rPr>
          <w:rFonts w:ascii="Times New Roman" w:hAnsi="Times New Roman" w:cs="Times New Roman"/>
          <w:spacing w:val="-4"/>
          <w:sz w:val="24"/>
          <w:szCs w:val="24"/>
          <w:lang w:val="kk-KZ"/>
        </w:rPr>
      </w:pP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lastRenderedPageBreak/>
        <w:t xml:space="preserve">Показано, что уреаза, иммобилизованная в полиэлектролитном микроячеистом покрытии совместно с пероксидазой хрена и находящаяся  в одних  микрокапсул,  сохраняет высокую чувствительность к своему субстрату. </w:t>
      </w:r>
    </w:p>
    <w:p w:rsidR="00357621" w:rsidRPr="00F7766E" w:rsidRDefault="00F93449"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Э</w:t>
      </w:r>
      <w:r w:rsidR="00357621" w:rsidRPr="00F7766E">
        <w:rPr>
          <w:rFonts w:ascii="Times New Roman" w:hAnsi="Times New Roman" w:cs="Times New Roman"/>
          <w:spacing w:val="-4"/>
          <w:sz w:val="24"/>
          <w:szCs w:val="24"/>
        </w:rPr>
        <w:t>ксперименты свидетельствуют о том, что два фермента, в нашем случае пероксидаза хрена и уреаза,  возможно инкапсулировать вместе и помещать в полиэлектролитное покрытие.  Причем исследованные ферменты сохраняют свою функциональную активность, то есть способность детектировать собственные субстраты в растворе.</w:t>
      </w:r>
    </w:p>
    <w:p w:rsidR="00F30286" w:rsidRPr="00F7766E" w:rsidRDefault="00F30286" w:rsidP="00CC67AF">
      <w:pPr>
        <w:rPr>
          <w:rFonts w:ascii="Times New Roman" w:hAnsi="Times New Roman" w:cs="Times New Roman"/>
          <w:spacing w:val="-4"/>
          <w:sz w:val="24"/>
          <w:szCs w:val="24"/>
          <w:lang w:val="kk-KZ"/>
        </w:rPr>
      </w:pPr>
    </w:p>
    <w:p w:rsidR="00357621" w:rsidRPr="00F7766E" w:rsidRDefault="00FF606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3.2.3 </w:t>
      </w:r>
      <w:r w:rsidR="00357621" w:rsidRPr="00F7766E">
        <w:rPr>
          <w:rFonts w:ascii="Times New Roman" w:hAnsi="Times New Roman" w:cs="Times New Roman"/>
          <w:spacing w:val="-4"/>
          <w:sz w:val="24"/>
          <w:szCs w:val="24"/>
        </w:rPr>
        <w:t>Изучение работы мультиферментного реактора (уреаза, ацетилхолинэстераза, креатининдеиминаза)</w:t>
      </w:r>
    </w:p>
    <w:p w:rsidR="007A7E87" w:rsidRPr="00F7766E" w:rsidRDefault="007A7E87" w:rsidP="00CC67AF">
      <w:pPr>
        <w:rPr>
          <w:rFonts w:ascii="Times New Roman" w:hAnsi="Times New Roman" w:cs="Times New Roman"/>
          <w:spacing w:val="-4"/>
          <w:sz w:val="24"/>
          <w:szCs w:val="24"/>
        </w:rPr>
      </w:pPr>
    </w:p>
    <w:p w:rsidR="007A7E87"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Изучение работы мультиферментного реактора проводилось с помощью рН электродов в спектроскопической стеклянной ячейке, на трех стенках которой были нанесены полимерные покрытия, которые содержали каждый свой фермент</w:t>
      </w:r>
      <w:r w:rsidR="00F30286" w:rsidRPr="00F7766E">
        <w:rPr>
          <w:rFonts w:ascii="Times New Roman" w:hAnsi="Times New Roman" w:cs="Times New Roman"/>
          <w:spacing w:val="-4"/>
          <w:sz w:val="24"/>
          <w:szCs w:val="24"/>
          <w:lang w:val="kk-KZ"/>
        </w:rPr>
        <w:t xml:space="preserve"> (рисунок 19)</w:t>
      </w:r>
      <w:r w:rsidRPr="00F7766E">
        <w:rPr>
          <w:rFonts w:ascii="Times New Roman" w:hAnsi="Times New Roman" w:cs="Times New Roman"/>
          <w:spacing w:val="-4"/>
          <w:sz w:val="24"/>
          <w:szCs w:val="24"/>
        </w:rPr>
        <w:t xml:space="preserve">. </w:t>
      </w:r>
    </w:p>
    <w:p w:rsidR="007A7E87" w:rsidRPr="00F7766E" w:rsidRDefault="007A7E87" w:rsidP="00F6767F">
      <w:pPr>
        <w:ind w:firstLine="0"/>
        <w:jc w:val="cente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drawing>
          <wp:inline distT="0" distB="0" distL="0" distR="0">
            <wp:extent cx="3389149" cy="2592288"/>
            <wp:effectExtent l="190500" t="152400" r="173201" b="131862"/>
            <wp:docPr id="47" name="Рисунок 19" descr="C:\Users\Юля\Desktop\Фомкина\МИКРОРЕАКТОРЫ.jpg"/>
            <wp:cNvGraphicFramePr/>
            <a:graphic xmlns:a="http://schemas.openxmlformats.org/drawingml/2006/main">
              <a:graphicData uri="http://schemas.openxmlformats.org/drawingml/2006/picture">
                <pic:pic xmlns:pic="http://schemas.openxmlformats.org/drawingml/2006/picture">
                  <pic:nvPicPr>
                    <pic:cNvPr id="4099" name="Picture 3" descr="C:\Users\Юля\Desktop\Фомкина\МИКРОРЕАКТОРЫ.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9149" cy="2592288"/>
                    </a:xfrm>
                    <a:prstGeom prst="rect">
                      <a:avLst/>
                    </a:prstGeom>
                    <a:ln>
                      <a:noFill/>
                    </a:ln>
                    <a:effectLst>
                      <a:outerShdw blurRad="190500" algn="tl" rotWithShape="0">
                        <a:srgbClr val="000000">
                          <a:alpha val="70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7A7E87" w:rsidRPr="00F7766E" w:rsidRDefault="00F93449" w:rsidP="00CA40F1">
      <w:pPr>
        <w:pStyle w:val="a6"/>
      </w:pPr>
      <w:r w:rsidRPr="00F7766E">
        <w:t>Рис</w:t>
      </w:r>
      <w:r w:rsidR="00F30286" w:rsidRPr="00F7766E">
        <w:rPr>
          <w:lang w:val="kk-KZ"/>
        </w:rPr>
        <w:t xml:space="preserve">унок </w:t>
      </w:r>
      <w:r w:rsidRPr="00F7766E">
        <w:t>19</w:t>
      </w:r>
      <w:r w:rsidR="00CC67AF" w:rsidRPr="00F7766E">
        <w:rPr>
          <w:lang w:val="kk-KZ"/>
        </w:rPr>
        <w:t xml:space="preserve"> – </w:t>
      </w:r>
      <w:r w:rsidR="007A7E87" w:rsidRPr="00F7766E">
        <w:t xml:space="preserve">Спектрофотометрическая кювета с нанесенными на нее биочувствительными </w:t>
      </w:r>
      <w:r w:rsidRPr="00F7766E">
        <w:t>покрытиями</w:t>
      </w:r>
      <w:r w:rsidR="007A7E87" w:rsidRPr="00F7766E">
        <w:t>, содержащими разные ферменты.</w:t>
      </w:r>
    </w:p>
    <w:p w:rsidR="007A7E87" w:rsidRPr="00F7766E" w:rsidRDefault="007A7E87" w:rsidP="00CC67AF">
      <w:pPr>
        <w:rPr>
          <w:rFonts w:ascii="Times New Roman" w:hAnsi="Times New Roman" w:cs="Times New Roman"/>
          <w:spacing w:val="-4"/>
          <w:sz w:val="24"/>
          <w:szCs w:val="24"/>
        </w:rPr>
      </w:pP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Эксперименты проводились следующим образом: сначала в реакционную среду с рН=6,0 добавлялся креатинин (субстрат креатининдеиминазы), который вызывал защелачивание раствора. Затем, когда рН раствора становился около 8.0-8,5, последовательно добавляли увеличивающиеся концентрации ацетилхолина (субстрата ацетилхолинэстеразы). После снижения рН раствора можно добавлять в среду мочевину. </w:t>
      </w: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Оказалось, что последовательное добавление в один и тот же раствор сначала креатинина, а затем ацетилхолина нецелесообразно, потому что, как </w:t>
      </w:r>
      <w:r w:rsidR="00F30286" w:rsidRPr="00F7766E">
        <w:rPr>
          <w:rFonts w:ascii="Times New Roman" w:hAnsi="Times New Roman" w:cs="Times New Roman"/>
          <w:spacing w:val="-4"/>
          <w:sz w:val="24"/>
          <w:szCs w:val="24"/>
        </w:rPr>
        <w:t xml:space="preserve">видно из рисунка </w:t>
      </w:r>
      <w:r w:rsidR="00F30286" w:rsidRPr="00F7766E">
        <w:rPr>
          <w:rFonts w:ascii="Times New Roman" w:hAnsi="Times New Roman" w:cs="Times New Roman"/>
          <w:spacing w:val="-4"/>
          <w:sz w:val="24"/>
          <w:szCs w:val="24"/>
          <w:lang w:val="kk-KZ"/>
        </w:rPr>
        <w:t>20</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rPr>
        <w:lastRenderedPageBreak/>
        <w:t xml:space="preserve">креатининдеиминаза продолжает перерабатывать креатинин и, соответственно, увеличивать рН среды. То есть, </w:t>
      </w:r>
      <w:r w:rsidR="00F93449" w:rsidRPr="00F7766E">
        <w:rPr>
          <w:rFonts w:ascii="Times New Roman" w:hAnsi="Times New Roman" w:cs="Times New Roman"/>
          <w:spacing w:val="-4"/>
          <w:sz w:val="24"/>
          <w:szCs w:val="24"/>
        </w:rPr>
        <w:t xml:space="preserve">как видно из диаграммы опыта, </w:t>
      </w:r>
      <w:r w:rsidRPr="00F7766E">
        <w:rPr>
          <w:rFonts w:ascii="Times New Roman" w:hAnsi="Times New Roman" w:cs="Times New Roman"/>
          <w:spacing w:val="-4"/>
          <w:sz w:val="24"/>
          <w:szCs w:val="24"/>
        </w:rPr>
        <w:t>добавление ацетилхолина сначала вызывает снижение рН, а затем рН повышается за счет работы креатининдеиминазы. Аналогичные результаты были получены при добавлении в среду исследования сначала мочевины, а затем ацетилхолина.</w:t>
      </w:r>
    </w:p>
    <w:p w:rsidR="00357621" w:rsidRPr="00F7766E" w:rsidRDefault="00F6767F" w:rsidP="00F6767F">
      <w:pPr>
        <w:ind w:firstLine="0"/>
        <w:jc w:val="center"/>
        <w:rPr>
          <w:rFonts w:ascii="Times New Roman" w:hAnsi="Times New Roman" w:cs="Times New Roman"/>
          <w:i/>
          <w:spacing w:val="-4"/>
          <w:sz w:val="24"/>
          <w:szCs w:val="24"/>
        </w:rPr>
      </w:pPr>
      <w:r w:rsidRPr="00F7766E">
        <w:rPr>
          <w:rFonts w:ascii="Times New Roman" w:hAnsi="Times New Roman" w:cs="Times New Roman"/>
          <w:spacing w:val="-4"/>
          <w:sz w:val="24"/>
          <w:szCs w:val="24"/>
        </w:rPr>
        <w:object w:dxaOrig="6551" w:dyaOrig="45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4.25pt;height:261pt" o:ole="">
            <v:imagedata r:id="rId53" o:title=""/>
          </v:shape>
          <o:OLEObject Type="Embed" ProgID="Origin50.Graph" ShapeID="_x0000_i1025" DrawAspect="Content" ObjectID="_1633632660" r:id="rId54"/>
        </w:object>
      </w:r>
    </w:p>
    <w:p w:rsidR="00357621" w:rsidRPr="00F7766E" w:rsidRDefault="00F93449" w:rsidP="00F6767F">
      <w:pPr>
        <w:ind w:firstLine="0"/>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Рис</w:t>
      </w:r>
      <w:r w:rsidR="00F30286" w:rsidRPr="00F7766E">
        <w:rPr>
          <w:rFonts w:ascii="Times New Roman" w:hAnsi="Times New Roman" w:cs="Times New Roman"/>
          <w:spacing w:val="-4"/>
          <w:sz w:val="24"/>
          <w:szCs w:val="24"/>
          <w:lang w:val="kk-KZ"/>
        </w:rPr>
        <w:t xml:space="preserve">унок </w:t>
      </w:r>
      <w:r w:rsidRPr="00F7766E">
        <w:rPr>
          <w:rFonts w:ascii="Times New Roman" w:hAnsi="Times New Roman" w:cs="Times New Roman"/>
          <w:spacing w:val="-4"/>
          <w:sz w:val="24"/>
          <w:szCs w:val="24"/>
        </w:rPr>
        <w:t>20</w:t>
      </w:r>
      <w:r w:rsidR="00CC67AF" w:rsidRPr="00F7766E">
        <w:rPr>
          <w:rFonts w:ascii="Times New Roman" w:hAnsi="Times New Roman" w:cs="Times New Roman"/>
          <w:spacing w:val="-4"/>
          <w:sz w:val="24"/>
          <w:szCs w:val="24"/>
          <w:lang w:val="kk-KZ"/>
        </w:rPr>
        <w:t xml:space="preserve"> – </w:t>
      </w:r>
      <w:r w:rsidR="00357621" w:rsidRPr="00F7766E">
        <w:rPr>
          <w:rFonts w:ascii="Times New Roman" w:hAnsi="Times New Roman" w:cs="Times New Roman"/>
          <w:spacing w:val="-4"/>
          <w:sz w:val="24"/>
          <w:szCs w:val="24"/>
        </w:rPr>
        <w:t>Диаграмма измерения потенциометрическим  способом концентраций креатинина и ацетилхолина при исследовании нового типа ультратонкого покрытия</w:t>
      </w:r>
      <w:r w:rsidR="00FF606B" w:rsidRPr="00F7766E">
        <w:rPr>
          <w:rFonts w:ascii="Times New Roman" w:hAnsi="Times New Roman" w:cs="Times New Roman"/>
          <w:spacing w:val="-4"/>
          <w:sz w:val="24"/>
          <w:szCs w:val="24"/>
        </w:rPr>
        <w:t>,</w:t>
      </w:r>
      <w:r w:rsidR="00357621" w:rsidRPr="00F7766E">
        <w:rPr>
          <w:rFonts w:ascii="Times New Roman" w:hAnsi="Times New Roman" w:cs="Times New Roman"/>
          <w:spacing w:val="-4"/>
          <w:sz w:val="24"/>
          <w:szCs w:val="24"/>
        </w:rPr>
        <w:t xml:space="preserve"> содержащего </w:t>
      </w:r>
      <w:r w:rsidR="00FF606B" w:rsidRPr="00F7766E">
        <w:rPr>
          <w:rFonts w:ascii="Times New Roman" w:hAnsi="Times New Roman" w:cs="Times New Roman"/>
          <w:spacing w:val="-4"/>
          <w:sz w:val="24"/>
          <w:szCs w:val="24"/>
        </w:rPr>
        <w:t>три</w:t>
      </w:r>
      <w:r w:rsidR="00357621" w:rsidRPr="00F7766E">
        <w:rPr>
          <w:rFonts w:ascii="Times New Roman" w:hAnsi="Times New Roman" w:cs="Times New Roman"/>
          <w:spacing w:val="-4"/>
          <w:sz w:val="24"/>
          <w:szCs w:val="24"/>
        </w:rPr>
        <w:t xml:space="preserve"> фермента.</w:t>
      </w:r>
    </w:p>
    <w:p w:rsidR="00357621" w:rsidRPr="00F7766E" w:rsidRDefault="00357621" w:rsidP="00F30286">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Среда: 2мМ </w:t>
      </w:r>
      <w:r w:rsidRPr="00F7766E">
        <w:rPr>
          <w:rFonts w:ascii="Times New Roman" w:hAnsi="Times New Roman" w:cs="Times New Roman"/>
          <w:spacing w:val="-4"/>
          <w:sz w:val="24"/>
          <w:szCs w:val="24"/>
          <w:lang w:val="en-US"/>
        </w:rPr>
        <w:t>MES</w:t>
      </w:r>
      <w:r w:rsidRPr="00F7766E">
        <w:rPr>
          <w:rFonts w:ascii="Times New Roman" w:hAnsi="Times New Roman" w:cs="Times New Roman"/>
          <w:spacing w:val="-4"/>
          <w:sz w:val="24"/>
          <w:szCs w:val="24"/>
        </w:rPr>
        <w:t xml:space="preserve"> 100мМ </w:t>
      </w:r>
      <w:r w:rsidRPr="00F7766E">
        <w:rPr>
          <w:rFonts w:ascii="Times New Roman" w:hAnsi="Times New Roman" w:cs="Times New Roman"/>
          <w:spacing w:val="-4"/>
          <w:sz w:val="24"/>
          <w:szCs w:val="24"/>
          <w:lang w:val="en-US"/>
        </w:rPr>
        <w:t>NaCl</w:t>
      </w:r>
      <w:r w:rsidR="00F93449" w:rsidRPr="00F7766E">
        <w:rPr>
          <w:rFonts w:ascii="Times New Roman" w:hAnsi="Times New Roman" w:cs="Times New Roman"/>
          <w:spacing w:val="-4"/>
          <w:sz w:val="24"/>
          <w:szCs w:val="24"/>
        </w:rPr>
        <w:t>, начальная рН 6,0</w:t>
      </w:r>
      <w:r w:rsidRPr="00F7766E">
        <w:rPr>
          <w:rFonts w:ascii="Times New Roman" w:hAnsi="Times New Roman" w:cs="Times New Roman"/>
          <w:spacing w:val="-4"/>
          <w:sz w:val="24"/>
          <w:szCs w:val="24"/>
        </w:rPr>
        <w:t>.</w:t>
      </w:r>
    </w:p>
    <w:p w:rsidR="00F30286" w:rsidRPr="00F7766E" w:rsidRDefault="00F93449" w:rsidP="00F44B70">
      <w:pPr>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t xml:space="preserve"> </w:t>
      </w: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Поэтому, рекомендуется проводить исследования по определению одного субстрата с последующей отмывкой ячейки. Только после смены раствора возможно определение других субстратов. </w:t>
      </w:r>
    </w:p>
    <w:p w:rsidR="00F30286" w:rsidRPr="00F7766E" w:rsidRDefault="00F30286" w:rsidP="00CC67AF">
      <w:pPr>
        <w:rPr>
          <w:rFonts w:ascii="Times New Roman" w:hAnsi="Times New Roman" w:cs="Times New Roman"/>
          <w:spacing w:val="-4"/>
          <w:sz w:val="24"/>
          <w:szCs w:val="24"/>
          <w:lang w:val="kk-KZ"/>
        </w:rPr>
      </w:pPr>
    </w:p>
    <w:p w:rsidR="00357621" w:rsidRPr="00F7766E" w:rsidRDefault="00FF606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Ацетилхолинэстеразный</w:t>
      </w:r>
      <w:r w:rsidR="00357621" w:rsidRPr="00F7766E">
        <w:rPr>
          <w:rFonts w:ascii="Times New Roman" w:hAnsi="Times New Roman" w:cs="Times New Roman"/>
          <w:spacing w:val="-4"/>
          <w:sz w:val="24"/>
          <w:szCs w:val="24"/>
        </w:rPr>
        <w:t xml:space="preserve"> микрореактор.</w:t>
      </w: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Изучение работы полимерного микрореактора, содержащего в своих ячейках фермент ацетилхолинэстеразу, на внесение в среду исследования метаболит ацетилхолин проводилось в ячейке, содержащей также на других стенках полимерное покрытие с ферментами уреаза и креатининдеиминаза. Полимерное покрытие наносилось на стенку стеклянной или кварцевой ячейки. Реакция разложения ацетилхолина связана с изменением рН среды. Ацетилхолин в присутствии ацетилхолинэстеразы распадается с образованием уксусной кислоты, которая </w:t>
      </w:r>
      <w:r w:rsidRPr="00F7766E">
        <w:rPr>
          <w:rFonts w:ascii="Times New Roman" w:hAnsi="Times New Roman" w:cs="Times New Roman"/>
          <w:spacing w:val="-4"/>
          <w:sz w:val="24"/>
          <w:szCs w:val="24"/>
        </w:rPr>
        <w:lastRenderedPageBreak/>
        <w:t xml:space="preserve">вызывает закисление среды. График зависимости ответа рН </w:t>
      </w:r>
      <w:r w:rsidR="00424F8F" w:rsidRPr="00F7766E">
        <w:rPr>
          <w:rFonts w:ascii="Times New Roman" w:hAnsi="Times New Roman" w:cs="Times New Roman"/>
          <w:spacing w:val="-4"/>
          <w:sz w:val="24"/>
          <w:szCs w:val="24"/>
        </w:rPr>
        <w:t>электрода (</w:t>
      </w:r>
      <w:r w:rsidRPr="00F7766E">
        <w:rPr>
          <w:rFonts w:ascii="Times New Roman" w:hAnsi="Times New Roman" w:cs="Times New Roman"/>
          <w:spacing w:val="-4"/>
          <w:sz w:val="24"/>
          <w:szCs w:val="24"/>
        </w:rPr>
        <w:t xml:space="preserve"> </w:t>
      </w:r>
      <w:r w:rsidR="00424F8F" w:rsidRPr="00F7766E">
        <w:rPr>
          <w:rFonts w:ascii="Times New Roman" w:hAnsi="Times New Roman" w:cs="Times New Roman"/>
          <w:spacing w:val="-4"/>
          <w:sz w:val="24"/>
          <w:szCs w:val="24"/>
        </w:rPr>
        <w:t>Δ</w:t>
      </w:r>
      <w:r w:rsidRPr="00F7766E">
        <w:rPr>
          <w:rFonts w:ascii="Times New Roman" w:hAnsi="Times New Roman" w:cs="Times New Roman"/>
          <w:spacing w:val="-4"/>
          <w:sz w:val="24"/>
          <w:szCs w:val="24"/>
        </w:rPr>
        <w:t xml:space="preserve">.рН) представлено на рисунке </w:t>
      </w:r>
      <w:r w:rsidR="00F93449" w:rsidRPr="00F7766E">
        <w:rPr>
          <w:rFonts w:ascii="Times New Roman" w:hAnsi="Times New Roman" w:cs="Times New Roman"/>
          <w:spacing w:val="-4"/>
          <w:sz w:val="24"/>
          <w:szCs w:val="24"/>
        </w:rPr>
        <w:t>21</w:t>
      </w:r>
      <w:r w:rsidRPr="00F7766E">
        <w:rPr>
          <w:rFonts w:ascii="Times New Roman" w:hAnsi="Times New Roman" w:cs="Times New Roman"/>
          <w:spacing w:val="-4"/>
          <w:sz w:val="24"/>
          <w:szCs w:val="24"/>
        </w:rPr>
        <w:t>.</w:t>
      </w:r>
    </w:p>
    <w:p w:rsidR="00357621" w:rsidRPr="00F7766E" w:rsidRDefault="00357621" w:rsidP="00F44B70">
      <w:pPr>
        <w:jc w:val="cente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drawing>
          <wp:inline distT="0" distB="0" distL="0" distR="0">
            <wp:extent cx="3864480" cy="2719449"/>
            <wp:effectExtent l="0" t="0" r="0" b="0"/>
            <wp:docPr id="17" name="Objec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3"/>
                    <pic:cNvPicPr>
                      <a:picLocks noChangeAspect="1" noChangeArrowheads="1"/>
                    </pic:cNvPicPr>
                  </pic:nvPicPr>
                  <pic:blipFill>
                    <a:blip r:embed="rId55"/>
                    <a:srcRect/>
                    <a:stretch>
                      <a:fillRect/>
                    </a:stretch>
                  </pic:blipFill>
                  <pic:spPr bwMode="auto">
                    <a:xfrm>
                      <a:off x="0" y="0"/>
                      <a:ext cx="3861841" cy="2717592"/>
                    </a:xfrm>
                    <a:prstGeom prst="rect">
                      <a:avLst/>
                    </a:prstGeom>
                    <a:noFill/>
                    <a:ln w="9525">
                      <a:noFill/>
                      <a:miter lim="800000"/>
                      <a:headEnd/>
                      <a:tailEnd/>
                    </a:ln>
                  </pic:spPr>
                </pic:pic>
              </a:graphicData>
            </a:graphic>
          </wp:inline>
        </w:drawing>
      </w:r>
    </w:p>
    <w:p w:rsidR="00357621" w:rsidRPr="00F7766E" w:rsidRDefault="00F93449" w:rsidP="00F30286">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Рис</w:t>
      </w:r>
      <w:r w:rsidR="00F30286" w:rsidRPr="00F7766E">
        <w:rPr>
          <w:rFonts w:ascii="Times New Roman" w:hAnsi="Times New Roman" w:cs="Times New Roman"/>
          <w:spacing w:val="-4"/>
          <w:sz w:val="24"/>
          <w:szCs w:val="24"/>
          <w:lang w:val="kk-KZ"/>
        </w:rPr>
        <w:t xml:space="preserve">унок </w:t>
      </w:r>
      <w:r w:rsidRPr="00F7766E">
        <w:rPr>
          <w:rFonts w:ascii="Times New Roman" w:hAnsi="Times New Roman" w:cs="Times New Roman"/>
          <w:spacing w:val="-4"/>
          <w:sz w:val="24"/>
          <w:szCs w:val="24"/>
        </w:rPr>
        <w:t>21</w:t>
      </w:r>
      <w:r w:rsidR="00CC67AF" w:rsidRPr="00F7766E">
        <w:rPr>
          <w:rFonts w:ascii="Times New Roman" w:hAnsi="Times New Roman" w:cs="Times New Roman"/>
          <w:spacing w:val="-4"/>
          <w:sz w:val="24"/>
          <w:szCs w:val="24"/>
        </w:rPr>
        <w:t xml:space="preserve"> – </w:t>
      </w:r>
      <w:r w:rsidR="00357621" w:rsidRPr="00F7766E">
        <w:rPr>
          <w:rFonts w:ascii="Times New Roman" w:hAnsi="Times New Roman" w:cs="Times New Roman"/>
          <w:spacing w:val="-4"/>
          <w:sz w:val="24"/>
          <w:szCs w:val="24"/>
        </w:rPr>
        <w:t>Зависимость ответа ацетилхолинэстеразного микрореактора от концентрации ацетилхолина в среде исследования</w:t>
      </w:r>
      <w:r w:rsidR="00864663" w:rsidRPr="00F7766E">
        <w:rPr>
          <w:rFonts w:ascii="Times New Roman" w:hAnsi="Times New Roman" w:cs="Times New Roman"/>
          <w:spacing w:val="-4"/>
          <w:sz w:val="24"/>
          <w:szCs w:val="24"/>
        </w:rPr>
        <w:t xml:space="preserve"> </w:t>
      </w:r>
      <w:r w:rsidR="00357621" w:rsidRPr="00F7766E">
        <w:rPr>
          <w:rFonts w:ascii="Times New Roman" w:hAnsi="Times New Roman" w:cs="Times New Roman"/>
          <w:spacing w:val="-4"/>
          <w:sz w:val="24"/>
          <w:szCs w:val="24"/>
        </w:rPr>
        <w:t xml:space="preserve">1 мМ MES, 1 </w:t>
      </w:r>
      <w:r w:rsidRPr="00F7766E">
        <w:rPr>
          <w:rFonts w:ascii="Times New Roman" w:hAnsi="Times New Roman" w:cs="Times New Roman"/>
          <w:spacing w:val="-4"/>
          <w:sz w:val="24"/>
          <w:szCs w:val="24"/>
        </w:rPr>
        <w:t xml:space="preserve">мМ </w:t>
      </w:r>
      <w:r w:rsidR="00357621" w:rsidRPr="00F7766E">
        <w:rPr>
          <w:rFonts w:ascii="Times New Roman" w:hAnsi="Times New Roman" w:cs="Times New Roman"/>
          <w:spacing w:val="-4"/>
          <w:sz w:val="24"/>
          <w:szCs w:val="24"/>
        </w:rPr>
        <w:t>Трис, 150 мМ NaCl, начальная рН среды 8.0</w:t>
      </w:r>
    </w:p>
    <w:p w:rsidR="00F30286" w:rsidRPr="00F7766E" w:rsidRDefault="00F30286" w:rsidP="00F44B70">
      <w:pPr>
        <w:rPr>
          <w:rFonts w:ascii="Times New Roman" w:hAnsi="Times New Roman" w:cs="Times New Roman"/>
          <w:spacing w:val="-4"/>
          <w:sz w:val="24"/>
          <w:szCs w:val="24"/>
          <w:lang w:val="kk-KZ"/>
        </w:rPr>
      </w:pP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Ось абцисс – концетрация субстрата</w:t>
      </w:r>
      <w:r w:rsidR="00424F8F" w:rsidRPr="00F7766E">
        <w:rPr>
          <w:rFonts w:ascii="Times New Roman" w:hAnsi="Times New Roman" w:cs="Times New Roman"/>
          <w:spacing w:val="-4"/>
          <w:sz w:val="24"/>
          <w:szCs w:val="24"/>
        </w:rPr>
        <w:t xml:space="preserve"> ацетилхолин бромида</w:t>
      </w: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Ось ординат – </w:t>
      </w:r>
      <w:r w:rsidR="00F93449" w:rsidRPr="00F7766E">
        <w:rPr>
          <w:rFonts w:ascii="Times New Roman" w:hAnsi="Times New Roman" w:cs="Times New Roman"/>
          <w:spacing w:val="-4"/>
          <w:sz w:val="24"/>
          <w:szCs w:val="24"/>
        </w:rPr>
        <w:t>Δ</w:t>
      </w:r>
      <w:r w:rsidRPr="00F7766E">
        <w:rPr>
          <w:rFonts w:ascii="Times New Roman" w:hAnsi="Times New Roman" w:cs="Times New Roman"/>
          <w:spacing w:val="-4"/>
          <w:sz w:val="24"/>
          <w:szCs w:val="24"/>
        </w:rPr>
        <w:t xml:space="preserve"> рН</w:t>
      </w:r>
    </w:p>
    <w:p w:rsidR="00357621" w:rsidRPr="00F7766E" w:rsidRDefault="00424F8F" w:rsidP="00CC67AF">
      <w:pPr>
        <w:pStyle w:val="ae"/>
        <w:spacing w:before="0"/>
        <w:rPr>
          <w:spacing w:val="-4"/>
          <w:sz w:val="24"/>
          <w:szCs w:val="24"/>
        </w:rPr>
      </w:pPr>
      <w:r w:rsidRPr="00F7766E">
        <w:rPr>
          <w:spacing w:val="-4"/>
          <w:sz w:val="24"/>
          <w:szCs w:val="24"/>
        </w:rPr>
        <w:t>Как видно из рисунка 21</w:t>
      </w:r>
      <w:r w:rsidR="00357621" w:rsidRPr="00F7766E">
        <w:rPr>
          <w:spacing w:val="-4"/>
          <w:sz w:val="24"/>
          <w:szCs w:val="24"/>
        </w:rPr>
        <w:t xml:space="preserve">, увеличение в среде исследования ацетилхолина достоверно вызывало снижение рН среды. </w:t>
      </w:r>
    </w:p>
    <w:p w:rsidR="00F30286" w:rsidRPr="00F7766E" w:rsidRDefault="00F30286" w:rsidP="00CC67AF">
      <w:pPr>
        <w:rPr>
          <w:rFonts w:ascii="Times New Roman" w:hAnsi="Times New Roman" w:cs="Times New Roman"/>
          <w:spacing w:val="-4"/>
          <w:sz w:val="24"/>
          <w:szCs w:val="24"/>
          <w:lang w:val="kk-KZ"/>
        </w:rPr>
      </w:pPr>
    </w:p>
    <w:p w:rsidR="00357621" w:rsidRPr="00F7766E" w:rsidRDefault="00FF606B"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Креатининдеиминазный микрореактор</w:t>
      </w:r>
      <w:r w:rsidR="00357621" w:rsidRPr="00F7766E">
        <w:rPr>
          <w:rFonts w:ascii="Times New Roman" w:hAnsi="Times New Roman" w:cs="Times New Roman"/>
          <w:spacing w:val="-4"/>
          <w:sz w:val="24"/>
          <w:szCs w:val="24"/>
        </w:rPr>
        <w:t>.</w:t>
      </w: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Реакция разложения креатинина в присутствии креатининдеиминазы происходит так же, как и в случае реакции разложения мочевины в присутствии уреазы, с образование аммиака. Увеличение концентрации аммиака в тестовом растворе вызывает увеличение значений рН среды, которое можно зафиксировать с помощью рН электрода. На рисунке </w:t>
      </w:r>
      <w:r w:rsidR="00F30286" w:rsidRPr="00F7766E">
        <w:rPr>
          <w:rFonts w:ascii="Times New Roman" w:hAnsi="Times New Roman" w:cs="Times New Roman"/>
          <w:spacing w:val="-4"/>
          <w:sz w:val="24"/>
          <w:szCs w:val="24"/>
          <w:lang w:val="kk-KZ"/>
        </w:rPr>
        <w:t>22</w:t>
      </w:r>
      <w:r w:rsidRPr="00F7766E">
        <w:rPr>
          <w:rFonts w:ascii="Times New Roman" w:hAnsi="Times New Roman" w:cs="Times New Roman"/>
          <w:spacing w:val="-4"/>
          <w:sz w:val="24"/>
          <w:szCs w:val="24"/>
        </w:rPr>
        <w:t xml:space="preserve"> представлены результаты исследований креатининдеиминазного микрореактора на внесение в среду креатинина.</w:t>
      </w:r>
    </w:p>
    <w:p w:rsidR="00357621" w:rsidRPr="00F7766E" w:rsidRDefault="00357621" w:rsidP="00F44B70">
      <w:pPr>
        <w:rPr>
          <w:rFonts w:ascii="Times New Roman" w:hAnsi="Times New Roman" w:cs="Times New Roman"/>
          <w:spacing w:val="-4"/>
          <w:sz w:val="24"/>
          <w:szCs w:val="24"/>
        </w:rPr>
      </w:pPr>
    </w:p>
    <w:p w:rsidR="00357621" w:rsidRPr="00F7766E" w:rsidRDefault="00357621" w:rsidP="00F44B70">
      <w:pPr>
        <w:rPr>
          <w:rFonts w:ascii="Times New Roman" w:hAnsi="Times New Roman" w:cs="Times New Roman"/>
          <w:spacing w:val="-4"/>
          <w:sz w:val="24"/>
          <w:szCs w:val="24"/>
        </w:rPr>
      </w:pPr>
    </w:p>
    <w:p w:rsidR="00357621" w:rsidRPr="00F7766E" w:rsidRDefault="00357621" w:rsidP="00F44B70">
      <w:pPr>
        <w:rPr>
          <w:rFonts w:ascii="Times New Roman" w:hAnsi="Times New Roman" w:cs="Times New Roman"/>
          <w:spacing w:val="-4"/>
          <w:sz w:val="24"/>
          <w:szCs w:val="24"/>
        </w:rPr>
      </w:pPr>
    </w:p>
    <w:p w:rsidR="00357621" w:rsidRPr="00F7766E" w:rsidRDefault="007D577E" w:rsidP="00F6767F">
      <w:pPr>
        <w:pStyle w:val="ae"/>
        <w:spacing w:before="0"/>
        <w:ind w:firstLine="0"/>
        <w:rPr>
          <w:spacing w:val="-4"/>
          <w:sz w:val="24"/>
          <w:szCs w:val="24"/>
        </w:rPr>
      </w:pPr>
      <w:r>
        <w:rPr>
          <w:noProof/>
          <w:spacing w:val="-4"/>
          <w:sz w:val="24"/>
          <w:szCs w:val="24"/>
          <w:lang w:eastAsia="ru-RU"/>
        </w:rPr>
        <w:lastRenderedPageBreak/>
        <w:object w:dxaOrig="1440" w:dyaOrig="1440">
          <v:shape id="Object 2" o:spid="_x0000_s1028" type="#_x0000_t75" style="position:absolute;left:0;text-align:left;margin-left:67.15pt;margin-top:10.9pt;width:268.6pt;height:188.8pt;z-index:251658240" fillcolor="#f07f09">
            <v:imagedata r:id="rId56" o:title=""/>
            <v:shadow color="#e3ded1"/>
          </v:shape>
          <o:OLEObject Type="Embed" ProgID="Origin50.Graph" ShapeID="Object 2" DrawAspect="Content" ObjectID="_1633632661" r:id="rId57"/>
        </w:object>
      </w:r>
    </w:p>
    <w:p w:rsidR="00357621" w:rsidRPr="00F7766E" w:rsidRDefault="00357621" w:rsidP="00F44B70">
      <w:pPr>
        <w:pStyle w:val="ae"/>
        <w:spacing w:before="0"/>
        <w:rPr>
          <w:spacing w:val="-4"/>
          <w:sz w:val="24"/>
          <w:szCs w:val="24"/>
        </w:rPr>
      </w:pPr>
    </w:p>
    <w:p w:rsidR="00357621" w:rsidRPr="00F7766E" w:rsidRDefault="00357621" w:rsidP="00F44B70">
      <w:pPr>
        <w:pStyle w:val="ae"/>
        <w:spacing w:before="0"/>
        <w:rPr>
          <w:spacing w:val="-4"/>
          <w:sz w:val="24"/>
          <w:szCs w:val="24"/>
        </w:rPr>
      </w:pPr>
    </w:p>
    <w:p w:rsidR="00424F8F" w:rsidRPr="00F7766E" w:rsidRDefault="00424F8F" w:rsidP="00F44B70">
      <w:pPr>
        <w:pStyle w:val="ae"/>
        <w:spacing w:before="0"/>
        <w:rPr>
          <w:spacing w:val="-4"/>
          <w:sz w:val="24"/>
          <w:szCs w:val="24"/>
        </w:rPr>
      </w:pPr>
    </w:p>
    <w:p w:rsidR="00424F8F" w:rsidRPr="00F7766E" w:rsidRDefault="00424F8F" w:rsidP="00F44B70">
      <w:pPr>
        <w:pStyle w:val="ae"/>
        <w:spacing w:before="0"/>
        <w:rPr>
          <w:spacing w:val="-4"/>
          <w:sz w:val="24"/>
          <w:szCs w:val="24"/>
        </w:rPr>
      </w:pPr>
    </w:p>
    <w:p w:rsidR="00F30286" w:rsidRPr="00F7766E" w:rsidRDefault="00F30286" w:rsidP="00F44B70">
      <w:pPr>
        <w:pStyle w:val="ae"/>
        <w:spacing w:before="0"/>
        <w:rPr>
          <w:spacing w:val="-4"/>
          <w:sz w:val="24"/>
          <w:szCs w:val="24"/>
          <w:lang w:val="kk-KZ"/>
        </w:rPr>
      </w:pPr>
    </w:p>
    <w:p w:rsidR="00F30286" w:rsidRPr="00F7766E" w:rsidRDefault="00F30286" w:rsidP="00F44B70">
      <w:pPr>
        <w:pStyle w:val="ae"/>
        <w:spacing w:before="0"/>
        <w:rPr>
          <w:spacing w:val="-4"/>
          <w:sz w:val="24"/>
          <w:szCs w:val="24"/>
          <w:lang w:val="kk-KZ"/>
        </w:rPr>
      </w:pPr>
    </w:p>
    <w:p w:rsidR="00F30286" w:rsidRPr="00F7766E" w:rsidRDefault="00F30286" w:rsidP="00F44B70">
      <w:pPr>
        <w:pStyle w:val="ae"/>
        <w:spacing w:before="0"/>
        <w:rPr>
          <w:spacing w:val="-4"/>
          <w:sz w:val="24"/>
          <w:szCs w:val="24"/>
          <w:lang w:val="kk-KZ"/>
        </w:rPr>
      </w:pPr>
    </w:p>
    <w:p w:rsidR="009B1CA7" w:rsidRPr="00F7766E" w:rsidRDefault="009B1CA7" w:rsidP="00F44B70">
      <w:pPr>
        <w:pStyle w:val="ae"/>
        <w:spacing w:before="0"/>
        <w:rPr>
          <w:spacing w:val="-4"/>
          <w:sz w:val="24"/>
          <w:szCs w:val="24"/>
          <w:lang w:val="kk-KZ"/>
        </w:rPr>
      </w:pPr>
    </w:p>
    <w:p w:rsidR="009B1CA7" w:rsidRPr="00F7766E" w:rsidRDefault="009B1CA7" w:rsidP="00F44B70">
      <w:pPr>
        <w:pStyle w:val="ae"/>
        <w:spacing w:before="0"/>
        <w:rPr>
          <w:spacing w:val="-4"/>
          <w:sz w:val="24"/>
          <w:szCs w:val="24"/>
          <w:lang w:val="kk-KZ"/>
        </w:rPr>
      </w:pPr>
    </w:p>
    <w:p w:rsidR="009B1CA7" w:rsidRPr="00F7766E" w:rsidRDefault="009B1CA7" w:rsidP="00F44B70">
      <w:pPr>
        <w:pStyle w:val="ae"/>
        <w:spacing w:before="0"/>
        <w:rPr>
          <w:spacing w:val="-4"/>
          <w:sz w:val="24"/>
          <w:szCs w:val="24"/>
          <w:lang w:val="kk-KZ"/>
        </w:rPr>
      </w:pPr>
    </w:p>
    <w:p w:rsidR="00357621" w:rsidRPr="00F7766E" w:rsidRDefault="00357621" w:rsidP="00F6767F">
      <w:pPr>
        <w:pStyle w:val="ae"/>
        <w:spacing w:before="0"/>
        <w:ind w:firstLine="0"/>
        <w:jc w:val="center"/>
        <w:rPr>
          <w:spacing w:val="-4"/>
          <w:sz w:val="24"/>
          <w:szCs w:val="24"/>
        </w:rPr>
      </w:pPr>
      <w:r w:rsidRPr="00F7766E">
        <w:rPr>
          <w:spacing w:val="-4"/>
          <w:sz w:val="24"/>
          <w:szCs w:val="24"/>
        </w:rPr>
        <w:t>Рис</w:t>
      </w:r>
      <w:r w:rsidR="009B1CA7" w:rsidRPr="00F7766E">
        <w:rPr>
          <w:spacing w:val="-4"/>
          <w:sz w:val="24"/>
          <w:szCs w:val="24"/>
          <w:lang w:val="kk-KZ"/>
        </w:rPr>
        <w:t xml:space="preserve">унок </w:t>
      </w:r>
      <w:r w:rsidR="00424F8F" w:rsidRPr="00F7766E">
        <w:rPr>
          <w:spacing w:val="-4"/>
          <w:sz w:val="24"/>
          <w:szCs w:val="24"/>
        </w:rPr>
        <w:t>22</w:t>
      </w:r>
      <w:r w:rsidR="00CC67AF" w:rsidRPr="00F7766E">
        <w:rPr>
          <w:spacing w:val="-4"/>
          <w:sz w:val="24"/>
          <w:szCs w:val="24"/>
          <w:lang w:val="kk-KZ"/>
        </w:rPr>
        <w:t xml:space="preserve"> – </w:t>
      </w:r>
      <w:r w:rsidRPr="00F7766E">
        <w:rPr>
          <w:spacing w:val="-4"/>
          <w:sz w:val="24"/>
          <w:szCs w:val="24"/>
        </w:rPr>
        <w:t xml:space="preserve">Зависимость ответа креатининдеиминазного микрореактора от концентрации креатинина в среде исследования 1 мМ MES, 1 </w:t>
      </w:r>
      <w:r w:rsidR="00424F8F" w:rsidRPr="00F7766E">
        <w:rPr>
          <w:spacing w:val="-4"/>
          <w:sz w:val="24"/>
          <w:szCs w:val="24"/>
        </w:rPr>
        <w:t xml:space="preserve">мМ </w:t>
      </w:r>
      <w:r w:rsidRPr="00F7766E">
        <w:rPr>
          <w:spacing w:val="-4"/>
          <w:sz w:val="24"/>
          <w:szCs w:val="24"/>
        </w:rPr>
        <w:t>Трис, 150 мМ NaCl, начальная рН среды 6.0</w:t>
      </w:r>
    </w:p>
    <w:p w:rsidR="009B1CA7" w:rsidRPr="00F7766E" w:rsidRDefault="009B1CA7" w:rsidP="00F44B70">
      <w:pPr>
        <w:pStyle w:val="ae"/>
        <w:spacing w:before="0"/>
        <w:rPr>
          <w:spacing w:val="-4"/>
          <w:sz w:val="24"/>
          <w:szCs w:val="24"/>
          <w:lang w:val="kk-KZ"/>
        </w:rPr>
      </w:pPr>
    </w:p>
    <w:p w:rsidR="00357621" w:rsidRPr="00F7766E" w:rsidRDefault="00357621" w:rsidP="00CC67AF">
      <w:pPr>
        <w:pStyle w:val="ae"/>
        <w:spacing w:before="0"/>
        <w:rPr>
          <w:spacing w:val="-4"/>
          <w:sz w:val="24"/>
          <w:szCs w:val="24"/>
        </w:rPr>
      </w:pPr>
      <w:r w:rsidRPr="00F7766E">
        <w:rPr>
          <w:spacing w:val="-4"/>
          <w:sz w:val="24"/>
          <w:szCs w:val="24"/>
        </w:rPr>
        <w:t>Ось абцисс – концетрация субстрата</w:t>
      </w:r>
      <w:r w:rsidR="00424F8F" w:rsidRPr="00F7766E">
        <w:rPr>
          <w:spacing w:val="-4"/>
          <w:sz w:val="24"/>
          <w:szCs w:val="24"/>
        </w:rPr>
        <w:t xml:space="preserve"> креатинина</w:t>
      </w:r>
    </w:p>
    <w:p w:rsidR="00357621" w:rsidRPr="00F7766E" w:rsidRDefault="00357621" w:rsidP="00CC67AF">
      <w:pPr>
        <w:pStyle w:val="ae"/>
        <w:spacing w:before="0"/>
        <w:rPr>
          <w:spacing w:val="-4"/>
          <w:sz w:val="24"/>
          <w:szCs w:val="24"/>
        </w:rPr>
      </w:pPr>
      <w:r w:rsidRPr="00F7766E">
        <w:rPr>
          <w:spacing w:val="-4"/>
          <w:sz w:val="24"/>
          <w:szCs w:val="24"/>
        </w:rPr>
        <w:t xml:space="preserve">Ось ординат – </w:t>
      </w:r>
      <w:r w:rsidR="00864663" w:rsidRPr="00F7766E">
        <w:rPr>
          <w:spacing w:val="-4"/>
          <w:sz w:val="24"/>
          <w:szCs w:val="24"/>
        </w:rPr>
        <w:t>Δ</w:t>
      </w:r>
      <w:r w:rsidRPr="00F7766E">
        <w:rPr>
          <w:spacing w:val="-4"/>
          <w:sz w:val="24"/>
          <w:szCs w:val="24"/>
        </w:rPr>
        <w:t xml:space="preserve"> рН</w:t>
      </w:r>
    </w:p>
    <w:p w:rsidR="009B1CA7" w:rsidRPr="00F7766E" w:rsidRDefault="009B1CA7" w:rsidP="00CA40F1">
      <w:pPr>
        <w:pStyle w:val="a6"/>
        <w:rPr>
          <w:lang w:val="kk-KZ"/>
        </w:rPr>
      </w:pPr>
    </w:p>
    <w:p w:rsidR="00034C5D" w:rsidRPr="00F7766E" w:rsidRDefault="00357621" w:rsidP="00CA40F1">
      <w:pPr>
        <w:pStyle w:val="a6"/>
      </w:pPr>
      <w:r w:rsidRPr="00F7766E">
        <w:t xml:space="preserve">Как и в предыдущих двух случаях, внесение креатинина в кювету с нанесенным покрытием, содержащую </w:t>
      </w:r>
      <w:r w:rsidR="00F43AF0" w:rsidRPr="00F7766E">
        <w:t xml:space="preserve">на одной стороне ячейки </w:t>
      </w:r>
      <w:r w:rsidRPr="00F7766E">
        <w:t>креатининдеиминазу, вызывает защелачивание среды исследования.</w:t>
      </w:r>
    </w:p>
    <w:p w:rsidR="00357621" w:rsidRPr="00F7766E" w:rsidRDefault="00357621" w:rsidP="00CA40F1">
      <w:pPr>
        <w:pStyle w:val="a6"/>
      </w:pPr>
      <w:r w:rsidRPr="00F7766E">
        <w:t xml:space="preserve">В этих экспериментах было показано, что с помощью полимерного мультиферментного покрытия возможно </w:t>
      </w:r>
      <w:r w:rsidR="00261352" w:rsidRPr="00F7766E">
        <w:t xml:space="preserve">последовательное </w:t>
      </w:r>
      <w:r w:rsidRPr="00F7766E">
        <w:t>определение концентрации соответствующих субстратов – метаболитов биологических жидкостей</w:t>
      </w:r>
      <w:r w:rsidR="00261352" w:rsidRPr="00F7766E">
        <w:t xml:space="preserve"> в одной и той же ячейке</w:t>
      </w:r>
      <w:r w:rsidRPr="00F7766E">
        <w:t xml:space="preserve">.  </w:t>
      </w:r>
    </w:p>
    <w:p w:rsidR="00357621" w:rsidRPr="00F7766E" w:rsidRDefault="00357621" w:rsidP="00F6767F">
      <w:pPr>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t>Таким образом, установлено, что технология формирования полимерного покрытия позволяет иммобилизовать  ферменты разных типов на одном носителе, при котором ферменты пространственно изолированы друг от друга и сохраняют субстратную специфичность.</w:t>
      </w:r>
    </w:p>
    <w:p w:rsidR="009B1CA7" w:rsidRPr="00F7766E" w:rsidRDefault="009B1CA7" w:rsidP="009B1CA7">
      <w:pPr>
        <w:ind w:firstLine="709"/>
        <w:rPr>
          <w:rFonts w:ascii="Times New Roman" w:hAnsi="Times New Roman" w:cs="Times New Roman"/>
          <w:spacing w:val="-4"/>
          <w:sz w:val="24"/>
          <w:szCs w:val="24"/>
          <w:lang w:val="kk-KZ"/>
        </w:rPr>
      </w:pPr>
    </w:p>
    <w:p w:rsidR="009B1CA7" w:rsidRPr="00F7766E" w:rsidRDefault="008E3811" w:rsidP="009B1CA7">
      <w:pPr>
        <w:pStyle w:val="a5"/>
        <w:numPr>
          <w:ilvl w:val="1"/>
          <w:numId w:val="30"/>
        </w:numPr>
        <w:ind w:left="0" w:firstLine="709"/>
        <w:rPr>
          <w:rFonts w:ascii="Times New Roman" w:hAnsi="Times New Roman"/>
          <w:spacing w:val="-4"/>
          <w:sz w:val="24"/>
          <w:szCs w:val="24"/>
        </w:rPr>
      </w:pPr>
      <w:r w:rsidRPr="00F7766E">
        <w:rPr>
          <w:rStyle w:val="normaltextrun"/>
          <w:rFonts w:ascii="Times New Roman" w:hAnsi="Times New Roman"/>
          <w:spacing w:val="-4"/>
          <w:sz w:val="24"/>
          <w:szCs w:val="24"/>
        </w:rPr>
        <w:t xml:space="preserve">Изготовление </w:t>
      </w:r>
      <w:r w:rsidRPr="00F7766E">
        <w:rPr>
          <w:rStyle w:val="spellingerror"/>
          <w:rFonts w:ascii="Times New Roman" w:hAnsi="Times New Roman"/>
          <w:spacing w:val="-4"/>
          <w:sz w:val="24"/>
          <w:szCs w:val="24"/>
        </w:rPr>
        <w:t>полиферментного</w:t>
      </w:r>
      <w:r w:rsidRPr="00F7766E">
        <w:rPr>
          <w:rStyle w:val="normaltextrun"/>
          <w:rFonts w:ascii="Times New Roman" w:hAnsi="Times New Roman"/>
          <w:spacing w:val="-4"/>
          <w:sz w:val="24"/>
          <w:szCs w:val="24"/>
        </w:rPr>
        <w:t xml:space="preserve"> </w:t>
      </w:r>
      <w:r w:rsidRPr="00F7766E">
        <w:rPr>
          <w:rStyle w:val="spellingerror"/>
          <w:rFonts w:ascii="Times New Roman" w:hAnsi="Times New Roman"/>
          <w:spacing w:val="-4"/>
          <w:sz w:val="24"/>
          <w:szCs w:val="24"/>
        </w:rPr>
        <w:t>микрореактора</w:t>
      </w:r>
      <w:r w:rsidRPr="00F7766E">
        <w:rPr>
          <w:rStyle w:val="normaltextrun"/>
          <w:rFonts w:ascii="Times New Roman" w:hAnsi="Times New Roman"/>
          <w:spacing w:val="-4"/>
          <w:sz w:val="24"/>
          <w:szCs w:val="24"/>
        </w:rPr>
        <w:t>, обеспечивающего прохождения сопряженных ферментативных реакций </w:t>
      </w:r>
      <w:r w:rsidRPr="00F7766E">
        <w:rPr>
          <w:rStyle w:val="eop"/>
          <w:rFonts w:ascii="Times New Roman" w:hAnsi="Times New Roman"/>
          <w:spacing w:val="-4"/>
          <w:sz w:val="24"/>
          <w:szCs w:val="24"/>
        </w:rPr>
        <w:t> </w:t>
      </w:r>
      <w:r w:rsidRPr="00F7766E">
        <w:rPr>
          <w:rFonts w:ascii="Times New Roman" w:hAnsi="Times New Roman"/>
          <w:spacing w:val="-4"/>
          <w:sz w:val="24"/>
          <w:szCs w:val="24"/>
        </w:rPr>
        <w:t xml:space="preserve"> </w:t>
      </w:r>
    </w:p>
    <w:p w:rsidR="009B1CA7" w:rsidRPr="00F7766E" w:rsidRDefault="009B1CA7" w:rsidP="009B1CA7">
      <w:pPr>
        <w:pStyle w:val="a5"/>
        <w:ind w:left="709"/>
        <w:rPr>
          <w:rFonts w:ascii="Times New Roman" w:hAnsi="Times New Roman"/>
          <w:spacing w:val="-4"/>
          <w:sz w:val="24"/>
          <w:szCs w:val="24"/>
        </w:rPr>
      </w:pPr>
    </w:p>
    <w:p w:rsidR="00D26D50" w:rsidRPr="00F7766E" w:rsidRDefault="00D26D50" w:rsidP="009B1CA7">
      <w:pPr>
        <w:pStyle w:val="a5"/>
        <w:ind w:left="0" w:firstLine="709"/>
        <w:rPr>
          <w:rFonts w:ascii="Times New Roman" w:hAnsi="Times New Roman"/>
          <w:spacing w:val="-4"/>
          <w:sz w:val="24"/>
          <w:szCs w:val="24"/>
        </w:rPr>
      </w:pPr>
      <w:r w:rsidRPr="00F7766E">
        <w:rPr>
          <w:rFonts w:ascii="Times New Roman" w:hAnsi="Times New Roman"/>
          <w:spacing w:val="-4"/>
          <w:sz w:val="24"/>
          <w:szCs w:val="24"/>
        </w:rPr>
        <w:t xml:space="preserve">Изучение одного из самых сложных задач настоящего этапа, а именно, создание сопряженной ферментативной системы, когда продукт реакции одного фермента является субстратом для другого фермента. В качестве такой биосенсорной системы нами была выбрана пара глюкозооксидаза – пероксидаза хрена. </w:t>
      </w:r>
    </w:p>
    <w:p w:rsidR="008239B9" w:rsidRPr="00F7766E" w:rsidRDefault="00357621" w:rsidP="009B1CA7">
      <w:pPr>
        <w:pStyle w:val="a5"/>
        <w:ind w:left="0" w:firstLine="709"/>
        <w:rPr>
          <w:rFonts w:ascii="Times New Roman" w:hAnsi="Times New Roman"/>
          <w:spacing w:val="-4"/>
          <w:sz w:val="24"/>
          <w:szCs w:val="24"/>
        </w:rPr>
      </w:pPr>
      <w:r w:rsidRPr="00F7766E">
        <w:rPr>
          <w:rFonts w:ascii="Times New Roman" w:hAnsi="Times New Roman"/>
          <w:spacing w:val="-4"/>
          <w:sz w:val="24"/>
          <w:szCs w:val="24"/>
        </w:rPr>
        <w:lastRenderedPageBreak/>
        <w:t xml:space="preserve">Глюкозооксидаза является сложным ферментом, состоящим из простетической группы (две молекулы ФАД) и гликопротеида. Молекулярная масса фермента равна 150 кДа. Изоэлектрическая точка находится  в области рН = 4,7÷4,8, оптимальный рН для действия фермента — 5,6–5,8. Действие глюкозооксидазы является дегидразным: отщепляя водород от глюкозы, гидрированный флавопротеин отдает водород кислороду, восстанавливая последний до перекиси водорода. </w:t>
      </w:r>
    </w:p>
    <w:p w:rsidR="00357621" w:rsidRPr="00F7766E" w:rsidRDefault="00357621" w:rsidP="00CC67AF">
      <w:pPr>
        <w:pStyle w:val="a5"/>
        <w:ind w:left="0"/>
        <w:rPr>
          <w:rFonts w:ascii="Times New Roman" w:hAnsi="Times New Roman"/>
          <w:spacing w:val="-4"/>
          <w:sz w:val="24"/>
          <w:szCs w:val="24"/>
        </w:rPr>
      </w:pPr>
      <w:r w:rsidRPr="00F7766E">
        <w:rPr>
          <w:rFonts w:ascii="Times New Roman" w:hAnsi="Times New Roman"/>
          <w:spacing w:val="-4"/>
          <w:sz w:val="24"/>
          <w:szCs w:val="24"/>
        </w:rPr>
        <w:t>Глюкозооксидаза высокоспецифична по отношению к β-D-глюкозе. В водных растворах глюкоза находится в λ-форме (36%) и β-форме (64%). Окисление глюкозы при участии глюкозооксидазы требует превращения λ- в β-форму, которое ускоряется под влиянием фермента мутаротазы. Некоторые образцы глюкозооксидазы содержат фермент мутаротазу, обеспечивающий превращение этих форм. В противном случае требуется увеличение времени инкубации, что способствует самопроизвольному переходу λ-формы в β-форму. Некоторые препараты глюкозооксидазы могут содержать фермент каталазу в виде примеси, которая разрушает  перекись водорода.</w:t>
      </w: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Пероксидаза хрена относится к группе двухкомпонентных ферментов, в составе которых гемин, представленный протопорферином </w:t>
      </w:r>
      <w:r w:rsidRPr="00F7766E">
        <w:rPr>
          <w:rFonts w:ascii="Times New Roman" w:hAnsi="Times New Roman" w:cs="Times New Roman"/>
          <w:spacing w:val="-4"/>
          <w:sz w:val="24"/>
          <w:szCs w:val="24"/>
          <w:lang w:val="en-US"/>
        </w:rPr>
        <w:t>IX</w:t>
      </w:r>
      <w:r w:rsidRPr="00F7766E">
        <w:rPr>
          <w:rFonts w:ascii="Times New Roman" w:hAnsi="Times New Roman" w:cs="Times New Roman"/>
          <w:spacing w:val="-4"/>
          <w:sz w:val="24"/>
          <w:szCs w:val="24"/>
        </w:rPr>
        <w:t xml:space="preserve"> в комплексе с трехвалентным железом, и полипептидная цепь, которая включает от 203 до 308 аминокислот, формирует компактную третичную структуру, представленную двумя доменами (большим и малым). Фермент имеет размер белковой глобулы равный 50 А°, содержащий около 43% α-спиральных участков, </w:t>
      </w:r>
      <w:r w:rsidRPr="00F7766E">
        <w:rPr>
          <w:rFonts w:ascii="Times New Roman" w:hAnsi="Times New Roman" w:cs="Times New Roman"/>
          <w:spacing w:val="-4"/>
          <w:sz w:val="24"/>
          <w:szCs w:val="24"/>
          <w:vertAlign w:val="superscript"/>
        </w:rPr>
        <w:t>3</w:t>
      </w:r>
      <w:r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vertAlign w:val="subscript"/>
        </w:rPr>
        <w:t xml:space="preserve">4 </w:t>
      </w:r>
      <w:r w:rsidRPr="00F7766E">
        <w:rPr>
          <w:rFonts w:ascii="Times New Roman" w:hAnsi="Times New Roman" w:cs="Times New Roman"/>
          <w:spacing w:val="-4"/>
          <w:sz w:val="24"/>
          <w:szCs w:val="24"/>
        </w:rPr>
        <w:t>полипептидной цепи пероксидазы представлены гидрофобными незаряженными аминокислотами, р</w:t>
      </w:r>
      <w:r w:rsidRPr="00F7766E">
        <w:rPr>
          <w:rFonts w:ascii="Times New Roman" w:hAnsi="Times New Roman" w:cs="Times New Roman"/>
          <w:spacing w:val="-4"/>
          <w:sz w:val="24"/>
          <w:szCs w:val="24"/>
          <w:lang w:val="en-US"/>
        </w:rPr>
        <w:t>I</w:t>
      </w:r>
      <w:r w:rsidRPr="00F7766E">
        <w:rPr>
          <w:rFonts w:ascii="Times New Roman" w:hAnsi="Times New Roman" w:cs="Times New Roman"/>
          <w:spacing w:val="-4"/>
          <w:sz w:val="24"/>
          <w:szCs w:val="24"/>
        </w:rPr>
        <w:t xml:space="preserve"> равна 1,6. Гемин нековалентно закреплен в углублении полипептидной цепи между доменами, и удерживается там за счет гидрофобных связей и солевого мостика, образованного между остатком пропионовой кислоты гемина с одной из аминогрупп апобелка. Нативный фермент имеет в составе нейтральные и аминосахара в количестве до 20%  общего веса. Углеводные цепи предохраняют фермент от инактивации радикалами и увеличивают термическую стабильность. В состав молекулы пероксидазы включены два иона кальция, участвующие в стабилизации третичной структуры молекулы пероксидазы хрена. Упрощенная схема пероксидазного цикла выглядит следующим образом: </w:t>
      </w: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В реакции пероксидазного окисления, помимо пероксида водорода, в качестве окислителя (первого субстрата) могут выступать органические субстраты — алкилгидропероксиды, пероксибензольные кислоты и др. По отношению ко второму субстрату пероксидаза проявляет меньшую специфичность, поэтому целый ряд электронодонорных соединений могут использоваться в качестве субстратов пероксидазы. </w:t>
      </w:r>
    </w:p>
    <w:p w:rsidR="008239B9" w:rsidRPr="00F7766E" w:rsidRDefault="008239B9" w:rsidP="00CC67AF">
      <w:pP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drawing>
          <wp:inline distT="0" distB="0" distL="0" distR="0">
            <wp:extent cx="4638675" cy="428625"/>
            <wp:effectExtent l="19050" t="0" r="9525" b="0"/>
            <wp:docPr id="51" name="Рисунок 12" descr="baliabin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baliabina12"/>
                    <pic:cNvPicPr>
                      <a:picLocks noChangeAspect="1" noChangeArrowheads="1"/>
                    </pic:cNvPicPr>
                  </pic:nvPicPr>
                  <pic:blipFill>
                    <a:blip r:embed="rId29"/>
                    <a:srcRect/>
                    <a:stretch>
                      <a:fillRect/>
                    </a:stretch>
                  </pic:blipFill>
                  <pic:spPr bwMode="auto">
                    <a:xfrm>
                      <a:off x="0" y="0"/>
                      <a:ext cx="4638675" cy="428625"/>
                    </a:xfrm>
                    <a:prstGeom prst="rect">
                      <a:avLst/>
                    </a:prstGeom>
                    <a:noFill/>
                    <a:ln w="9525">
                      <a:noFill/>
                      <a:miter lim="800000"/>
                      <a:headEnd/>
                      <a:tailEnd/>
                    </a:ln>
                  </pic:spPr>
                </pic:pic>
              </a:graphicData>
            </a:graphic>
          </wp:inline>
        </w:drawing>
      </w:r>
    </w:p>
    <w:p w:rsidR="008239B9" w:rsidRPr="00F7766E" w:rsidRDefault="005B3E4A" w:rsidP="00CC67AF">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lastRenderedPageBreak/>
        <w:t xml:space="preserve">                          </w:t>
      </w:r>
      <w:r w:rsidR="008239B9" w:rsidRPr="00F7766E">
        <w:rPr>
          <w:rFonts w:ascii="Times New Roman" w:hAnsi="Times New Roman" w:cs="Times New Roman"/>
          <w:spacing w:val="-4"/>
          <w:sz w:val="24"/>
          <w:szCs w:val="24"/>
        </w:rPr>
        <w:t>ПХ + H</w:t>
      </w:r>
      <w:r w:rsidR="008239B9" w:rsidRPr="00F7766E">
        <w:rPr>
          <w:rFonts w:ascii="Times New Roman" w:hAnsi="Times New Roman" w:cs="Times New Roman"/>
          <w:spacing w:val="-4"/>
          <w:sz w:val="24"/>
          <w:szCs w:val="24"/>
          <w:vertAlign w:val="subscript"/>
        </w:rPr>
        <w:t>2</w:t>
      </w:r>
      <w:r w:rsidR="008239B9" w:rsidRPr="00F7766E">
        <w:rPr>
          <w:rFonts w:ascii="Times New Roman" w:hAnsi="Times New Roman" w:cs="Times New Roman"/>
          <w:spacing w:val="-4"/>
          <w:sz w:val="24"/>
          <w:szCs w:val="24"/>
        </w:rPr>
        <w:t>O</w:t>
      </w:r>
      <w:r w:rsidR="008239B9" w:rsidRPr="00F7766E">
        <w:rPr>
          <w:rFonts w:ascii="Times New Roman" w:hAnsi="Times New Roman" w:cs="Times New Roman"/>
          <w:spacing w:val="-4"/>
          <w:sz w:val="24"/>
          <w:szCs w:val="24"/>
          <w:vertAlign w:val="subscript"/>
        </w:rPr>
        <w:t>2</w:t>
      </w:r>
      <w:r w:rsidR="008239B9" w:rsidRPr="00F7766E">
        <w:rPr>
          <w:rFonts w:ascii="Times New Roman" w:hAnsi="Times New Roman" w:cs="Times New Roman"/>
          <w:spacing w:val="-4"/>
          <w:sz w:val="24"/>
          <w:szCs w:val="24"/>
        </w:rPr>
        <w:t xml:space="preserve"> → ПХ</w:t>
      </w:r>
      <w:r w:rsidR="008239B9" w:rsidRPr="00F7766E">
        <w:rPr>
          <w:rFonts w:ascii="Times New Roman" w:hAnsi="Times New Roman" w:cs="Times New Roman"/>
          <w:spacing w:val="-4"/>
          <w:sz w:val="24"/>
          <w:szCs w:val="24"/>
          <w:vertAlign w:val="subscript"/>
        </w:rPr>
        <w:t>1</w:t>
      </w:r>
      <w:r w:rsidR="008239B9" w:rsidRPr="00F7766E">
        <w:rPr>
          <w:rFonts w:ascii="Times New Roman" w:hAnsi="Times New Roman" w:cs="Times New Roman"/>
          <w:spacing w:val="-4"/>
          <w:sz w:val="24"/>
          <w:szCs w:val="24"/>
        </w:rPr>
        <w:t xml:space="preserve">; </w:t>
      </w:r>
      <w:r w:rsidR="008239B9" w:rsidRPr="00F7766E">
        <w:rPr>
          <w:rFonts w:ascii="Times New Roman" w:hAnsi="Times New Roman" w:cs="Times New Roman"/>
          <w:i/>
          <w:iCs/>
          <w:spacing w:val="-4"/>
          <w:sz w:val="24"/>
          <w:szCs w:val="24"/>
        </w:rPr>
        <w:t>k</w:t>
      </w:r>
      <w:r w:rsidR="008239B9" w:rsidRPr="00F7766E">
        <w:rPr>
          <w:rFonts w:ascii="Times New Roman" w:hAnsi="Times New Roman" w:cs="Times New Roman"/>
          <w:spacing w:val="-4"/>
          <w:sz w:val="24"/>
          <w:szCs w:val="24"/>
          <w:vertAlign w:val="subscript"/>
        </w:rPr>
        <w:t>1</w:t>
      </w:r>
      <w:r w:rsidRPr="00F7766E">
        <w:rPr>
          <w:rFonts w:ascii="Times New Roman" w:hAnsi="Times New Roman" w:cs="Times New Roman"/>
          <w:spacing w:val="-4"/>
          <w:sz w:val="24"/>
          <w:szCs w:val="24"/>
          <w:vertAlign w:val="subscript"/>
        </w:rPr>
        <w:tab/>
      </w:r>
      <w:r w:rsidRPr="00F7766E">
        <w:rPr>
          <w:rFonts w:ascii="Times New Roman" w:hAnsi="Times New Roman" w:cs="Times New Roman"/>
          <w:spacing w:val="-4"/>
          <w:sz w:val="24"/>
          <w:szCs w:val="24"/>
          <w:vertAlign w:val="subscript"/>
        </w:rPr>
        <w:tab/>
      </w:r>
      <w:r w:rsidRPr="00F7766E">
        <w:rPr>
          <w:rFonts w:ascii="Times New Roman" w:hAnsi="Times New Roman" w:cs="Times New Roman"/>
          <w:spacing w:val="-4"/>
          <w:sz w:val="24"/>
          <w:szCs w:val="24"/>
          <w:vertAlign w:val="subscript"/>
        </w:rPr>
        <w:tab/>
      </w:r>
      <w:r w:rsidRPr="00F7766E">
        <w:rPr>
          <w:rFonts w:ascii="Times New Roman" w:hAnsi="Times New Roman" w:cs="Times New Roman"/>
          <w:spacing w:val="-4"/>
          <w:sz w:val="24"/>
          <w:szCs w:val="24"/>
          <w:vertAlign w:val="subscript"/>
        </w:rPr>
        <w:tab/>
      </w:r>
      <w:r w:rsidRPr="00F7766E">
        <w:rPr>
          <w:rFonts w:ascii="Times New Roman" w:hAnsi="Times New Roman" w:cs="Times New Roman"/>
          <w:spacing w:val="-4"/>
          <w:sz w:val="24"/>
          <w:szCs w:val="24"/>
        </w:rPr>
        <w:t>(5)</w:t>
      </w:r>
    </w:p>
    <w:p w:rsidR="008239B9" w:rsidRPr="00F7766E" w:rsidRDefault="008239B9" w:rsidP="00CC67AF">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ПХ</w:t>
      </w:r>
      <w:r w:rsidRPr="00F7766E">
        <w:rPr>
          <w:rFonts w:ascii="Times New Roman" w:hAnsi="Times New Roman" w:cs="Times New Roman"/>
          <w:spacing w:val="-4"/>
          <w:sz w:val="24"/>
          <w:szCs w:val="24"/>
          <w:vertAlign w:val="subscript"/>
        </w:rPr>
        <w:t>1</w:t>
      </w:r>
      <w:r w:rsidRPr="00F7766E">
        <w:rPr>
          <w:rFonts w:ascii="Times New Roman" w:hAnsi="Times New Roman" w:cs="Times New Roman"/>
          <w:spacing w:val="-4"/>
          <w:sz w:val="24"/>
          <w:szCs w:val="24"/>
        </w:rPr>
        <w:t xml:space="preserve"> + АH</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 ПХ</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 АH</w:t>
      </w:r>
      <w:r w:rsidRPr="00F7766E">
        <w:rPr>
          <w:rFonts w:ascii="Times New Roman" w:hAnsi="Times New Roman" w:cs="Times New Roman"/>
          <w:spacing w:val="-4"/>
          <w:sz w:val="24"/>
          <w:szCs w:val="24"/>
          <w:vertAlign w:val="superscript"/>
        </w:rPr>
        <w:t>·</w:t>
      </w:r>
      <w:r w:rsidRPr="00F7766E">
        <w:rPr>
          <w:rFonts w:ascii="Times New Roman" w:hAnsi="Times New Roman" w:cs="Times New Roman"/>
          <w:spacing w:val="-4"/>
          <w:sz w:val="24"/>
          <w:szCs w:val="24"/>
        </w:rPr>
        <w:t xml:space="preserve">; </w:t>
      </w:r>
      <w:r w:rsidRPr="00F7766E">
        <w:rPr>
          <w:rFonts w:ascii="Times New Roman" w:hAnsi="Times New Roman" w:cs="Times New Roman"/>
          <w:i/>
          <w:iCs/>
          <w:spacing w:val="-4"/>
          <w:sz w:val="24"/>
          <w:szCs w:val="24"/>
        </w:rPr>
        <w:t>k</w:t>
      </w:r>
      <w:r w:rsidRPr="00F7766E">
        <w:rPr>
          <w:rFonts w:ascii="Times New Roman" w:hAnsi="Times New Roman" w:cs="Times New Roman"/>
          <w:spacing w:val="-4"/>
          <w:sz w:val="24"/>
          <w:szCs w:val="24"/>
          <w:vertAlign w:val="subscript"/>
        </w:rPr>
        <w:t>2</w:t>
      </w:r>
    </w:p>
    <w:p w:rsidR="008239B9" w:rsidRPr="00F7766E" w:rsidRDefault="008239B9" w:rsidP="00CC67AF">
      <w:pPr>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ПХ</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 АH</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 ПХ + АH</w:t>
      </w:r>
      <w:r w:rsidRPr="00F7766E">
        <w:rPr>
          <w:rFonts w:ascii="Times New Roman" w:hAnsi="Times New Roman" w:cs="Times New Roman"/>
          <w:spacing w:val="-4"/>
          <w:sz w:val="24"/>
          <w:szCs w:val="24"/>
          <w:vertAlign w:val="superscript"/>
        </w:rPr>
        <w:t>·</w:t>
      </w:r>
      <w:r w:rsidRPr="00F7766E">
        <w:rPr>
          <w:rFonts w:ascii="Times New Roman" w:hAnsi="Times New Roman" w:cs="Times New Roman"/>
          <w:spacing w:val="-4"/>
          <w:sz w:val="24"/>
          <w:szCs w:val="24"/>
        </w:rPr>
        <w:t xml:space="preserve">; </w:t>
      </w:r>
      <w:r w:rsidRPr="00F7766E">
        <w:rPr>
          <w:rFonts w:ascii="Times New Roman" w:hAnsi="Times New Roman" w:cs="Times New Roman"/>
          <w:i/>
          <w:iCs/>
          <w:spacing w:val="-4"/>
          <w:sz w:val="24"/>
          <w:szCs w:val="24"/>
        </w:rPr>
        <w:t>k</w:t>
      </w:r>
      <w:r w:rsidRPr="00F7766E">
        <w:rPr>
          <w:rFonts w:ascii="Times New Roman" w:hAnsi="Times New Roman" w:cs="Times New Roman"/>
          <w:spacing w:val="-4"/>
          <w:sz w:val="24"/>
          <w:szCs w:val="24"/>
          <w:vertAlign w:val="subscript"/>
        </w:rPr>
        <w:t>3</w:t>
      </w:r>
    </w:p>
    <w:p w:rsidR="008239B9" w:rsidRPr="00F7766E" w:rsidRDefault="008239B9"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ПХ, ПХ</w:t>
      </w:r>
      <w:r w:rsidRPr="00F7766E">
        <w:rPr>
          <w:rFonts w:ascii="Times New Roman" w:hAnsi="Times New Roman" w:cs="Times New Roman"/>
          <w:spacing w:val="-4"/>
          <w:sz w:val="24"/>
          <w:szCs w:val="24"/>
          <w:vertAlign w:val="subscript"/>
        </w:rPr>
        <w:t>1</w:t>
      </w:r>
      <w:r w:rsidRPr="00F7766E">
        <w:rPr>
          <w:rFonts w:ascii="Times New Roman" w:hAnsi="Times New Roman" w:cs="Times New Roman"/>
          <w:spacing w:val="-4"/>
          <w:sz w:val="24"/>
          <w:szCs w:val="24"/>
        </w:rPr>
        <w:t>, ПХ</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 соответственно исходная пероксидаза и ее окисленные формы; АН</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АН</w:t>
      </w:r>
      <w:r w:rsidRPr="00F7766E">
        <w:rPr>
          <w:rFonts w:ascii="Times New Roman" w:hAnsi="Times New Roman" w:cs="Times New Roman"/>
          <w:spacing w:val="-4"/>
          <w:sz w:val="24"/>
          <w:szCs w:val="24"/>
          <w:vertAlign w:val="superscript"/>
        </w:rPr>
        <w:t>·</w:t>
      </w:r>
      <w:r w:rsidRPr="00F7766E">
        <w:rPr>
          <w:rFonts w:ascii="Times New Roman" w:hAnsi="Times New Roman" w:cs="Times New Roman"/>
          <w:spacing w:val="-4"/>
          <w:sz w:val="24"/>
          <w:szCs w:val="24"/>
        </w:rPr>
        <w:t xml:space="preserve"> — соответственно исходный субстрат и его окисленная форма. </w:t>
      </w:r>
    </w:p>
    <w:p w:rsidR="00A970A9"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Изучение работы сопряженной системы проводили </w:t>
      </w:r>
      <w:r w:rsidR="00D26D50" w:rsidRPr="00F7766E">
        <w:rPr>
          <w:rFonts w:ascii="Times New Roman" w:hAnsi="Times New Roman" w:cs="Times New Roman"/>
          <w:spacing w:val="-4"/>
          <w:sz w:val="24"/>
          <w:szCs w:val="24"/>
        </w:rPr>
        <w:t xml:space="preserve">двумя независимыми методами: </w:t>
      </w:r>
      <w:r w:rsidR="00EC1A74" w:rsidRPr="00F7766E">
        <w:rPr>
          <w:rFonts w:ascii="Times New Roman" w:hAnsi="Times New Roman" w:cs="Times New Roman"/>
          <w:spacing w:val="-4"/>
          <w:sz w:val="24"/>
          <w:szCs w:val="24"/>
        </w:rPr>
        <w:t xml:space="preserve">1) </w:t>
      </w:r>
      <w:r w:rsidRPr="00F7766E">
        <w:rPr>
          <w:rFonts w:ascii="Times New Roman" w:hAnsi="Times New Roman" w:cs="Times New Roman"/>
          <w:spacing w:val="-4"/>
          <w:sz w:val="24"/>
          <w:szCs w:val="24"/>
        </w:rPr>
        <w:t>с помощью хемилюменисцентного анализа по</w:t>
      </w:r>
      <w:r w:rsidR="00EC1A74" w:rsidRPr="00F7766E">
        <w:rPr>
          <w:rFonts w:ascii="Times New Roman" w:hAnsi="Times New Roman" w:cs="Times New Roman"/>
          <w:spacing w:val="-4"/>
          <w:sz w:val="24"/>
          <w:szCs w:val="24"/>
        </w:rPr>
        <w:t xml:space="preserve"> концентрации перекиси водорода </w:t>
      </w:r>
    </w:p>
    <w:p w:rsidR="00EC1A74" w:rsidRPr="00F7766E" w:rsidRDefault="00EC1A74"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2) спектральный метод определения пероксида водорода.</w:t>
      </w:r>
      <w:r w:rsidR="00357621" w:rsidRPr="00F7766E">
        <w:rPr>
          <w:rFonts w:ascii="Times New Roman" w:hAnsi="Times New Roman" w:cs="Times New Roman"/>
          <w:spacing w:val="-4"/>
          <w:sz w:val="24"/>
          <w:szCs w:val="24"/>
        </w:rPr>
        <w:t xml:space="preserve"> </w:t>
      </w:r>
    </w:p>
    <w:p w:rsidR="009B1CA7" w:rsidRPr="00F7766E" w:rsidRDefault="009B1CA7" w:rsidP="00CC67AF">
      <w:pPr>
        <w:rPr>
          <w:rFonts w:ascii="Times New Roman" w:hAnsi="Times New Roman" w:cs="Times New Roman"/>
          <w:spacing w:val="-4"/>
          <w:sz w:val="24"/>
          <w:szCs w:val="24"/>
          <w:lang w:val="kk-KZ"/>
        </w:rPr>
      </w:pPr>
    </w:p>
    <w:p w:rsidR="000A2EF2" w:rsidRPr="00F7766E" w:rsidRDefault="00B47B94" w:rsidP="00CC67AF">
      <w:pPr>
        <w:pStyle w:val="a5"/>
        <w:numPr>
          <w:ilvl w:val="2"/>
          <w:numId w:val="30"/>
        </w:numPr>
        <w:ind w:left="0" w:firstLine="567"/>
        <w:rPr>
          <w:rFonts w:ascii="Times New Roman" w:hAnsi="Times New Roman"/>
          <w:spacing w:val="-4"/>
          <w:sz w:val="24"/>
          <w:szCs w:val="24"/>
          <w:lang w:val="kk-KZ"/>
        </w:rPr>
      </w:pPr>
      <w:r w:rsidRPr="00F7766E">
        <w:rPr>
          <w:rFonts w:ascii="Times New Roman" w:hAnsi="Times New Roman"/>
          <w:spacing w:val="-4"/>
          <w:sz w:val="24"/>
          <w:szCs w:val="24"/>
        </w:rPr>
        <w:t>Определение концентрации глюкозы методом хемилюменисцентного</w:t>
      </w:r>
      <w:r w:rsidR="000A2EF2" w:rsidRPr="00F7766E">
        <w:rPr>
          <w:rFonts w:ascii="Times New Roman" w:hAnsi="Times New Roman"/>
          <w:spacing w:val="-4"/>
          <w:sz w:val="24"/>
          <w:szCs w:val="24"/>
        </w:rPr>
        <w:t xml:space="preserve"> анализ</w:t>
      </w:r>
      <w:r w:rsidRPr="00F7766E">
        <w:rPr>
          <w:rFonts w:ascii="Times New Roman" w:hAnsi="Times New Roman"/>
          <w:spacing w:val="-4"/>
          <w:sz w:val="24"/>
          <w:szCs w:val="24"/>
        </w:rPr>
        <w:t>а</w:t>
      </w:r>
    </w:p>
    <w:p w:rsidR="009B1CA7" w:rsidRPr="00F7766E" w:rsidRDefault="009B1CA7" w:rsidP="009B1CA7">
      <w:pPr>
        <w:ind w:left="1418"/>
        <w:rPr>
          <w:rFonts w:ascii="Times New Roman" w:hAnsi="Times New Roman"/>
          <w:spacing w:val="-4"/>
          <w:sz w:val="24"/>
          <w:szCs w:val="24"/>
          <w:lang w:val="kk-KZ"/>
        </w:rPr>
      </w:pP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Для количественного определения Н</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О</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использовали высокочувствительный метод усиленной хемилюминесценции в системе люминол – 4-йодфенол – пероксидазы хрена</w:t>
      </w:r>
      <w:r w:rsidR="00EC1A74" w:rsidRPr="00F7766E">
        <w:rPr>
          <w:rFonts w:ascii="Times New Roman" w:hAnsi="Times New Roman" w:cs="Times New Roman"/>
          <w:spacing w:val="-4"/>
          <w:sz w:val="24"/>
          <w:szCs w:val="24"/>
        </w:rPr>
        <w:t xml:space="preserve"> по методике, описанной разделе «Материалы и методы»</w:t>
      </w:r>
      <w:r w:rsidR="008239B9"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rPr>
        <w:t>Интенсивность хемилюминесценции измеряли с помощью жидкостного сцинтилляционного счетчика Бета-1 («Медаппаратура», Украина). Калибровку измерений осуществляли с помощью известной концентрации перекиси водорода.</w:t>
      </w: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На дно ячейки для хемилюменисцентных исследований наносили микроячеистое полимерное покрытие с глюкозооксидазой. В ячейку добавляли разбавленный в 10 раз </w:t>
      </w:r>
      <w:r w:rsidRPr="00F7766E">
        <w:rPr>
          <w:rFonts w:ascii="Times New Roman" w:hAnsi="Times New Roman" w:cs="Times New Roman"/>
          <w:bCs/>
          <w:spacing w:val="-4"/>
          <w:sz w:val="24"/>
          <w:szCs w:val="24"/>
          <w:shd w:val="clear" w:color="auto" w:fill="FFFFFF"/>
        </w:rPr>
        <w:t>натрий-фосфатный буфер</w:t>
      </w:r>
      <w:r w:rsidRPr="00F7766E">
        <w:rPr>
          <w:rStyle w:val="apple-converted-space"/>
          <w:rFonts w:ascii="Times New Roman" w:hAnsi="Times New Roman" w:cs="Times New Roman"/>
          <w:spacing w:val="-4"/>
          <w:sz w:val="24"/>
          <w:szCs w:val="24"/>
          <w:shd w:val="clear" w:color="auto" w:fill="FFFFFF"/>
        </w:rPr>
        <w:t> </w:t>
      </w:r>
      <w:r w:rsidRPr="00F7766E">
        <w:rPr>
          <w:rFonts w:ascii="Times New Roman" w:hAnsi="Times New Roman" w:cs="Times New Roman"/>
          <w:spacing w:val="-4"/>
          <w:sz w:val="24"/>
          <w:szCs w:val="24"/>
          <w:shd w:val="clear" w:color="auto" w:fill="FFFFFF"/>
        </w:rPr>
        <w:t>(</w:t>
      </w:r>
      <w:r w:rsidRPr="00F7766E">
        <w:rPr>
          <w:rFonts w:ascii="Times New Roman" w:hAnsi="Times New Roman" w:cs="Times New Roman"/>
          <w:i/>
          <w:iCs/>
          <w:spacing w:val="-4"/>
          <w:sz w:val="24"/>
          <w:szCs w:val="24"/>
          <w:shd w:val="clear" w:color="auto" w:fill="FFFFFF"/>
        </w:rPr>
        <w:t>PBS</w:t>
      </w:r>
      <w:r w:rsidRPr="00F7766E">
        <w:rPr>
          <w:rFonts w:ascii="Times New Roman" w:hAnsi="Times New Roman" w:cs="Times New Roman"/>
          <w:spacing w:val="-4"/>
          <w:sz w:val="24"/>
          <w:szCs w:val="24"/>
          <w:shd w:val="clear" w:color="auto" w:fill="FFFFFF"/>
        </w:rPr>
        <w:t>)</w:t>
      </w:r>
      <w:r w:rsidRPr="00F7766E">
        <w:rPr>
          <w:rFonts w:ascii="Times New Roman" w:hAnsi="Times New Roman" w:cs="Times New Roman"/>
          <w:spacing w:val="-4"/>
          <w:sz w:val="24"/>
          <w:szCs w:val="24"/>
        </w:rPr>
        <w:t xml:space="preserve">, рН 7,4. Затем вносили </w:t>
      </w:r>
      <w:r w:rsidRPr="00F7766E">
        <w:rPr>
          <w:rFonts w:ascii="Times New Roman" w:hAnsi="Times New Roman" w:cs="Times New Roman"/>
          <w:spacing w:val="-4"/>
          <w:sz w:val="24"/>
          <w:szCs w:val="24"/>
          <w:lang w:val="en-US"/>
        </w:rPr>
        <w:t>D</w:t>
      </w:r>
      <w:r w:rsidRPr="00F7766E">
        <w:rPr>
          <w:rFonts w:ascii="Times New Roman" w:hAnsi="Times New Roman" w:cs="Times New Roman"/>
          <w:spacing w:val="-4"/>
          <w:sz w:val="24"/>
          <w:szCs w:val="24"/>
        </w:rPr>
        <w:t>-глюкозу, выдерживали 5 минут, а затем измеряли концентрацию перекиси водорода, образовавшуюся в результате каталитической реакции в присутствии иммобилизованной глюкозооксидазы.</w:t>
      </w:r>
    </w:p>
    <w:p w:rsidR="00250C3E"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Следующая серия экспериментов была точно такой же, только в ячейку с раствором перед добавлением глюкозы вносили тефлоновую пленку или цилиндрическую пластиковую поверхность с нанесенным на них хемочувствительным покрытием,  содержащим в микроячейках молекулы пероксидазы хрена. Результаты экспериментов представлены в таблице 1.</w:t>
      </w:r>
      <w:r w:rsidR="008239B9" w:rsidRPr="00F7766E">
        <w:rPr>
          <w:rFonts w:ascii="Times New Roman" w:hAnsi="Times New Roman" w:cs="Times New Roman"/>
          <w:spacing w:val="-4"/>
          <w:sz w:val="24"/>
          <w:szCs w:val="24"/>
        </w:rPr>
        <w:t xml:space="preserve"> </w:t>
      </w:r>
    </w:p>
    <w:p w:rsidR="00357621" w:rsidRPr="00F7766E" w:rsidRDefault="008239B9"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Как видно из таблицы 1, внесение пленки</w:t>
      </w:r>
      <w:r w:rsidR="00250C3E" w:rsidRPr="00F7766E">
        <w:rPr>
          <w:rFonts w:ascii="Times New Roman" w:hAnsi="Times New Roman" w:cs="Times New Roman"/>
          <w:spacing w:val="-4"/>
          <w:sz w:val="24"/>
          <w:szCs w:val="24"/>
        </w:rPr>
        <w:t xml:space="preserve"> или цилиндричекой пластиковой поверхности</w:t>
      </w:r>
      <w:r w:rsidRPr="00F7766E">
        <w:rPr>
          <w:rFonts w:ascii="Times New Roman" w:hAnsi="Times New Roman" w:cs="Times New Roman"/>
          <w:spacing w:val="-4"/>
          <w:sz w:val="24"/>
          <w:szCs w:val="24"/>
        </w:rPr>
        <w:t xml:space="preserve"> с нанесенной на нее </w:t>
      </w:r>
      <w:r w:rsidR="00250C3E" w:rsidRPr="00F7766E">
        <w:rPr>
          <w:rFonts w:ascii="Times New Roman" w:hAnsi="Times New Roman" w:cs="Times New Roman"/>
          <w:spacing w:val="-4"/>
          <w:sz w:val="24"/>
          <w:szCs w:val="24"/>
        </w:rPr>
        <w:t xml:space="preserve">иммобилизованной </w:t>
      </w:r>
      <w:r w:rsidRPr="00F7766E">
        <w:rPr>
          <w:rFonts w:ascii="Times New Roman" w:hAnsi="Times New Roman" w:cs="Times New Roman"/>
          <w:spacing w:val="-4"/>
          <w:sz w:val="24"/>
          <w:szCs w:val="24"/>
        </w:rPr>
        <w:t>пероксидазой хрена существенно снижало содержание перекиси водорода в среде исследования.</w:t>
      </w:r>
    </w:p>
    <w:p w:rsidR="0072436D" w:rsidRPr="00F7766E" w:rsidRDefault="0072436D" w:rsidP="009B1CA7">
      <w:pPr>
        <w:rPr>
          <w:rFonts w:ascii="Times New Roman" w:hAnsi="Times New Roman" w:cs="Times New Roman"/>
          <w:spacing w:val="-4"/>
          <w:sz w:val="24"/>
          <w:szCs w:val="24"/>
          <w:lang w:val="kk-KZ"/>
        </w:rPr>
      </w:pPr>
    </w:p>
    <w:p w:rsidR="00357621" w:rsidRPr="00F7766E" w:rsidRDefault="009B1CA7" w:rsidP="009B1CA7">
      <w:pPr>
        <w:rPr>
          <w:rFonts w:ascii="Times New Roman" w:hAnsi="Times New Roman" w:cs="Times New Roman"/>
          <w:spacing w:val="-4"/>
          <w:sz w:val="24"/>
          <w:szCs w:val="24"/>
        </w:rPr>
      </w:pPr>
      <w:r w:rsidRPr="00F7766E">
        <w:rPr>
          <w:rFonts w:ascii="Times New Roman" w:hAnsi="Times New Roman" w:cs="Times New Roman"/>
          <w:spacing w:val="-4"/>
          <w:sz w:val="24"/>
          <w:szCs w:val="24"/>
        </w:rPr>
        <w:t>Таблица 1</w:t>
      </w:r>
      <w:r w:rsidR="00CC67AF" w:rsidRPr="00F7766E">
        <w:rPr>
          <w:rFonts w:ascii="Times New Roman" w:hAnsi="Times New Roman" w:cs="Times New Roman"/>
          <w:spacing w:val="-4"/>
          <w:sz w:val="24"/>
          <w:szCs w:val="24"/>
          <w:lang w:val="kk-KZ"/>
        </w:rPr>
        <w:t xml:space="preserve"> –</w:t>
      </w:r>
      <w:r w:rsidRPr="00F7766E">
        <w:rPr>
          <w:rFonts w:ascii="Times New Roman" w:hAnsi="Times New Roman" w:cs="Times New Roman"/>
          <w:spacing w:val="-4"/>
          <w:sz w:val="24"/>
          <w:szCs w:val="24"/>
          <w:lang w:val="kk-KZ"/>
        </w:rPr>
        <w:t xml:space="preserve"> </w:t>
      </w:r>
      <w:r w:rsidR="00357621" w:rsidRPr="00F7766E">
        <w:rPr>
          <w:rFonts w:ascii="Times New Roman" w:hAnsi="Times New Roman" w:cs="Times New Roman"/>
          <w:spacing w:val="-4"/>
          <w:sz w:val="24"/>
          <w:szCs w:val="24"/>
        </w:rPr>
        <w:t>Определение концентрация Н</w:t>
      </w:r>
      <w:r w:rsidR="00357621" w:rsidRPr="00F7766E">
        <w:rPr>
          <w:rFonts w:ascii="Times New Roman" w:hAnsi="Times New Roman" w:cs="Times New Roman"/>
          <w:spacing w:val="-4"/>
          <w:sz w:val="24"/>
          <w:szCs w:val="24"/>
          <w:vertAlign w:val="subscript"/>
        </w:rPr>
        <w:t>2</w:t>
      </w:r>
      <w:r w:rsidR="00357621" w:rsidRPr="00F7766E">
        <w:rPr>
          <w:rFonts w:ascii="Times New Roman" w:hAnsi="Times New Roman" w:cs="Times New Roman"/>
          <w:spacing w:val="-4"/>
          <w:sz w:val="24"/>
          <w:szCs w:val="24"/>
        </w:rPr>
        <w:t>О</w:t>
      </w:r>
      <w:r w:rsidR="00357621" w:rsidRPr="00F7766E">
        <w:rPr>
          <w:rFonts w:ascii="Times New Roman" w:hAnsi="Times New Roman" w:cs="Times New Roman"/>
          <w:spacing w:val="-4"/>
          <w:sz w:val="24"/>
          <w:szCs w:val="24"/>
          <w:vertAlign w:val="subscript"/>
        </w:rPr>
        <w:t>2</w:t>
      </w:r>
      <w:r w:rsidR="00357621" w:rsidRPr="00F7766E">
        <w:rPr>
          <w:rFonts w:ascii="Times New Roman" w:hAnsi="Times New Roman" w:cs="Times New Roman"/>
          <w:spacing w:val="-4"/>
          <w:sz w:val="24"/>
          <w:szCs w:val="24"/>
        </w:rPr>
        <w:t xml:space="preserve"> (нм) хемилюминесцентным методом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7"/>
        <w:gridCol w:w="1367"/>
        <w:gridCol w:w="1367"/>
        <w:gridCol w:w="1367"/>
        <w:gridCol w:w="1367"/>
        <w:gridCol w:w="1368"/>
        <w:gridCol w:w="1368"/>
      </w:tblGrid>
      <w:tr w:rsidR="00357621" w:rsidRPr="00F7766E" w:rsidTr="008A4B55">
        <w:tc>
          <w:tcPr>
            <w:tcW w:w="1367"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ГОД</w:t>
            </w:r>
          </w:p>
        </w:tc>
        <w:tc>
          <w:tcPr>
            <w:tcW w:w="1367"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15,4</w:t>
            </w:r>
          </w:p>
        </w:tc>
        <w:tc>
          <w:tcPr>
            <w:tcW w:w="1367"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5,6</w:t>
            </w:r>
          </w:p>
        </w:tc>
        <w:tc>
          <w:tcPr>
            <w:tcW w:w="1367"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4,2</w:t>
            </w:r>
          </w:p>
        </w:tc>
        <w:tc>
          <w:tcPr>
            <w:tcW w:w="1367"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6,9</w:t>
            </w:r>
          </w:p>
        </w:tc>
        <w:tc>
          <w:tcPr>
            <w:tcW w:w="1368"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7,8</w:t>
            </w:r>
          </w:p>
        </w:tc>
        <w:tc>
          <w:tcPr>
            <w:tcW w:w="1368"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8,0±1,9</w:t>
            </w:r>
          </w:p>
        </w:tc>
      </w:tr>
      <w:tr w:rsidR="00357621" w:rsidRPr="00F7766E" w:rsidTr="008A4B55">
        <w:tc>
          <w:tcPr>
            <w:tcW w:w="1367"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ГОД+ ПХ</w:t>
            </w:r>
          </w:p>
        </w:tc>
        <w:tc>
          <w:tcPr>
            <w:tcW w:w="1367"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0,5</w:t>
            </w:r>
          </w:p>
        </w:tc>
        <w:tc>
          <w:tcPr>
            <w:tcW w:w="1367"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1.1</w:t>
            </w:r>
          </w:p>
        </w:tc>
        <w:tc>
          <w:tcPr>
            <w:tcW w:w="1367"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0,2</w:t>
            </w:r>
            <w:r w:rsidRPr="00F7766E">
              <w:rPr>
                <w:rFonts w:ascii="Times New Roman" w:eastAsia="Calibri" w:hAnsi="Times New Roman" w:cs="Times New Roman"/>
                <w:spacing w:val="-4"/>
                <w:sz w:val="24"/>
                <w:szCs w:val="24"/>
              </w:rPr>
              <w:tab/>
            </w:r>
          </w:p>
        </w:tc>
        <w:tc>
          <w:tcPr>
            <w:tcW w:w="1367"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0.0</w:t>
            </w:r>
          </w:p>
        </w:tc>
        <w:tc>
          <w:tcPr>
            <w:tcW w:w="1368"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2,2</w:t>
            </w:r>
            <w:r w:rsidRPr="00F7766E">
              <w:rPr>
                <w:rFonts w:ascii="Times New Roman" w:eastAsia="Calibri" w:hAnsi="Times New Roman" w:cs="Times New Roman"/>
                <w:spacing w:val="-4"/>
                <w:sz w:val="24"/>
                <w:szCs w:val="24"/>
              </w:rPr>
              <w:tab/>
            </w:r>
          </w:p>
        </w:tc>
        <w:tc>
          <w:tcPr>
            <w:tcW w:w="1368" w:type="dxa"/>
          </w:tcPr>
          <w:p w:rsidR="00357621" w:rsidRPr="00F7766E" w:rsidRDefault="00357621" w:rsidP="0072436D">
            <w:pPr>
              <w:ind w:firstLine="0"/>
              <w:rPr>
                <w:rFonts w:ascii="Times New Roman" w:eastAsia="Calibri" w:hAnsi="Times New Roman" w:cs="Times New Roman"/>
                <w:spacing w:val="-4"/>
                <w:sz w:val="24"/>
                <w:szCs w:val="24"/>
              </w:rPr>
            </w:pPr>
            <w:r w:rsidRPr="00F7766E">
              <w:rPr>
                <w:rFonts w:ascii="Times New Roman" w:eastAsia="Calibri" w:hAnsi="Times New Roman" w:cs="Times New Roman"/>
                <w:spacing w:val="-4"/>
                <w:sz w:val="24"/>
                <w:szCs w:val="24"/>
              </w:rPr>
              <w:t>0,8±0,4</w:t>
            </w:r>
          </w:p>
        </w:tc>
      </w:tr>
    </w:tbl>
    <w:p w:rsidR="00357621" w:rsidRPr="00F7766E" w:rsidRDefault="00357621" w:rsidP="00F44B70">
      <w:pPr>
        <w:ind w:firstLine="708"/>
        <w:rPr>
          <w:rFonts w:ascii="Times New Roman" w:hAnsi="Times New Roman" w:cs="Times New Roman"/>
          <w:spacing w:val="-4"/>
          <w:sz w:val="24"/>
          <w:szCs w:val="24"/>
        </w:rPr>
      </w:pP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lastRenderedPageBreak/>
        <w:tab/>
      </w:r>
      <w:r w:rsidR="008239B9" w:rsidRPr="00F7766E">
        <w:rPr>
          <w:rFonts w:ascii="Times New Roman" w:hAnsi="Times New Roman" w:cs="Times New Roman"/>
          <w:spacing w:val="-4"/>
          <w:sz w:val="24"/>
          <w:szCs w:val="24"/>
        </w:rPr>
        <w:t xml:space="preserve">Таким образом, </w:t>
      </w:r>
      <w:r w:rsidRPr="00F7766E">
        <w:rPr>
          <w:rFonts w:ascii="Times New Roman" w:hAnsi="Times New Roman" w:cs="Times New Roman"/>
          <w:spacing w:val="-4"/>
          <w:sz w:val="24"/>
          <w:szCs w:val="24"/>
        </w:rPr>
        <w:t>продемонстрирована работа сопряженной мультиферментной системы, когда продукт реакции (Н</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О</w:t>
      </w:r>
      <w:r w:rsidRPr="00F7766E">
        <w:rPr>
          <w:rFonts w:ascii="Times New Roman" w:hAnsi="Times New Roman" w:cs="Times New Roman"/>
          <w:spacing w:val="-4"/>
          <w:sz w:val="24"/>
          <w:szCs w:val="24"/>
          <w:vertAlign w:val="subscript"/>
        </w:rPr>
        <w:t>2</w:t>
      </w:r>
      <w:r w:rsidRPr="00F7766E">
        <w:rPr>
          <w:rFonts w:ascii="Times New Roman" w:hAnsi="Times New Roman" w:cs="Times New Roman"/>
          <w:spacing w:val="-4"/>
          <w:sz w:val="24"/>
          <w:szCs w:val="24"/>
        </w:rPr>
        <w:t xml:space="preserve">) одного фермента (глюкозооксидазы) является субстратом для другого фермента (пероксидазы хрена). </w:t>
      </w:r>
    </w:p>
    <w:p w:rsidR="009B1CA7" w:rsidRPr="00F7766E" w:rsidRDefault="009B1CA7" w:rsidP="00CC67AF">
      <w:pPr>
        <w:rPr>
          <w:rFonts w:ascii="Times New Roman" w:hAnsi="Times New Roman" w:cs="Times New Roman"/>
          <w:spacing w:val="-4"/>
          <w:sz w:val="24"/>
          <w:szCs w:val="24"/>
          <w:lang w:val="kk-KZ"/>
        </w:rPr>
      </w:pPr>
    </w:p>
    <w:p w:rsidR="000A2EF2" w:rsidRPr="00F7766E" w:rsidRDefault="000A2EF2" w:rsidP="00CC67AF">
      <w:pPr>
        <w:pStyle w:val="a5"/>
        <w:numPr>
          <w:ilvl w:val="2"/>
          <w:numId w:val="30"/>
        </w:numPr>
        <w:ind w:left="0" w:firstLine="567"/>
        <w:rPr>
          <w:rFonts w:ascii="Times New Roman" w:hAnsi="Times New Roman"/>
          <w:spacing w:val="-4"/>
          <w:sz w:val="24"/>
          <w:szCs w:val="24"/>
          <w:lang w:val="kk-KZ"/>
        </w:rPr>
      </w:pPr>
      <w:r w:rsidRPr="00F7766E">
        <w:rPr>
          <w:rFonts w:ascii="Times New Roman" w:hAnsi="Times New Roman"/>
          <w:spacing w:val="-4"/>
          <w:sz w:val="24"/>
          <w:szCs w:val="24"/>
        </w:rPr>
        <w:t>Спектрофотометрический способ определения концентрации глюкозы</w:t>
      </w:r>
      <w:r w:rsidR="00E10571" w:rsidRPr="00F7766E">
        <w:rPr>
          <w:rFonts w:ascii="Times New Roman" w:hAnsi="Times New Roman"/>
          <w:spacing w:val="-4"/>
          <w:sz w:val="24"/>
          <w:szCs w:val="24"/>
        </w:rPr>
        <w:t xml:space="preserve"> с помощью сопряженной биферментной системы</w:t>
      </w:r>
      <w:r w:rsidRPr="00F7766E">
        <w:rPr>
          <w:rFonts w:ascii="Times New Roman" w:hAnsi="Times New Roman"/>
          <w:spacing w:val="-4"/>
          <w:sz w:val="24"/>
          <w:szCs w:val="24"/>
        </w:rPr>
        <w:t xml:space="preserve">  </w:t>
      </w:r>
    </w:p>
    <w:p w:rsidR="009B1CA7" w:rsidRPr="00F7766E" w:rsidRDefault="009B1CA7" w:rsidP="00CC67AF">
      <w:pPr>
        <w:rPr>
          <w:rFonts w:ascii="Times New Roman" w:hAnsi="Times New Roman"/>
          <w:spacing w:val="-4"/>
          <w:sz w:val="24"/>
          <w:szCs w:val="24"/>
          <w:lang w:val="kk-KZ"/>
        </w:rPr>
      </w:pPr>
    </w:p>
    <w:p w:rsidR="00D67C93" w:rsidRPr="00F7766E" w:rsidRDefault="00D67C93"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Эксперименты по определению работы сопряженной системы глюкозооксидаза-пероксидаза хрена проводили в два этапа. Сначала</w:t>
      </w:r>
      <w:r w:rsidR="00123595" w:rsidRPr="00F7766E">
        <w:rPr>
          <w:rFonts w:ascii="Times New Roman" w:hAnsi="Times New Roman" w:cs="Times New Roman"/>
          <w:spacing w:val="-4"/>
          <w:sz w:val="24"/>
          <w:szCs w:val="24"/>
        </w:rPr>
        <w:t xml:space="preserve"> в</w:t>
      </w:r>
      <w:r w:rsidRPr="00F7766E">
        <w:rPr>
          <w:rFonts w:ascii="Times New Roman" w:hAnsi="Times New Roman" w:cs="Times New Roman"/>
          <w:spacing w:val="-4"/>
          <w:sz w:val="24"/>
          <w:szCs w:val="24"/>
        </w:rPr>
        <w:t xml:space="preserve"> буферный раствор (натрий ацетатный буфер, рН 5,3) добавляли микрокапсулы, содержащие сразу два фермента глюкозооксидазу и пероксидазу хрена</w:t>
      </w:r>
      <w:r w:rsidR="00430013"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rPr>
        <w:t xml:space="preserve"> и бензидин. Зависимость начальной скорости каталитической реакции пероксидазы хрена определяли от концентрации пероксида водорода по поглощению при длине волны 590 нм за 1 мин.</w:t>
      </w:r>
      <w:r w:rsidR="00430013" w:rsidRPr="00F7766E">
        <w:rPr>
          <w:rFonts w:ascii="Times New Roman" w:hAnsi="Times New Roman" w:cs="Times New Roman"/>
          <w:spacing w:val="-4"/>
          <w:sz w:val="24"/>
          <w:szCs w:val="24"/>
        </w:rPr>
        <w:t xml:space="preserve"> После того, как убедились</w:t>
      </w:r>
      <w:r w:rsidR="001F66D7" w:rsidRPr="00F7766E">
        <w:rPr>
          <w:rFonts w:ascii="Times New Roman" w:hAnsi="Times New Roman" w:cs="Times New Roman"/>
          <w:spacing w:val="-4"/>
          <w:sz w:val="24"/>
          <w:szCs w:val="24"/>
        </w:rPr>
        <w:t xml:space="preserve">, что фермент пероксидаза хрена, инкапсулированный вместе с глюкозооксидазой работает, провели эксперименты с добавлением глюкозы. А именно, вместо пероксида водорода добавляли метаболит </w:t>
      </w:r>
      <w:r w:rsidR="001F66D7" w:rsidRPr="00F7766E">
        <w:rPr>
          <w:rFonts w:ascii="Times New Roman" w:hAnsi="Times New Roman" w:cs="Times New Roman"/>
          <w:spacing w:val="-4"/>
          <w:sz w:val="24"/>
          <w:szCs w:val="24"/>
          <w:lang w:val="en-US"/>
        </w:rPr>
        <w:t>D</w:t>
      </w:r>
      <w:r w:rsidR="001F66D7" w:rsidRPr="00F7766E">
        <w:rPr>
          <w:rFonts w:ascii="Times New Roman" w:hAnsi="Times New Roman" w:cs="Times New Roman"/>
          <w:spacing w:val="-4"/>
          <w:sz w:val="24"/>
          <w:szCs w:val="24"/>
        </w:rPr>
        <w:t>-глюкозу. На рис</w:t>
      </w:r>
      <w:r w:rsidR="009B1CA7" w:rsidRPr="00F7766E">
        <w:rPr>
          <w:rFonts w:ascii="Times New Roman" w:hAnsi="Times New Roman" w:cs="Times New Roman"/>
          <w:spacing w:val="-4"/>
          <w:sz w:val="24"/>
          <w:szCs w:val="24"/>
          <w:lang w:val="kk-KZ"/>
        </w:rPr>
        <w:t xml:space="preserve">унке </w:t>
      </w:r>
      <w:r w:rsidR="001F66D7" w:rsidRPr="00F7766E">
        <w:rPr>
          <w:rFonts w:ascii="Times New Roman" w:hAnsi="Times New Roman" w:cs="Times New Roman"/>
          <w:spacing w:val="-4"/>
          <w:sz w:val="24"/>
          <w:szCs w:val="24"/>
        </w:rPr>
        <w:t>23 показаны первичные данные по работе сопряженной системы по определению концентрации глюкозы.</w:t>
      </w:r>
    </w:p>
    <w:p w:rsidR="001F66D7" w:rsidRPr="00F7766E" w:rsidRDefault="00C36911" w:rsidP="0072436D">
      <w:pPr>
        <w:ind w:firstLine="0"/>
        <w:jc w:val="cente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drawing>
          <wp:inline distT="0" distB="0" distL="0" distR="0">
            <wp:extent cx="4208565" cy="2526506"/>
            <wp:effectExtent l="19050" t="0" r="20535" b="7144"/>
            <wp:docPr id="52"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C36911" w:rsidRPr="00F7766E" w:rsidRDefault="001F66D7" w:rsidP="0072436D">
      <w:pPr>
        <w:ind w:firstLine="0"/>
        <w:jc w:val="center"/>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t>Рис</w:t>
      </w:r>
      <w:r w:rsidR="009B1CA7" w:rsidRPr="00F7766E">
        <w:rPr>
          <w:rFonts w:ascii="Times New Roman" w:hAnsi="Times New Roman" w:cs="Times New Roman"/>
          <w:spacing w:val="-4"/>
          <w:sz w:val="24"/>
          <w:szCs w:val="24"/>
          <w:lang w:val="kk-KZ"/>
        </w:rPr>
        <w:t xml:space="preserve">унок </w:t>
      </w:r>
      <w:r w:rsidRPr="00F7766E">
        <w:rPr>
          <w:rFonts w:ascii="Times New Roman" w:hAnsi="Times New Roman" w:cs="Times New Roman"/>
          <w:spacing w:val="-4"/>
          <w:sz w:val="24"/>
          <w:szCs w:val="24"/>
        </w:rPr>
        <w:t>23</w:t>
      </w:r>
      <w:r w:rsidR="009B1CA7" w:rsidRPr="00F7766E">
        <w:rPr>
          <w:rFonts w:ascii="Times New Roman" w:hAnsi="Times New Roman" w:cs="Times New Roman"/>
          <w:spacing w:val="-4"/>
          <w:sz w:val="24"/>
          <w:szCs w:val="24"/>
          <w:lang w:val="kk-KZ"/>
        </w:rPr>
        <w:t xml:space="preserve"> </w:t>
      </w:r>
      <w:r w:rsidR="00CC67AF" w:rsidRPr="00F7766E">
        <w:rPr>
          <w:rFonts w:ascii="Times New Roman" w:hAnsi="Times New Roman" w:cs="Times New Roman"/>
          <w:spacing w:val="-4"/>
          <w:sz w:val="24"/>
          <w:szCs w:val="24"/>
          <w:lang w:val="kk-KZ"/>
        </w:rPr>
        <w:t>–</w:t>
      </w:r>
      <w:r w:rsidR="009B1CA7" w:rsidRPr="00F7766E">
        <w:rPr>
          <w:rFonts w:ascii="Times New Roman" w:hAnsi="Times New Roman" w:cs="Times New Roman"/>
          <w:spacing w:val="-4"/>
          <w:sz w:val="24"/>
          <w:szCs w:val="24"/>
          <w:lang w:val="kk-KZ"/>
        </w:rPr>
        <w:t xml:space="preserve"> </w:t>
      </w:r>
      <w:r w:rsidRPr="00F7766E">
        <w:rPr>
          <w:rFonts w:ascii="Times New Roman" w:hAnsi="Times New Roman" w:cs="Times New Roman"/>
          <w:spacing w:val="-4"/>
          <w:sz w:val="24"/>
          <w:szCs w:val="24"/>
        </w:rPr>
        <w:t xml:space="preserve">Зависимость начальной скорости пероксидазной реакции от добавления </w:t>
      </w:r>
      <w:r w:rsidR="00C36911" w:rsidRPr="00F7766E">
        <w:rPr>
          <w:rFonts w:ascii="Times New Roman" w:hAnsi="Times New Roman" w:cs="Times New Roman"/>
          <w:spacing w:val="-4"/>
          <w:sz w:val="24"/>
          <w:szCs w:val="24"/>
        </w:rPr>
        <w:t xml:space="preserve">субстрата </w:t>
      </w:r>
      <w:r w:rsidRPr="00F7766E">
        <w:rPr>
          <w:rFonts w:ascii="Times New Roman" w:hAnsi="Times New Roman" w:cs="Times New Roman"/>
          <w:spacing w:val="-4"/>
          <w:sz w:val="24"/>
          <w:szCs w:val="24"/>
        </w:rPr>
        <w:t xml:space="preserve">в среду исследования </w:t>
      </w:r>
      <w:r w:rsidR="00C36911"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rPr>
        <w:t>натрий-ацетатный буфер, рН 5,3</w:t>
      </w:r>
      <w:r w:rsidR="00C36911" w:rsidRPr="00F7766E">
        <w:rPr>
          <w:rFonts w:ascii="Times New Roman" w:hAnsi="Times New Roman" w:cs="Times New Roman"/>
          <w:spacing w:val="-4"/>
          <w:sz w:val="24"/>
          <w:szCs w:val="24"/>
        </w:rPr>
        <w:t>). В среде четырехслойные микрокапсулы с архитектурой ПААГ/ПСС/ПААГ/ПСС, содержащие ферменты глюкозооксидаза-пероксидаза хрена (~30мкг/мл).</w:t>
      </w:r>
    </w:p>
    <w:p w:rsidR="009B1CA7" w:rsidRPr="00F7766E" w:rsidRDefault="009B1CA7" w:rsidP="009B1CA7">
      <w:pPr>
        <w:jc w:val="center"/>
        <w:rPr>
          <w:rFonts w:ascii="Times New Roman" w:hAnsi="Times New Roman" w:cs="Times New Roman"/>
          <w:spacing w:val="-4"/>
          <w:sz w:val="24"/>
          <w:szCs w:val="24"/>
          <w:lang w:val="kk-KZ"/>
        </w:rPr>
      </w:pPr>
    </w:p>
    <w:p w:rsidR="001F66D7" w:rsidRPr="00F7766E" w:rsidRDefault="00E87382" w:rsidP="00CC67AF">
      <w:pPr>
        <w:pStyle w:val="a5"/>
        <w:numPr>
          <w:ilvl w:val="0"/>
          <w:numId w:val="23"/>
        </w:numPr>
        <w:ind w:left="0" w:firstLine="567"/>
        <w:rPr>
          <w:rFonts w:ascii="Times New Roman" w:hAnsi="Times New Roman"/>
          <w:spacing w:val="-4"/>
          <w:sz w:val="24"/>
          <w:szCs w:val="24"/>
        </w:rPr>
      </w:pPr>
      <w:r w:rsidRPr="00F7766E">
        <w:rPr>
          <w:rFonts w:ascii="Times New Roman" w:hAnsi="Times New Roman"/>
          <w:spacing w:val="-4"/>
          <w:sz w:val="24"/>
          <w:szCs w:val="24"/>
        </w:rPr>
        <w:t>– добавление глюкозы</w:t>
      </w:r>
      <w:r w:rsidR="00C36911" w:rsidRPr="00F7766E">
        <w:rPr>
          <w:rFonts w:ascii="Times New Roman" w:hAnsi="Times New Roman"/>
          <w:spacing w:val="-4"/>
          <w:sz w:val="24"/>
          <w:szCs w:val="24"/>
        </w:rPr>
        <w:t xml:space="preserve"> </w:t>
      </w:r>
    </w:p>
    <w:p w:rsidR="00C36911" w:rsidRPr="00F7766E" w:rsidRDefault="00E87382" w:rsidP="00CC67AF">
      <w:pPr>
        <w:pStyle w:val="a5"/>
        <w:numPr>
          <w:ilvl w:val="0"/>
          <w:numId w:val="23"/>
        </w:numPr>
        <w:ind w:left="0" w:firstLine="567"/>
        <w:rPr>
          <w:rFonts w:ascii="Times New Roman" w:hAnsi="Times New Roman"/>
          <w:spacing w:val="-4"/>
          <w:sz w:val="24"/>
          <w:szCs w:val="24"/>
        </w:rPr>
      </w:pPr>
      <w:r w:rsidRPr="00F7766E">
        <w:rPr>
          <w:rFonts w:ascii="Times New Roman" w:hAnsi="Times New Roman"/>
          <w:spacing w:val="-4"/>
          <w:sz w:val="24"/>
          <w:szCs w:val="24"/>
        </w:rPr>
        <w:t>– добавление п</w:t>
      </w:r>
      <w:r w:rsidR="00C36911" w:rsidRPr="00F7766E">
        <w:rPr>
          <w:rFonts w:ascii="Times New Roman" w:hAnsi="Times New Roman"/>
          <w:spacing w:val="-4"/>
          <w:sz w:val="24"/>
          <w:szCs w:val="24"/>
        </w:rPr>
        <w:t>ероксид</w:t>
      </w:r>
      <w:r w:rsidRPr="00F7766E">
        <w:rPr>
          <w:rFonts w:ascii="Times New Roman" w:hAnsi="Times New Roman"/>
          <w:spacing w:val="-4"/>
          <w:sz w:val="24"/>
          <w:szCs w:val="24"/>
        </w:rPr>
        <w:t>а</w:t>
      </w:r>
      <w:r w:rsidR="00C36911" w:rsidRPr="00F7766E">
        <w:rPr>
          <w:rFonts w:ascii="Times New Roman" w:hAnsi="Times New Roman"/>
          <w:spacing w:val="-4"/>
          <w:sz w:val="24"/>
          <w:szCs w:val="24"/>
        </w:rPr>
        <w:t xml:space="preserve"> водорода</w:t>
      </w:r>
    </w:p>
    <w:p w:rsidR="009B1CA7" w:rsidRPr="00F7766E" w:rsidRDefault="009B1CA7" w:rsidP="00CC67AF">
      <w:pPr>
        <w:pStyle w:val="a5"/>
        <w:ind w:left="0"/>
        <w:rPr>
          <w:rFonts w:ascii="Times New Roman" w:hAnsi="Times New Roman"/>
          <w:spacing w:val="-4"/>
          <w:sz w:val="24"/>
          <w:szCs w:val="24"/>
        </w:rPr>
      </w:pPr>
    </w:p>
    <w:p w:rsidR="00D52490" w:rsidRPr="00F7766E" w:rsidRDefault="00D52490"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lastRenderedPageBreak/>
        <w:t>Следует отметить, что исследования по измер</w:t>
      </w:r>
      <w:r w:rsidR="008E1D2F" w:rsidRPr="00F7766E">
        <w:rPr>
          <w:rFonts w:ascii="Times New Roman" w:hAnsi="Times New Roman" w:cs="Times New Roman"/>
          <w:spacing w:val="-4"/>
          <w:sz w:val="24"/>
          <w:szCs w:val="24"/>
        </w:rPr>
        <w:t>ению концентрации глюкозы и перок</w:t>
      </w:r>
      <w:r w:rsidRPr="00F7766E">
        <w:rPr>
          <w:rFonts w:ascii="Times New Roman" w:hAnsi="Times New Roman" w:cs="Times New Roman"/>
          <w:spacing w:val="-4"/>
          <w:sz w:val="24"/>
          <w:szCs w:val="24"/>
        </w:rPr>
        <w:t xml:space="preserve">сида водорода проводились  </w:t>
      </w:r>
      <w:r w:rsidR="00156236" w:rsidRPr="00F7766E">
        <w:rPr>
          <w:rFonts w:ascii="Times New Roman" w:hAnsi="Times New Roman" w:cs="Times New Roman"/>
          <w:spacing w:val="-4"/>
          <w:sz w:val="24"/>
          <w:szCs w:val="24"/>
        </w:rPr>
        <w:t>на пятый день получения микрокапсул с сопряженной системо</w:t>
      </w:r>
      <w:r w:rsidR="008F5F8D" w:rsidRPr="00F7766E">
        <w:rPr>
          <w:rFonts w:ascii="Times New Roman" w:hAnsi="Times New Roman" w:cs="Times New Roman"/>
          <w:spacing w:val="-4"/>
          <w:sz w:val="24"/>
          <w:szCs w:val="24"/>
        </w:rPr>
        <w:t>й.</w:t>
      </w:r>
    </w:p>
    <w:p w:rsidR="009B1CA7" w:rsidRPr="00F7766E" w:rsidRDefault="009B1CA7" w:rsidP="00CC67AF">
      <w:pPr>
        <w:rPr>
          <w:rFonts w:ascii="Times New Roman" w:hAnsi="Times New Roman" w:cs="Times New Roman"/>
          <w:spacing w:val="-4"/>
          <w:sz w:val="24"/>
          <w:szCs w:val="24"/>
          <w:lang w:val="kk-KZ"/>
        </w:rPr>
      </w:pPr>
    </w:p>
    <w:p w:rsidR="00357621" w:rsidRPr="00F7766E" w:rsidRDefault="00357621" w:rsidP="00CC67AF">
      <w:pPr>
        <w:pStyle w:val="a5"/>
        <w:numPr>
          <w:ilvl w:val="2"/>
          <w:numId w:val="30"/>
        </w:numPr>
        <w:ind w:left="0" w:firstLine="567"/>
        <w:rPr>
          <w:rFonts w:ascii="Times New Roman" w:hAnsi="Times New Roman"/>
          <w:spacing w:val="-4"/>
          <w:sz w:val="24"/>
          <w:szCs w:val="24"/>
          <w:lang w:val="kk-KZ"/>
        </w:rPr>
      </w:pPr>
      <w:r w:rsidRPr="00F7766E">
        <w:rPr>
          <w:rFonts w:ascii="Times New Roman" w:hAnsi="Times New Roman"/>
          <w:spacing w:val="-4"/>
          <w:sz w:val="24"/>
          <w:szCs w:val="24"/>
        </w:rPr>
        <w:t>Изучение стабильности рабочих характеристик ферментов, заключенных в полиэлектролитные микрокапсулы и покрытия</w:t>
      </w:r>
    </w:p>
    <w:p w:rsidR="009B1CA7" w:rsidRPr="00F7766E" w:rsidRDefault="009B1CA7" w:rsidP="00CC67AF">
      <w:pPr>
        <w:pStyle w:val="a5"/>
        <w:ind w:left="2138"/>
        <w:rPr>
          <w:rFonts w:ascii="Times New Roman" w:hAnsi="Times New Roman"/>
          <w:spacing w:val="-4"/>
          <w:sz w:val="24"/>
          <w:szCs w:val="24"/>
          <w:lang w:val="kk-KZ"/>
        </w:rPr>
      </w:pP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Результаты исследования стабильности каталитических свойств пероксидазы хрена, заключенной в полиэлектролитные микрокапсулы показали, что капсулированная пероксидаза в растворе в течение двух недель сохраняет достато</w:t>
      </w:r>
      <w:r w:rsidR="009B1CA7" w:rsidRPr="00F7766E">
        <w:rPr>
          <w:rFonts w:ascii="Times New Roman" w:hAnsi="Times New Roman" w:cs="Times New Roman"/>
          <w:spacing w:val="-4"/>
          <w:sz w:val="24"/>
          <w:szCs w:val="24"/>
        </w:rPr>
        <w:t>чно высокую активность (рис</w:t>
      </w:r>
      <w:r w:rsidR="009B1CA7" w:rsidRPr="00F7766E">
        <w:rPr>
          <w:rFonts w:ascii="Times New Roman" w:hAnsi="Times New Roman" w:cs="Times New Roman"/>
          <w:spacing w:val="-4"/>
          <w:sz w:val="24"/>
          <w:szCs w:val="24"/>
          <w:lang w:val="kk-KZ"/>
        </w:rPr>
        <w:t xml:space="preserve">унок </w:t>
      </w:r>
      <w:r w:rsidR="008F5F8D" w:rsidRPr="00F7766E">
        <w:rPr>
          <w:rFonts w:ascii="Times New Roman" w:hAnsi="Times New Roman" w:cs="Times New Roman"/>
          <w:spacing w:val="-4"/>
          <w:sz w:val="24"/>
          <w:szCs w:val="24"/>
        </w:rPr>
        <w:t>24</w:t>
      </w:r>
      <w:r w:rsidRPr="00F7766E">
        <w:rPr>
          <w:rFonts w:ascii="Times New Roman" w:hAnsi="Times New Roman" w:cs="Times New Roman"/>
          <w:spacing w:val="-4"/>
          <w:sz w:val="24"/>
          <w:szCs w:val="24"/>
        </w:rPr>
        <w:t>).  В течение первой недели скорость (</w:t>
      </w:r>
      <w:r w:rsidRPr="00F7766E">
        <w:rPr>
          <w:rFonts w:ascii="Times New Roman" w:hAnsi="Times New Roman" w:cs="Times New Roman"/>
          <w:spacing w:val="-4"/>
          <w:sz w:val="24"/>
          <w:szCs w:val="24"/>
          <w:lang w:val="en-US"/>
        </w:rPr>
        <w:t>Vmax</w:t>
      </w:r>
      <w:r w:rsidRPr="00F7766E">
        <w:rPr>
          <w:rFonts w:ascii="Times New Roman" w:hAnsi="Times New Roman" w:cs="Times New Roman"/>
          <w:spacing w:val="-4"/>
          <w:sz w:val="24"/>
          <w:szCs w:val="24"/>
        </w:rPr>
        <w:t>=0,044±0,0022) пероксидазной реакции остается практически равной первоначальной скорости (</w:t>
      </w:r>
      <w:r w:rsidRPr="00F7766E">
        <w:rPr>
          <w:rFonts w:ascii="Times New Roman" w:hAnsi="Times New Roman" w:cs="Times New Roman"/>
          <w:spacing w:val="-4"/>
          <w:sz w:val="24"/>
          <w:szCs w:val="24"/>
          <w:lang w:val="en-US"/>
        </w:rPr>
        <w:t>Vmax</w:t>
      </w:r>
      <w:r w:rsidRPr="00F7766E">
        <w:rPr>
          <w:rFonts w:ascii="Times New Roman" w:hAnsi="Times New Roman" w:cs="Times New Roman"/>
          <w:spacing w:val="-4"/>
          <w:sz w:val="24"/>
          <w:szCs w:val="24"/>
        </w:rPr>
        <w:t>=0,045±0,0023). В течение второй недели активность пероксидазы хрена немножко упала и составила 77,54% (</w:t>
      </w:r>
      <w:r w:rsidRPr="00F7766E">
        <w:rPr>
          <w:rFonts w:ascii="Times New Roman" w:hAnsi="Times New Roman" w:cs="Times New Roman"/>
          <w:spacing w:val="-4"/>
          <w:sz w:val="24"/>
          <w:szCs w:val="24"/>
          <w:lang w:val="en-US"/>
        </w:rPr>
        <w:t>Vmax</w:t>
      </w:r>
      <w:r w:rsidRPr="00F7766E">
        <w:rPr>
          <w:rFonts w:ascii="Times New Roman" w:hAnsi="Times New Roman" w:cs="Times New Roman"/>
          <w:spacing w:val="-4"/>
          <w:sz w:val="24"/>
          <w:szCs w:val="24"/>
        </w:rPr>
        <w:t>=0,035±0,0017).</w:t>
      </w:r>
    </w:p>
    <w:p w:rsidR="00357621" w:rsidRPr="00F7766E" w:rsidRDefault="00357621" w:rsidP="0072436D">
      <w:pPr>
        <w:ind w:firstLine="0"/>
        <w:jc w:val="center"/>
        <w:rPr>
          <w:rFonts w:ascii="Times New Roman" w:hAnsi="Times New Roman" w:cs="Times New Roman"/>
          <w:spacing w:val="-4"/>
          <w:sz w:val="24"/>
          <w:szCs w:val="24"/>
        </w:rPr>
      </w:pPr>
      <w:r w:rsidRPr="00F7766E">
        <w:rPr>
          <w:rFonts w:ascii="Times New Roman" w:hAnsi="Times New Roman" w:cs="Times New Roman"/>
          <w:noProof/>
          <w:spacing w:val="-4"/>
          <w:sz w:val="24"/>
          <w:szCs w:val="24"/>
          <w:lang w:eastAsia="ru-RU"/>
        </w:rPr>
        <w:drawing>
          <wp:inline distT="0" distB="0" distL="0" distR="0">
            <wp:extent cx="4676775" cy="2838450"/>
            <wp:effectExtent l="0" t="0" r="0" b="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9"/>
                    <a:srcRect/>
                    <a:stretch>
                      <a:fillRect/>
                    </a:stretch>
                  </pic:blipFill>
                  <pic:spPr bwMode="auto">
                    <a:xfrm>
                      <a:off x="0" y="0"/>
                      <a:ext cx="4676775" cy="2838450"/>
                    </a:xfrm>
                    <a:prstGeom prst="rect">
                      <a:avLst/>
                    </a:prstGeom>
                    <a:noFill/>
                    <a:ln w="9525">
                      <a:noFill/>
                      <a:miter lim="800000"/>
                      <a:headEnd/>
                      <a:tailEnd/>
                    </a:ln>
                  </pic:spPr>
                </pic:pic>
              </a:graphicData>
            </a:graphic>
          </wp:inline>
        </w:drawing>
      </w:r>
    </w:p>
    <w:p w:rsidR="00357621" w:rsidRPr="00F7766E" w:rsidRDefault="008F5F8D" w:rsidP="0072436D">
      <w:pPr>
        <w:ind w:firstLine="0"/>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t>Рис</w:t>
      </w:r>
      <w:r w:rsidR="009B1CA7" w:rsidRPr="00F7766E">
        <w:rPr>
          <w:rFonts w:ascii="Times New Roman" w:hAnsi="Times New Roman" w:cs="Times New Roman"/>
          <w:spacing w:val="-4"/>
          <w:sz w:val="24"/>
          <w:szCs w:val="24"/>
          <w:lang w:val="kk-KZ"/>
        </w:rPr>
        <w:t xml:space="preserve">унок </w:t>
      </w:r>
      <w:r w:rsidRPr="00F7766E">
        <w:rPr>
          <w:rFonts w:ascii="Times New Roman" w:hAnsi="Times New Roman" w:cs="Times New Roman"/>
          <w:spacing w:val="-4"/>
          <w:sz w:val="24"/>
          <w:szCs w:val="24"/>
        </w:rPr>
        <w:t>24</w:t>
      </w:r>
      <w:r w:rsidR="00357621" w:rsidRPr="00F7766E">
        <w:rPr>
          <w:rFonts w:ascii="Times New Roman" w:hAnsi="Times New Roman" w:cs="Times New Roman"/>
          <w:spacing w:val="-4"/>
          <w:sz w:val="24"/>
          <w:szCs w:val="24"/>
        </w:rPr>
        <w:t xml:space="preserve"> </w:t>
      </w:r>
      <w:r w:rsidR="00CC67AF" w:rsidRPr="00F7766E">
        <w:rPr>
          <w:rFonts w:ascii="Times New Roman" w:hAnsi="Times New Roman" w:cs="Times New Roman"/>
          <w:spacing w:val="-4"/>
          <w:sz w:val="24"/>
          <w:szCs w:val="24"/>
        </w:rPr>
        <w:t>–</w:t>
      </w:r>
      <w:r w:rsidR="009B1CA7" w:rsidRPr="00F7766E">
        <w:rPr>
          <w:rFonts w:ascii="Times New Roman" w:hAnsi="Times New Roman" w:cs="Times New Roman"/>
          <w:spacing w:val="-4"/>
          <w:sz w:val="24"/>
          <w:szCs w:val="24"/>
          <w:lang w:val="kk-KZ"/>
        </w:rPr>
        <w:t xml:space="preserve"> </w:t>
      </w:r>
      <w:r w:rsidR="00357621" w:rsidRPr="00F7766E">
        <w:rPr>
          <w:rFonts w:ascii="Times New Roman" w:hAnsi="Times New Roman" w:cs="Times New Roman"/>
          <w:spacing w:val="-4"/>
          <w:sz w:val="24"/>
          <w:szCs w:val="24"/>
        </w:rPr>
        <w:t>Изменение активности пероксидазы хрена, иммобилизованной в полиэлектролитные микрокапсулы в течение двух недель.</w:t>
      </w:r>
      <w:r w:rsidR="009B1CA7" w:rsidRPr="00F7766E">
        <w:rPr>
          <w:rFonts w:ascii="Times New Roman" w:hAnsi="Times New Roman" w:cs="Times New Roman"/>
          <w:spacing w:val="-4"/>
          <w:sz w:val="24"/>
          <w:szCs w:val="24"/>
          <w:lang w:val="kk-KZ"/>
        </w:rPr>
        <w:t xml:space="preserve"> </w:t>
      </w:r>
      <w:r w:rsidR="00357621" w:rsidRPr="00F7766E">
        <w:rPr>
          <w:rFonts w:ascii="Times New Roman" w:hAnsi="Times New Roman" w:cs="Times New Roman"/>
          <w:spacing w:val="-4"/>
          <w:sz w:val="24"/>
          <w:szCs w:val="24"/>
        </w:rPr>
        <w:t xml:space="preserve">Условия хранения: </w:t>
      </w:r>
      <w:smartTag w:uri="urn:schemas-microsoft-com:office:smarttags" w:element="metricconverter">
        <w:smartTagPr>
          <w:attr w:name="ProductID" w:val="0.1 М"/>
        </w:smartTagPr>
        <w:r w:rsidR="00357621" w:rsidRPr="00F7766E">
          <w:rPr>
            <w:rFonts w:ascii="Times New Roman" w:hAnsi="Times New Roman" w:cs="Times New Roman"/>
            <w:spacing w:val="-4"/>
            <w:sz w:val="24"/>
            <w:szCs w:val="24"/>
          </w:rPr>
          <w:t>0.1 М</w:t>
        </w:r>
      </w:smartTag>
      <w:r w:rsidR="00357621" w:rsidRPr="00F7766E">
        <w:rPr>
          <w:rFonts w:ascii="Times New Roman" w:hAnsi="Times New Roman" w:cs="Times New Roman"/>
          <w:spacing w:val="-4"/>
          <w:sz w:val="24"/>
          <w:szCs w:val="24"/>
        </w:rPr>
        <w:t xml:space="preserve"> NaCl при температуре 4</w:t>
      </w:r>
      <w:r w:rsidR="007345DD" w:rsidRPr="00A167CB">
        <w:rPr>
          <w:rFonts w:ascii="Times New Roman" w:hAnsi="Times New Roman" w:cs="Times New Roman"/>
          <w:spacing w:val="-4"/>
          <w:sz w:val="24"/>
          <w:szCs w:val="24"/>
        </w:rPr>
        <w:t>º</w:t>
      </w:r>
      <w:r w:rsidR="007345DD">
        <w:rPr>
          <w:rFonts w:ascii="Times New Roman" w:hAnsi="Times New Roman" w:cs="Times New Roman"/>
          <w:spacing w:val="-4"/>
          <w:sz w:val="24"/>
          <w:szCs w:val="24"/>
          <w:lang w:val="en-US"/>
        </w:rPr>
        <w:t>C</w:t>
      </w:r>
      <w:r w:rsidR="00357621" w:rsidRPr="00F7766E">
        <w:rPr>
          <w:rFonts w:ascii="Times New Roman" w:hAnsi="Times New Roman" w:cs="Times New Roman"/>
          <w:spacing w:val="-4"/>
          <w:sz w:val="24"/>
          <w:szCs w:val="24"/>
        </w:rPr>
        <w:t>.</w:t>
      </w:r>
    </w:p>
    <w:p w:rsidR="009B1CA7" w:rsidRPr="00F7766E" w:rsidRDefault="009B1CA7" w:rsidP="00F44B70">
      <w:pPr>
        <w:ind w:firstLine="539"/>
        <w:rPr>
          <w:rFonts w:ascii="Times New Roman" w:hAnsi="Times New Roman" w:cs="Times New Roman"/>
          <w:spacing w:val="-4"/>
          <w:sz w:val="24"/>
          <w:szCs w:val="24"/>
          <w:lang w:val="kk-KZ"/>
        </w:rPr>
      </w:pPr>
    </w:p>
    <w:p w:rsidR="00357621" w:rsidRPr="00F7766E" w:rsidRDefault="00357621"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Активность ацетилхолинэстеразы и креатининдеиминазы, иммобилизованных в составе полиэлектролитных микрокапсул, сохранялась достаточно высокой в течение не менее 1</w:t>
      </w:r>
      <w:r w:rsidR="008E1D2F" w:rsidRPr="00F7766E">
        <w:rPr>
          <w:rFonts w:ascii="Times New Roman" w:hAnsi="Times New Roman" w:cs="Times New Roman"/>
          <w:spacing w:val="-4"/>
          <w:sz w:val="24"/>
          <w:szCs w:val="24"/>
        </w:rPr>
        <w:t xml:space="preserve"> </w:t>
      </w:r>
      <w:r w:rsidR="008F5F8D" w:rsidRPr="00F7766E">
        <w:rPr>
          <w:rFonts w:ascii="Times New Roman" w:hAnsi="Times New Roman" w:cs="Times New Roman"/>
          <w:spacing w:val="-4"/>
          <w:sz w:val="24"/>
          <w:szCs w:val="24"/>
        </w:rPr>
        <w:t>месяца</w:t>
      </w:r>
      <w:r w:rsidRPr="00F7766E">
        <w:rPr>
          <w:rFonts w:ascii="Times New Roman" w:hAnsi="Times New Roman" w:cs="Times New Roman"/>
          <w:spacing w:val="-4"/>
          <w:sz w:val="24"/>
          <w:szCs w:val="24"/>
        </w:rPr>
        <w:t xml:space="preserve">. </w:t>
      </w:r>
    </w:p>
    <w:p w:rsidR="009B1CA7" w:rsidRPr="00F7766E" w:rsidRDefault="009B1CA7" w:rsidP="00F44B70">
      <w:pPr>
        <w:ind w:firstLine="539"/>
        <w:rPr>
          <w:rFonts w:ascii="Times New Roman" w:hAnsi="Times New Roman" w:cs="Times New Roman"/>
          <w:spacing w:val="-4"/>
          <w:sz w:val="24"/>
          <w:szCs w:val="24"/>
          <w:lang w:val="kk-KZ"/>
        </w:rPr>
      </w:pPr>
    </w:p>
    <w:p w:rsidR="009B1CA7" w:rsidRPr="00F7766E" w:rsidRDefault="009B1CA7" w:rsidP="00F44B70">
      <w:pPr>
        <w:ind w:firstLine="539"/>
        <w:rPr>
          <w:rFonts w:ascii="Times New Roman" w:hAnsi="Times New Roman" w:cs="Times New Roman"/>
          <w:spacing w:val="-4"/>
          <w:sz w:val="24"/>
          <w:szCs w:val="24"/>
          <w:lang w:val="kk-KZ"/>
        </w:rPr>
      </w:pPr>
    </w:p>
    <w:p w:rsidR="009B1CA7" w:rsidRPr="00F7766E" w:rsidRDefault="009B1CA7" w:rsidP="00F44B70">
      <w:pPr>
        <w:ind w:firstLine="539"/>
        <w:rPr>
          <w:rFonts w:ascii="Times New Roman" w:hAnsi="Times New Roman" w:cs="Times New Roman"/>
          <w:spacing w:val="-4"/>
          <w:sz w:val="24"/>
          <w:szCs w:val="24"/>
          <w:lang w:val="kk-KZ"/>
        </w:rPr>
      </w:pPr>
    </w:p>
    <w:p w:rsidR="009B1CA7" w:rsidRPr="00F7766E" w:rsidRDefault="009B1CA7" w:rsidP="00F44B70">
      <w:pPr>
        <w:ind w:firstLine="539"/>
        <w:rPr>
          <w:rFonts w:ascii="Times New Roman" w:hAnsi="Times New Roman" w:cs="Times New Roman"/>
          <w:spacing w:val="-4"/>
          <w:sz w:val="24"/>
          <w:szCs w:val="24"/>
          <w:lang w:val="kk-KZ"/>
        </w:rPr>
      </w:pPr>
    </w:p>
    <w:p w:rsidR="008E1D2F" w:rsidRPr="00F7766E" w:rsidRDefault="008E1D2F" w:rsidP="0072436D">
      <w:pPr>
        <w:ind w:firstLine="0"/>
        <w:jc w:val="center"/>
        <w:rPr>
          <w:rFonts w:ascii="Times New Roman" w:hAnsi="Times New Roman" w:cs="Times New Roman"/>
          <w:spacing w:val="-4"/>
          <w:sz w:val="24"/>
          <w:szCs w:val="24"/>
        </w:rPr>
      </w:pPr>
      <w:r w:rsidRPr="00F7766E">
        <w:rPr>
          <w:rFonts w:ascii="Times New Roman" w:hAnsi="Times New Roman" w:cs="Times New Roman"/>
          <w:spacing w:val="-4"/>
          <w:sz w:val="24"/>
          <w:szCs w:val="24"/>
        </w:rPr>
        <w:lastRenderedPageBreak/>
        <w:t>ЗАКЛЮЧЕНИЕ</w:t>
      </w:r>
    </w:p>
    <w:p w:rsidR="009B1CA7" w:rsidRPr="00F7766E" w:rsidRDefault="009B1CA7" w:rsidP="00F44B70">
      <w:pPr>
        <w:ind w:firstLine="708"/>
        <w:rPr>
          <w:rFonts w:ascii="Times New Roman" w:hAnsi="Times New Roman" w:cs="Times New Roman"/>
          <w:spacing w:val="-4"/>
          <w:sz w:val="24"/>
          <w:szCs w:val="24"/>
          <w:lang w:val="kk-KZ"/>
        </w:rPr>
      </w:pPr>
    </w:p>
    <w:p w:rsidR="00B60B50" w:rsidRPr="00F7766E" w:rsidRDefault="008E1D2F"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Результаты исследований, проводимые в ходе выполнения второго этапа проекта, представлены в научно-техническом отчете в полном объеме. Успешно иммобилизованы ферменты глюкозооксидаза, ацетилхолинэстераза и креатининдеиминаза в  ультратонкий  микроячеистый наноматериал, которые сохранили свою каталитическую активность и были способны детектировать собственные субстраты в тестовых растворах.</w:t>
      </w:r>
      <w:r w:rsidR="00B60B50" w:rsidRPr="00F7766E">
        <w:rPr>
          <w:rFonts w:ascii="Times New Roman" w:hAnsi="Times New Roman" w:cs="Times New Roman"/>
          <w:spacing w:val="-4"/>
          <w:sz w:val="24"/>
          <w:szCs w:val="24"/>
        </w:rPr>
        <w:t xml:space="preserve"> </w:t>
      </w:r>
    </w:p>
    <w:p w:rsidR="004E302F" w:rsidRPr="00F7766E" w:rsidRDefault="00B60B50"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В</w:t>
      </w:r>
      <w:r w:rsidR="008E1D2F"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rPr>
        <w:t>ходе выполнения исследований были</w:t>
      </w:r>
      <w:r w:rsidR="008E1D2F"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rPr>
        <w:t xml:space="preserve">использованы следующие </w:t>
      </w:r>
      <w:r w:rsidR="008E1D2F" w:rsidRPr="00F7766E">
        <w:rPr>
          <w:rFonts w:ascii="Times New Roman" w:hAnsi="Times New Roman" w:cs="Times New Roman"/>
          <w:spacing w:val="-4"/>
          <w:sz w:val="24"/>
          <w:szCs w:val="24"/>
        </w:rPr>
        <w:t>метод</w:t>
      </w:r>
      <w:r w:rsidRPr="00F7766E">
        <w:rPr>
          <w:rFonts w:ascii="Times New Roman" w:hAnsi="Times New Roman" w:cs="Times New Roman"/>
          <w:spacing w:val="-4"/>
          <w:sz w:val="24"/>
          <w:szCs w:val="24"/>
        </w:rPr>
        <w:t>ы</w:t>
      </w:r>
      <w:r w:rsidR="008E1D2F" w:rsidRPr="00F7766E">
        <w:rPr>
          <w:rFonts w:ascii="Times New Roman" w:hAnsi="Times New Roman" w:cs="Times New Roman"/>
          <w:spacing w:val="-4"/>
          <w:sz w:val="24"/>
          <w:szCs w:val="24"/>
        </w:rPr>
        <w:t xml:space="preserve"> регистрации сигналов: к потенциометрическому и оптическому методу регистра</w:t>
      </w:r>
      <w:r w:rsidR="00F0422B" w:rsidRPr="00F7766E">
        <w:rPr>
          <w:rFonts w:ascii="Times New Roman" w:hAnsi="Times New Roman" w:cs="Times New Roman"/>
          <w:spacing w:val="-4"/>
          <w:sz w:val="24"/>
          <w:szCs w:val="24"/>
        </w:rPr>
        <w:t xml:space="preserve">ции, используемыми нами ранее, </w:t>
      </w:r>
      <w:r w:rsidR="008E1D2F" w:rsidRPr="00F7766E">
        <w:rPr>
          <w:rFonts w:ascii="Times New Roman" w:hAnsi="Times New Roman" w:cs="Times New Roman"/>
          <w:spacing w:val="-4"/>
          <w:sz w:val="24"/>
          <w:szCs w:val="24"/>
        </w:rPr>
        <w:t>добавились амперометрический</w:t>
      </w:r>
      <w:r w:rsidRPr="00F7766E">
        <w:rPr>
          <w:rFonts w:ascii="Times New Roman" w:hAnsi="Times New Roman" w:cs="Times New Roman"/>
          <w:spacing w:val="-4"/>
          <w:sz w:val="24"/>
          <w:szCs w:val="24"/>
        </w:rPr>
        <w:t>,</w:t>
      </w:r>
      <w:r w:rsidR="008E1D2F" w:rsidRPr="00F7766E">
        <w:rPr>
          <w:rFonts w:ascii="Times New Roman" w:hAnsi="Times New Roman" w:cs="Times New Roman"/>
          <w:spacing w:val="-4"/>
          <w:sz w:val="24"/>
          <w:szCs w:val="24"/>
        </w:rPr>
        <w:t xml:space="preserve"> флуоресцентный </w:t>
      </w:r>
      <w:r w:rsidR="00F0422B" w:rsidRPr="00F7766E">
        <w:rPr>
          <w:rFonts w:ascii="Times New Roman" w:hAnsi="Times New Roman" w:cs="Times New Roman"/>
          <w:spacing w:val="-4"/>
          <w:sz w:val="24"/>
          <w:szCs w:val="24"/>
        </w:rPr>
        <w:t>и хемилюмине</w:t>
      </w:r>
      <w:r w:rsidRPr="00F7766E">
        <w:rPr>
          <w:rFonts w:ascii="Times New Roman" w:hAnsi="Times New Roman" w:cs="Times New Roman"/>
          <w:spacing w:val="-4"/>
          <w:sz w:val="24"/>
          <w:szCs w:val="24"/>
        </w:rPr>
        <w:t>сцентный методы</w:t>
      </w:r>
      <w:r w:rsidR="008E1D2F" w:rsidRPr="00F7766E">
        <w:rPr>
          <w:rFonts w:ascii="Times New Roman" w:hAnsi="Times New Roman" w:cs="Times New Roman"/>
          <w:spacing w:val="-4"/>
          <w:sz w:val="24"/>
          <w:szCs w:val="24"/>
        </w:rPr>
        <w:t xml:space="preserve">. </w:t>
      </w:r>
    </w:p>
    <w:p w:rsidR="00B60B50" w:rsidRPr="00F7766E" w:rsidRDefault="008E1D2F"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Продемонстрирована возможность одновременного и</w:t>
      </w:r>
      <w:r w:rsidR="004E302F" w:rsidRPr="00F7766E">
        <w:rPr>
          <w:rFonts w:ascii="Times New Roman" w:hAnsi="Times New Roman" w:cs="Times New Roman"/>
          <w:spacing w:val="-4"/>
          <w:sz w:val="24"/>
          <w:szCs w:val="24"/>
        </w:rPr>
        <w:t xml:space="preserve">змерения концентраций субстрата мочевины </w:t>
      </w:r>
      <w:r w:rsidRPr="00F7766E">
        <w:rPr>
          <w:rFonts w:ascii="Times New Roman" w:hAnsi="Times New Roman" w:cs="Times New Roman"/>
          <w:spacing w:val="-4"/>
          <w:sz w:val="24"/>
          <w:szCs w:val="24"/>
        </w:rPr>
        <w:t>(для уреазы) флуоресцентным и потенциометрическим способами</w:t>
      </w:r>
      <w:r w:rsidR="00B60B50" w:rsidRPr="00F7766E">
        <w:rPr>
          <w:rFonts w:ascii="Times New Roman" w:hAnsi="Times New Roman" w:cs="Times New Roman"/>
          <w:spacing w:val="-4"/>
          <w:sz w:val="24"/>
          <w:szCs w:val="24"/>
        </w:rPr>
        <w:t xml:space="preserve"> в одной ячейке</w:t>
      </w:r>
      <w:r w:rsidRPr="00F7766E">
        <w:rPr>
          <w:rFonts w:ascii="Times New Roman" w:hAnsi="Times New Roman" w:cs="Times New Roman"/>
          <w:spacing w:val="-4"/>
          <w:sz w:val="24"/>
          <w:szCs w:val="24"/>
        </w:rPr>
        <w:t xml:space="preserve">. </w:t>
      </w:r>
    </w:p>
    <w:p w:rsidR="00B60B50" w:rsidRPr="00F7766E" w:rsidRDefault="00B60B50"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Показано, что биочувствительное покрытие с ферментами можно наносить на разные материалы (пластик, стекло, кварц) и разной формы (шарообразной, плоской, цилиндрической). </w:t>
      </w:r>
    </w:p>
    <w:p w:rsidR="00B60B50" w:rsidRPr="00F7766E" w:rsidRDefault="008E1D2F"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Проведены исследования по изучению работы мультиферментной системы, состоящей из трех ферментов (креатининдеиминаза, уреаза, ацетилхолинэстераза).</w:t>
      </w:r>
      <w:r w:rsidR="00913E3D" w:rsidRPr="00F7766E">
        <w:rPr>
          <w:rFonts w:ascii="Times New Roman" w:hAnsi="Times New Roman" w:cs="Times New Roman"/>
          <w:spacing w:val="-4"/>
          <w:sz w:val="24"/>
          <w:szCs w:val="24"/>
        </w:rPr>
        <w:t xml:space="preserve"> При этом мультиферментная система одновременно представляла собой микрореактор (когда биочувствительные элементы системы были отделены от регистрирующего электрода). </w:t>
      </w:r>
      <w:r w:rsidRPr="00F7766E">
        <w:rPr>
          <w:rFonts w:ascii="Times New Roman" w:hAnsi="Times New Roman" w:cs="Times New Roman"/>
          <w:spacing w:val="-4"/>
          <w:sz w:val="24"/>
          <w:szCs w:val="24"/>
        </w:rPr>
        <w:t xml:space="preserve"> Показана возможность последовательного де</w:t>
      </w:r>
      <w:r w:rsidR="00913E3D" w:rsidRPr="00F7766E">
        <w:rPr>
          <w:rFonts w:ascii="Times New Roman" w:hAnsi="Times New Roman" w:cs="Times New Roman"/>
          <w:spacing w:val="-4"/>
          <w:sz w:val="24"/>
          <w:szCs w:val="24"/>
        </w:rPr>
        <w:t>те</w:t>
      </w:r>
      <w:r w:rsidRPr="00F7766E">
        <w:rPr>
          <w:rFonts w:ascii="Times New Roman" w:hAnsi="Times New Roman" w:cs="Times New Roman"/>
          <w:spacing w:val="-4"/>
          <w:sz w:val="24"/>
          <w:szCs w:val="24"/>
        </w:rPr>
        <w:t xml:space="preserve">ктирования субстратов в реакционной среде с использованием этой мультиферментной системы. </w:t>
      </w:r>
    </w:p>
    <w:p w:rsidR="00C65EBF" w:rsidRPr="00F7766E" w:rsidRDefault="008E1D2F"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Проведены исследования по повышению чувствительности покрытий, содержащих уреазу или пероксидазу хрена. Показано, что </w:t>
      </w:r>
      <w:r w:rsidR="007B1A32" w:rsidRPr="00F7766E">
        <w:rPr>
          <w:rFonts w:ascii="Times New Roman" w:hAnsi="Times New Roman" w:cs="Times New Roman"/>
          <w:spacing w:val="-4"/>
          <w:sz w:val="24"/>
          <w:szCs w:val="24"/>
        </w:rPr>
        <w:t xml:space="preserve">можно увеличить каталитическую </w:t>
      </w:r>
      <w:r w:rsidRPr="00F7766E">
        <w:rPr>
          <w:rFonts w:ascii="Times New Roman" w:hAnsi="Times New Roman" w:cs="Times New Roman"/>
          <w:spacing w:val="-4"/>
          <w:sz w:val="24"/>
          <w:szCs w:val="24"/>
        </w:rPr>
        <w:t xml:space="preserve">активность этих ферментов </w:t>
      </w:r>
      <w:r w:rsidR="007B1A32" w:rsidRPr="00F7766E">
        <w:rPr>
          <w:rFonts w:ascii="Times New Roman" w:hAnsi="Times New Roman" w:cs="Times New Roman"/>
          <w:spacing w:val="-4"/>
          <w:sz w:val="24"/>
          <w:szCs w:val="24"/>
        </w:rPr>
        <w:t>до 60-80%  активности</w:t>
      </w:r>
      <w:r w:rsidRPr="00F7766E">
        <w:rPr>
          <w:rFonts w:ascii="Times New Roman" w:hAnsi="Times New Roman" w:cs="Times New Roman"/>
          <w:spacing w:val="-4"/>
          <w:sz w:val="24"/>
          <w:szCs w:val="24"/>
        </w:rPr>
        <w:t xml:space="preserve"> свободн</w:t>
      </w:r>
      <w:r w:rsidR="007B1A32" w:rsidRPr="00F7766E">
        <w:rPr>
          <w:rFonts w:ascii="Times New Roman" w:hAnsi="Times New Roman" w:cs="Times New Roman"/>
          <w:spacing w:val="-4"/>
          <w:sz w:val="24"/>
          <w:szCs w:val="24"/>
        </w:rPr>
        <w:t>ых</w:t>
      </w:r>
      <w:r w:rsidRPr="00F7766E">
        <w:rPr>
          <w:rFonts w:ascii="Times New Roman" w:hAnsi="Times New Roman" w:cs="Times New Roman"/>
          <w:spacing w:val="-4"/>
          <w:sz w:val="24"/>
          <w:szCs w:val="24"/>
        </w:rPr>
        <w:t xml:space="preserve"> фермент</w:t>
      </w:r>
      <w:r w:rsidR="007B1A32" w:rsidRPr="00F7766E">
        <w:rPr>
          <w:rFonts w:ascii="Times New Roman" w:hAnsi="Times New Roman" w:cs="Times New Roman"/>
          <w:spacing w:val="-4"/>
          <w:sz w:val="24"/>
          <w:szCs w:val="24"/>
        </w:rPr>
        <w:t xml:space="preserve">ов. </w:t>
      </w:r>
    </w:p>
    <w:p w:rsidR="00C65EBF" w:rsidRPr="00F7766E" w:rsidRDefault="008E1D2F"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Показано, что при хранении </w:t>
      </w:r>
      <w:r w:rsidR="00CD548C" w:rsidRPr="00F7766E">
        <w:rPr>
          <w:rFonts w:ascii="Times New Roman" w:hAnsi="Times New Roman" w:cs="Times New Roman"/>
          <w:spacing w:val="-4"/>
          <w:sz w:val="24"/>
          <w:szCs w:val="24"/>
        </w:rPr>
        <w:t xml:space="preserve">биочувствительных </w:t>
      </w:r>
      <w:r w:rsidRPr="00F7766E">
        <w:rPr>
          <w:rFonts w:ascii="Times New Roman" w:hAnsi="Times New Roman" w:cs="Times New Roman"/>
          <w:spacing w:val="-4"/>
          <w:sz w:val="24"/>
          <w:szCs w:val="24"/>
        </w:rPr>
        <w:t>покрытий при температуре 4</w:t>
      </w:r>
      <w:r w:rsidRPr="00F7766E">
        <w:rPr>
          <w:rFonts w:ascii="Times New Roman" w:hAnsi="Times New Roman" w:cs="Times New Roman"/>
          <w:spacing w:val="-4"/>
          <w:sz w:val="24"/>
          <w:szCs w:val="24"/>
          <w:vertAlign w:val="superscript"/>
        </w:rPr>
        <w:t>о</w:t>
      </w:r>
      <w:r w:rsidRPr="00F7766E">
        <w:rPr>
          <w:rFonts w:ascii="Times New Roman" w:hAnsi="Times New Roman" w:cs="Times New Roman"/>
          <w:spacing w:val="-4"/>
          <w:sz w:val="24"/>
          <w:szCs w:val="24"/>
        </w:rPr>
        <w:t xml:space="preserve">С в </w:t>
      </w:r>
      <w:r w:rsidR="00CD548C" w:rsidRPr="00F7766E">
        <w:rPr>
          <w:rFonts w:ascii="Times New Roman" w:hAnsi="Times New Roman" w:cs="Times New Roman"/>
          <w:spacing w:val="-4"/>
          <w:sz w:val="24"/>
          <w:szCs w:val="24"/>
        </w:rPr>
        <w:t xml:space="preserve">дистиллированной воде или 0,1 М </w:t>
      </w:r>
      <w:r w:rsidR="00CD548C" w:rsidRPr="00F7766E">
        <w:rPr>
          <w:rFonts w:ascii="Times New Roman" w:hAnsi="Times New Roman" w:cs="Times New Roman"/>
          <w:spacing w:val="-4"/>
          <w:sz w:val="24"/>
          <w:szCs w:val="24"/>
          <w:lang w:val="en-US"/>
        </w:rPr>
        <w:t>NaCl</w:t>
      </w:r>
      <w:r w:rsidRPr="00F7766E">
        <w:rPr>
          <w:rFonts w:ascii="Times New Roman" w:hAnsi="Times New Roman" w:cs="Times New Roman"/>
          <w:spacing w:val="-4"/>
          <w:sz w:val="24"/>
          <w:szCs w:val="24"/>
        </w:rPr>
        <w:t xml:space="preserve">, активность ферментов </w:t>
      </w:r>
      <w:r w:rsidR="00F0422B" w:rsidRPr="00F7766E">
        <w:rPr>
          <w:rFonts w:ascii="Times New Roman" w:hAnsi="Times New Roman" w:cs="Times New Roman"/>
          <w:spacing w:val="-4"/>
          <w:sz w:val="24"/>
          <w:szCs w:val="24"/>
        </w:rPr>
        <w:t>в</w:t>
      </w:r>
      <w:r w:rsidR="00C048EC" w:rsidRPr="00F7766E">
        <w:rPr>
          <w:rFonts w:ascii="Times New Roman" w:hAnsi="Times New Roman" w:cs="Times New Roman"/>
          <w:spacing w:val="-4"/>
          <w:sz w:val="24"/>
          <w:szCs w:val="24"/>
        </w:rPr>
        <w:t xml:space="preserve"> микрокапсулах и</w:t>
      </w:r>
      <w:r w:rsidR="00F0422B" w:rsidRPr="00F7766E">
        <w:rPr>
          <w:rFonts w:ascii="Times New Roman" w:hAnsi="Times New Roman" w:cs="Times New Roman"/>
          <w:spacing w:val="-4"/>
          <w:sz w:val="24"/>
          <w:szCs w:val="24"/>
        </w:rPr>
        <w:t xml:space="preserve"> ультратонких покрытиях </w:t>
      </w:r>
      <w:r w:rsidRPr="00F7766E">
        <w:rPr>
          <w:rFonts w:ascii="Times New Roman" w:hAnsi="Times New Roman" w:cs="Times New Roman"/>
          <w:spacing w:val="-4"/>
          <w:sz w:val="24"/>
          <w:szCs w:val="24"/>
        </w:rPr>
        <w:t xml:space="preserve">изменяется </w:t>
      </w:r>
      <w:r w:rsidR="00F0422B" w:rsidRPr="00F7766E">
        <w:rPr>
          <w:rFonts w:ascii="Times New Roman" w:hAnsi="Times New Roman" w:cs="Times New Roman"/>
          <w:spacing w:val="-4"/>
          <w:sz w:val="24"/>
          <w:szCs w:val="24"/>
        </w:rPr>
        <w:t>во много раз медленнее, чем активность свободных ферментов в растворе</w:t>
      </w:r>
      <w:r w:rsidRPr="00F7766E">
        <w:rPr>
          <w:rFonts w:ascii="Times New Roman" w:hAnsi="Times New Roman" w:cs="Times New Roman"/>
          <w:spacing w:val="-4"/>
          <w:sz w:val="24"/>
          <w:szCs w:val="24"/>
        </w:rPr>
        <w:t xml:space="preserve">. </w:t>
      </w:r>
      <w:r w:rsidR="00F0422B" w:rsidRPr="00F7766E">
        <w:rPr>
          <w:rFonts w:ascii="Times New Roman" w:hAnsi="Times New Roman" w:cs="Times New Roman"/>
          <w:spacing w:val="-4"/>
          <w:sz w:val="24"/>
          <w:szCs w:val="24"/>
        </w:rPr>
        <w:t xml:space="preserve">Например, активность инкапсулированной глюкозооксидазы сохранялась на высоком уровне в течение пяти дней при хранении при </w:t>
      </w:r>
      <w:r w:rsidR="00F0422B" w:rsidRPr="00F7766E">
        <w:rPr>
          <w:rFonts w:ascii="Times New Roman" w:hAnsi="Times New Roman" w:cs="Times New Roman"/>
          <w:spacing w:val="-4"/>
          <w:sz w:val="24"/>
          <w:szCs w:val="24"/>
          <w:lang w:val="en-US"/>
        </w:rPr>
        <w:t>t</w:t>
      </w:r>
      <w:r w:rsidR="00F0422B" w:rsidRPr="00F7766E">
        <w:rPr>
          <w:rFonts w:ascii="Times New Roman" w:hAnsi="Times New Roman" w:cs="Times New Roman"/>
          <w:spacing w:val="-4"/>
          <w:sz w:val="24"/>
          <w:szCs w:val="24"/>
        </w:rPr>
        <w:t>=4</w:t>
      </w:r>
      <w:r w:rsidR="00F0422B" w:rsidRPr="00F7766E">
        <w:rPr>
          <w:rFonts w:ascii="Times New Roman" w:hAnsi="Times New Roman" w:cs="Times New Roman"/>
          <w:spacing w:val="-4"/>
          <w:sz w:val="24"/>
          <w:szCs w:val="24"/>
          <w:vertAlign w:val="superscript"/>
          <w:lang w:val="en-US"/>
        </w:rPr>
        <w:t>o</w:t>
      </w:r>
      <w:r w:rsidR="00F0422B" w:rsidRPr="00F7766E">
        <w:rPr>
          <w:rFonts w:ascii="Times New Roman" w:hAnsi="Times New Roman" w:cs="Times New Roman"/>
          <w:spacing w:val="-4"/>
          <w:sz w:val="24"/>
          <w:szCs w:val="24"/>
          <w:lang w:val="en-US"/>
        </w:rPr>
        <w:t>C</w:t>
      </w:r>
      <w:r w:rsidR="00F0422B" w:rsidRPr="00F7766E">
        <w:rPr>
          <w:rFonts w:ascii="Times New Roman" w:hAnsi="Times New Roman" w:cs="Times New Roman"/>
          <w:spacing w:val="-4"/>
          <w:sz w:val="24"/>
          <w:szCs w:val="24"/>
        </w:rPr>
        <w:t xml:space="preserve"> в 0,1 М растворе </w:t>
      </w:r>
      <w:r w:rsidR="00F0422B" w:rsidRPr="00F7766E">
        <w:rPr>
          <w:rFonts w:ascii="Times New Roman" w:hAnsi="Times New Roman" w:cs="Times New Roman"/>
          <w:spacing w:val="-4"/>
          <w:sz w:val="24"/>
          <w:szCs w:val="24"/>
          <w:lang w:val="en-US"/>
        </w:rPr>
        <w:t>NaCl</w:t>
      </w:r>
      <w:r w:rsidR="00F0422B" w:rsidRPr="00F7766E">
        <w:rPr>
          <w:rFonts w:ascii="Times New Roman" w:hAnsi="Times New Roman" w:cs="Times New Roman"/>
          <w:spacing w:val="-4"/>
          <w:sz w:val="24"/>
          <w:szCs w:val="24"/>
        </w:rPr>
        <w:t>, в то время как свободная глюкозооксидаза теряла свою функциональную активность</w:t>
      </w:r>
      <w:r w:rsidR="00C65EBF" w:rsidRPr="00F7766E">
        <w:rPr>
          <w:rFonts w:ascii="Times New Roman" w:hAnsi="Times New Roman" w:cs="Times New Roman"/>
          <w:spacing w:val="-4"/>
          <w:sz w:val="24"/>
          <w:szCs w:val="24"/>
        </w:rPr>
        <w:t xml:space="preserve"> на следующий день при хранении в тех же условиях, что и капсулированная глюкозооксидаза. </w:t>
      </w:r>
    </w:p>
    <w:p w:rsidR="008E1D2F" w:rsidRPr="00F7766E" w:rsidRDefault="009345A2" w:rsidP="00CC67AF">
      <w:pPr>
        <w:rPr>
          <w:rFonts w:ascii="Times New Roman" w:hAnsi="Times New Roman" w:cs="Times New Roman"/>
          <w:spacing w:val="-4"/>
          <w:sz w:val="24"/>
          <w:szCs w:val="24"/>
        </w:rPr>
      </w:pPr>
      <w:r w:rsidRPr="00F7766E">
        <w:rPr>
          <w:rFonts w:ascii="Times New Roman" w:hAnsi="Times New Roman" w:cs="Times New Roman"/>
          <w:spacing w:val="-4"/>
          <w:sz w:val="24"/>
          <w:szCs w:val="24"/>
        </w:rPr>
        <w:t xml:space="preserve">За отчетный период </w:t>
      </w:r>
      <w:r w:rsidR="00D04690" w:rsidRPr="00F7766E">
        <w:rPr>
          <w:rFonts w:ascii="Times New Roman" w:hAnsi="Times New Roman" w:cs="Times New Roman"/>
          <w:spacing w:val="-4"/>
          <w:sz w:val="24"/>
          <w:szCs w:val="24"/>
        </w:rPr>
        <w:t>исполнител</w:t>
      </w:r>
      <w:r w:rsidR="00131840" w:rsidRPr="00F7766E">
        <w:rPr>
          <w:rFonts w:ascii="Times New Roman" w:hAnsi="Times New Roman" w:cs="Times New Roman"/>
          <w:spacing w:val="-4"/>
          <w:sz w:val="24"/>
          <w:szCs w:val="24"/>
        </w:rPr>
        <w:t>и настоящего проекта немног</w:t>
      </w:r>
      <w:r w:rsidR="00D04690" w:rsidRPr="00F7766E">
        <w:rPr>
          <w:rFonts w:ascii="Times New Roman" w:hAnsi="Times New Roman" w:cs="Times New Roman"/>
          <w:spacing w:val="-4"/>
          <w:sz w:val="24"/>
          <w:szCs w:val="24"/>
        </w:rPr>
        <w:t xml:space="preserve">о превышают нормативные показатели, взятые на второй этап выполнения проекта. </w:t>
      </w:r>
      <w:r w:rsidR="003C1D3F" w:rsidRPr="00F7766E">
        <w:rPr>
          <w:rFonts w:ascii="Times New Roman" w:hAnsi="Times New Roman" w:cs="Times New Roman"/>
          <w:spacing w:val="-4"/>
          <w:sz w:val="24"/>
          <w:szCs w:val="24"/>
        </w:rPr>
        <w:t>Участниками проекта о</w:t>
      </w:r>
      <w:r w:rsidRPr="00F7766E">
        <w:rPr>
          <w:rFonts w:ascii="Times New Roman" w:hAnsi="Times New Roman" w:cs="Times New Roman"/>
          <w:spacing w:val="-4"/>
          <w:sz w:val="24"/>
          <w:szCs w:val="24"/>
        </w:rPr>
        <w:t xml:space="preserve">публикована одна статья, цитируемая базой данных </w:t>
      </w:r>
      <w:r w:rsidRPr="00F7766E">
        <w:rPr>
          <w:rFonts w:ascii="Times New Roman" w:hAnsi="Times New Roman" w:cs="Times New Roman"/>
          <w:spacing w:val="-4"/>
          <w:sz w:val="24"/>
          <w:szCs w:val="24"/>
          <w:lang w:val="en-US"/>
        </w:rPr>
        <w:t>Scopus</w:t>
      </w:r>
      <w:r w:rsidRPr="00F7766E">
        <w:rPr>
          <w:rFonts w:ascii="Times New Roman" w:hAnsi="Times New Roman" w:cs="Times New Roman"/>
          <w:spacing w:val="-4"/>
          <w:sz w:val="24"/>
          <w:szCs w:val="24"/>
        </w:rPr>
        <w:t xml:space="preserve">, </w:t>
      </w:r>
      <w:r w:rsidR="008E1D2F" w:rsidRPr="00F7766E">
        <w:rPr>
          <w:rFonts w:ascii="Times New Roman" w:hAnsi="Times New Roman" w:cs="Times New Roman"/>
          <w:spacing w:val="-4"/>
          <w:sz w:val="24"/>
          <w:szCs w:val="24"/>
        </w:rPr>
        <w:t>одна с</w:t>
      </w:r>
      <w:r w:rsidRPr="00F7766E">
        <w:rPr>
          <w:rFonts w:ascii="Times New Roman" w:hAnsi="Times New Roman" w:cs="Times New Roman"/>
          <w:spacing w:val="-4"/>
          <w:sz w:val="24"/>
          <w:szCs w:val="24"/>
        </w:rPr>
        <w:t xml:space="preserve">татья выйдет в печать в журнале, цитируемом базой данных </w:t>
      </w:r>
      <w:r w:rsidRPr="00F7766E">
        <w:rPr>
          <w:rFonts w:ascii="Times New Roman" w:hAnsi="Times New Roman" w:cs="Times New Roman"/>
          <w:spacing w:val="-4"/>
          <w:sz w:val="24"/>
          <w:szCs w:val="24"/>
          <w:lang w:val="en-US"/>
        </w:rPr>
        <w:t>Web</w:t>
      </w:r>
      <w:r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of</w:t>
      </w:r>
      <w:r w:rsidRPr="00F7766E">
        <w:rPr>
          <w:rFonts w:ascii="Times New Roman" w:hAnsi="Times New Roman" w:cs="Times New Roman"/>
          <w:spacing w:val="-4"/>
          <w:sz w:val="24"/>
          <w:szCs w:val="24"/>
        </w:rPr>
        <w:t xml:space="preserve"> </w:t>
      </w:r>
      <w:r w:rsidR="003B1445">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lang w:val="en-US"/>
        </w:rPr>
        <w:t>Sciense</w:t>
      </w:r>
      <w:r w:rsidRPr="00F7766E">
        <w:rPr>
          <w:rFonts w:ascii="Times New Roman" w:hAnsi="Times New Roman" w:cs="Times New Roman"/>
          <w:spacing w:val="-4"/>
          <w:sz w:val="24"/>
          <w:szCs w:val="24"/>
        </w:rPr>
        <w:t xml:space="preserve"> и </w:t>
      </w:r>
      <w:r w:rsidRPr="00F7766E">
        <w:rPr>
          <w:rFonts w:ascii="Times New Roman" w:hAnsi="Times New Roman" w:cs="Times New Roman"/>
          <w:spacing w:val="-4"/>
          <w:sz w:val="24"/>
          <w:szCs w:val="24"/>
          <w:lang w:val="en-US"/>
        </w:rPr>
        <w:t>Scopus</w:t>
      </w:r>
      <w:r w:rsidRPr="00F7766E">
        <w:rPr>
          <w:rFonts w:ascii="Times New Roman" w:hAnsi="Times New Roman" w:cs="Times New Roman"/>
          <w:spacing w:val="-4"/>
          <w:sz w:val="24"/>
          <w:szCs w:val="24"/>
        </w:rPr>
        <w:t xml:space="preserve">, две статьи вышли в сборниках </w:t>
      </w:r>
      <w:r w:rsidRPr="00F7766E">
        <w:rPr>
          <w:rFonts w:ascii="Times New Roman" w:hAnsi="Times New Roman" w:cs="Times New Roman"/>
          <w:spacing w:val="-4"/>
          <w:sz w:val="24"/>
          <w:szCs w:val="24"/>
        </w:rPr>
        <w:lastRenderedPageBreak/>
        <w:t xml:space="preserve">работ по материалам конференций. </w:t>
      </w:r>
      <w:r w:rsidR="008E1D2F" w:rsidRPr="00F7766E">
        <w:rPr>
          <w:rFonts w:ascii="Times New Roman" w:hAnsi="Times New Roman" w:cs="Times New Roman"/>
          <w:spacing w:val="-4"/>
          <w:sz w:val="24"/>
          <w:szCs w:val="24"/>
        </w:rPr>
        <w:t> </w:t>
      </w:r>
      <w:r w:rsidR="00131840" w:rsidRPr="00F7766E">
        <w:rPr>
          <w:rFonts w:ascii="Times New Roman" w:hAnsi="Times New Roman" w:cs="Times New Roman"/>
          <w:spacing w:val="-4"/>
          <w:sz w:val="24"/>
          <w:szCs w:val="24"/>
        </w:rPr>
        <w:t>По результатам работ по</w:t>
      </w:r>
      <w:r w:rsidR="00411568" w:rsidRPr="00F7766E">
        <w:rPr>
          <w:rFonts w:ascii="Times New Roman" w:hAnsi="Times New Roman" w:cs="Times New Roman"/>
          <w:spacing w:val="-4"/>
          <w:sz w:val="24"/>
          <w:szCs w:val="24"/>
        </w:rPr>
        <w:t>лучен патент РК.</w:t>
      </w:r>
      <w:r w:rsidR="00131840" w:rsidRPr="00F7766E">
        <w:rPr>
          <w:rFonts w:ascii="Times New Roman" w:hAnsi="Times New Roman" w:cs="Times New Roman"/>
          <w:spacing w:val="-4"/>
          <w:sz w:val="24"/>
          <w:szCs w:val="24"/>
        </w:rPr>
        <w:t xml:space="preserve"> </w:t>
      </w:r>
      <w:r w:rsidR="00411568" w:rsidRPr="00F7766E">
        <w:rPr>
          <w:rFonts w:ascii="Times New Roman" w:hAnsi="Times New Roman" w:cs="Times New Roman"/>
          <w:spacing w:val="-4"/>
          <w:sz w:val="24"/>
          <w:szCs w:val="24"/>
        </w:rPr>
        <w:t>П</w:t>
      </w:r>
      <w:r w:rsidR="00131840" w:rsidRPr="00F7766E">
        <w:rPr>
          <w:rFonts w:ascii="Times New Roman" w:hAnsi="Times New Roman" w:cs="Times New Roman"/>
          <w:spacing w:val="-4"/>
          <w:sz w:val="24"/>
          <w:szCs w:val="24"/>
        </w:rPr>
        <w:t>редставлены доклады</w:t>
      </w:r>
      <w:r w:rsidRPr="00F7766E">
        <w:rPr>
          <w:rFonts w:ascii="Times New Roman" w:hAnsi="Times New Roman" w:cs="Times New Roman"/>
          <w:spacing w:val="-4"/>
          <w:sz w:val="24"/>
          <w:szCs w:val="24"/>
        </w:rPr>
        <w:t xml:space="preserve"> на двух международных конференциях. П</w:t>
      </w:r>
      <w:r w:rsidR="008E1D2F" w:rsidRPr="00F7766E">
        <w:rPr>
          <w:rFonts w:ascii="Times New Roman" w:hAnsi="Times New Roman" w:cs="Times New Roman"/>
          <w:spacing w:val="-4"/>
          <w:sz w:val="24"/>
          <w:szCs w:val="24"/>
        </w:rPr>
        <w:t>одготовлен промежуточный отчет по второму этапу</w:t>
      </w:r>
      <w:r w:rsidR="00C30A1D" w:rsidRPr="00F7766E">
        <w:rPr>
          <w:rFonts w:ascii="Times New Roman" w:hAnsi="Times New Roman" w:cs="Times New Roman"/>
          <w:spacing w:val="-4"/>
          <w:sz w:val="24"/>
          <w:szCs w:val="24"/>
        </w:rPr>
        <w:t xml:space="preserve"> выполнения проекта</w:t>
      </w:r>
      <w:r w:rsidR="008E1D2F" w:rsidRPr="00F7766E">
        <w:rPr>
          <w:rFonts w:ascii="Times New Roman" w:hAnsi="Times New Roman" w:cs="Times New Roman"/>
          <w:spacing w:val="-4"/>
          <w:sz w:val="24"/>
          <w:szCs w:val="24"/>
        </w:rPr>
        <w:t>.</w:t>
      </w:r>
    </w:p>
    <w:p w:rsidR="008E1D2F" w:rsidRPr="00F7766E" w:rsidRDefault="008E1D2F" w:rsidP="00F44B70">
      <w:pPr>
        <w:ind w:firstLine="539"/>
        <w:rPr>
          <w:rFonts w:ascii="Times New Roman" w:hAnsi="Times New Roman" w:cs="Times New Roman"/>
          <w:i/>
          <w:spacing w:val="-4"/>
          <w:sz w:val="24"/>
          <w:szCs w:val="24"/>
        </w:rPr>
      </w:pPr>
      <w:r w:rsidRPr="00F7766E">
        <w:rPr>
          <w:rFonts w:ascii="Times New Roman" w:hAnsi="Times New Roman" w:cs="Times New Roman"/>
          <w:spacing w:val="-4"/>
          <w:sz w:val="24"/>
          <w:szCs w:val="24"/>
        </w:rPr>
        <w:br w:type="page"/>
      </w:r>
    </w:p>
    <w:p w:rsidR="00414BCD" w:rsidRPr="00F7766E" w:rsidRDefault="00DE0B7C" w:rsidP="00F44B70">
      <w:pPr>
        <w:jc w:val="center"/>
        <w:rPr>
          <w:rFonts w:ascii="Times New Roman" w:hAnsi="Times New Roman" w:cs="Times New Roman"/>
          <w:spacing w:val="-4"/>
          <w:sz w:val="24"/>
          <w:szCs w:val="24"/>
          <w:lang w:val="kk-KZ"/>
        </w:rPr>
      </w:pPr>
      <w:r w:rsidRPr="00F7766E">
        <w:rPr>
          <w:rFonts w:ascii="Times New Roman" w:hAnsi="Times New Roman" w:cs="Times New Roman"/>
          <w:spacing w:val="-4"/>
          <w:sz w:val="24"/>
          <w:szCs w:val="24"/>
        </w:rPr>
        <w:lastRenderedPageBreak/>
        <w:t>СПИСОК ИСПОЛЬЗОВАННЫХ ИСТОЧНИКОВ</w:t>
      </w:r>
    </w:p>
    <w:p w:rsidR="009B1CA7" w:rsidRPr="00F7766E" w:rsidRDefault="009B1CA7" w:rsidP="00F44B70">
      <w:pPr>
        <w:jc w:val="center"/>
        <w:rPr>
          <w:rFonts w:ascii="Times New Roman" w:hAnsi="Times New Roman" w:cs="Times New Roman"/>
          <w:spacing w:val="-4"/>
          <w:sz w:val="24"/>
          <w:szCs w:val="24"/>
          <w:lang w:val="kk-KZ"/>
        </w:rPr>
      </w:pPr>
    </w:p>
    <w:p w:rsidR="004A3844" w:rsidRPr="00F7766E" w:rsidRDefault="00414BCD" w:rsidP="00F969B7">
      <w:pPr>
        <w:pStyle w:val="Text05"/>
        <w:numPr>
          <w:ilvl w:val="0"/>
          <w:numId w:val="24"/>
        </w:numPr>
        <w:tabs>
          <w:tab w:val="left" w:pos="993"/>
        </w:tabs>
        <w:spacing w:before="0" w:after="0" w:line="360" w:lineRule="auto"/>
        <w:ind w:left="0" w:firstLine="567"/>
        <w:rPr>
          <w:color w:val="auto"/>
          <w:spacing w:val="-4"/>
          <w:sz w:val="24"/>
          <w:szCs w:val="24"/>
        </w:rPr>
      </w:pPr>
      <w:r w:rsidRPr="00F7766E">
        <w:rPr>
          <w:color w:val="auto"/>
          <w:spacing w:val="-4"/>
          <w:sz w:val="24"/>
          <w:szCs w:val="24"/>
        </w:rPr>
        <w:t>Терновский</w:t>
      </w:r>
      <w:r w:rsidR="00276CEF" w:rsidRPr="00F7766E">
        <w:rPr>
          <w:color w:val="auto"/>
          <w:spacing w:val="-4"/>
          <w:sz w:val="24"/>
          <w:szCs w:val="24"/>
        </w:rPr>
        <w:t xml:space="preserve"> В.И.</w:t>
      </w:r>
      <w:r w:rsidRPr="00F7766E">
        <w:rPr>
          <w:color w:val="auto"/>
          <w:spacing w:val="-4"/>
          <w:sz w:val="24"/>
          <w:szCs w:val="24"/>
        </w:rPr>
        <w:t>, Чернохвостов</w:t>
      </w:r>
      <w:r w:rsidR="00276CEF" w:rsidRPr="00F7766E">
        <w:rPr>
          <w:color w:val="auto"/>
          <w:spacing w:val="-4"/>
          <w:sz w:val="24"/>
          <w:szCs w:val="24"/>
        </w:rPr>
        <w:t xml:space="preserve"> Ю.В.</w:t>
      </w:r>
      <w:r w:rsidRPr="00F7766E">
        <w:rPr>
          <w:color w:val="auto"/>
          <w:spacing w:val="-4"/>
          <w:sz w:val="24"/>
          <w:szCs w:val="24"/>
        </w:rPr>
        <w:t>, Фомкина</w:t>
      </w:r>
      <w:r w:rsidR="00276CEF" w:rsidRPr="00F7766E">
        <w:rPr>
          <w:color w:val="auto"/>
          <w:spacing w:val="-4"/>
          <w:sz w:val="24"/>
          <w:szCs w:val="24"/>
        </w:rPr>
        <w:t xml:space="preserve"> М.Г.</w:t>
      </w:r>
      <w:r w:rsidRPr="00F7766E">
        <w:rPr>
          <w:color w:val="auto"/>
          <w:spacing w:val="-4"/>
          <w:sz w:val="24"/>
          <w:szCs w:val="24"/>
        </w:rPr>
        <w:t>, Монтрель</w:t>
      </w:r>
      <w:r w:rsidR="00276CEF" w:rsidRPr="00F7766E">
        <w:rPr>
          <w:color w:val="auto"/>
          <w:spacing w:val="-4"/>
          <w:sz w:val="24"/>
          <w:szCs w:val="24"/>
        </w:rPr>
        <w:t xml:space="preserve"> М.М. Потенциометрический сенсор на основе уреазы, иммобилизованной в </w:t>
      </w:r>
      <w:r w:rsidR="00C578DB" w:rsidRPr="00F7766E">
        <w:rPr>
          <w:color w:val="auto"/>
          <w:spacing w:val="-4"/>
          <w:sz w:val="24"/>
          <w:szCs w:val="24"/>
        </w:rPr>
        <w:t>полиэлектролитных микрокапсулах</w:t>
      </w:r>
      <w:r w:rsidRPr="00F7766E">
        <w:rPr>
          <w:color w:val="auto"/>
          <w:spacing w:val="-4"/>
          <w:sz w:val="24"/>
          <w:szCs w:val="24"/>
        </w:rPr>
        <w:t>// Биофизика</w:t>
      </w:r>
      <w:r w:rsidR="00C578DB" w:rsidRPr="00F7766E">
        <w:rPr>
          <w:color w:val="auto"/>
          <w:spacing w:val="-4"/>
          <w:sz w:val="24"/>
          <w:szCs w:val="24"/>
          <w:lang w:val="kk-KZ"/>
        </w:rPr>
        <w:t>.</w:t>
      </w:r>
      <w:r w:rsidRPr="00F7766E">
        <w:rPr>
          <w:color w:val="auto"/>
          <w:spacing w:val="-4"/>
          <w:sz w:val="24"/>
          <w:szCs w:val="24"/>
        </w:rPr>
        <w:t xml:space="preserve"> – 2007. - Т.52. - №5. - С.825-829.</w:t>
      </w:r>
      <w:r w:rsidRPr="00F7766E">
        <w:rPr>
          <w:iCs/>
          <w:color w:val="auto"/>
          <w:spacing w:val="-4"/>
          <w:sz w:val="24"/>
          <w:szCs w:val="24"/>
        </w:rPr>
        <w:t xml:space="preserve"> </w:t>
      </w:r>
    </w:p>
    <w:p w:rsidR="00DE0B7C" w:rsidRPr="00F7766E" w:rsidRDefault="00C578DB" w:rsidP="00F969B7">
      <w:pPr>
        <w:pStyle w:val="Text05"/>
        <w:numPr>
          <w:ilvl w:val="0"/>
          <w:numId w:val="24"/>
        </w:numPr>
        <w:tabs>
          <w:tab w:val="left" w:pos="993"/>
        </w:tabs>
        <w:spacing w:before="0" w:after="0" w:line="360" w:lineRule="auto"/>
        <w:ind w:left="0" w:firstLine="567"/>
        <w:rPr>
          <w:color w:val="auto"/>
          <w:spacing w:val="-4"/>
          <w:sz w:val="24"/>
          <w:szCs w:val="24"/>
        </w:rPr>
      </w:pPr>
      <w:r w:rsidRPr="00F7766E">
        <w:rPr>
          <w:spacing w:val="-4"/>
          <w:sz w:val="24"/>
          <w:szCs w:val="24"/>
        </w:rPr>
        <w:t>Монтрель М.М., Терновский В.И., Фомкина М.Г., Петров А.И.</w:t>
      </w:r>
      <w:r w:rsidRPr="00F7766E">
        <w:rPr>
          <w:rFonts w:eastAsia="WipoUniExt"/>
          <w:bCs/>
          <w:spacing w:val="-4"/>
          <w:sz w:val="24"/>
          <w:szCs w:val="24"/>
          <w:shd w:val="clear" w:color="auto" w:fill="FFFFFF"/>
        </w:rPr>
        <w:t xml:space="preserve"> Ультратонкое полимерное покрытие, способ его изготовления и ферментативный биосенсор на его основе // </w:t>
      </w:r>
      <w:r w:rsidRPr="00F7766E">
        <w:rPr>
          <w:spacing w:val="-4"/>
          <w:sz w:val="24"/>
          <w:szCs w:val="24"/>
        </w:rPr>
        <w:t xml:space="preserve">Патент № 2333231 от 10.09.2008. Бюлл. № 25,. </w:t>
      </w:r>
      <w:r w:rsidRPr="00F7766E">
        <w:rPr>
          <w:rFonts w:eastAsia="WipoUniExt"/>
          <w:spacing w:val="-4"/>
          <w:sz w:val="24"/>
          <w:szCs w:val="24"/>
          <w:shd w:val="clear" w:color="auto" w:fill="FFFFFF"/>
        </w:rPr>
        <w:t>Заявка</w:t>
      </w:r>
      <w:r w:rsidRPr="00F7766E">
        <w:rPr>
          <w:rStyle w:val="apple-converted-space"/>
          <w:rFonts w:eastAsia="WipoUniExt"/>
          <w:spacing w:val="-4"/>
          <w:sz w:val="24"/>
          <w:szCs w:val="24"/>
          <w:shd w:val="clear" w:color="auto" w:fill="FFFFFF"/>
        </w:rPr>
        <w:t> </w:t>
      </w:r>
      <w:hyperlink r:id="rId60" w:tgtFrame="_blank" w:tooltip="Ссылка на реестр (открывается в отдельном окне)" w:history="1">
        <w:r w:rsidRPr="00F7766E">
          <w:rPr>
            <w:rStyle w:val="a4"/>
            <w:rFonts w:eastAsia="WipoUniExt"/>
            <w:bCs/>
            <w:color w:val="auto"/>
            <w:spacing w:val="-4"/>
            <w:sz w:val="24"/>
            <w:szCs w:val="24"/>
            <w:shd w:val="clear" w:color="auto" w:fill="FFFFFF"/>
          </w:rPr>
          <w:t>2006136254/04</w:t>
        </w:r>
      </w:hyperlink>
      <w:r w:rsidRPr="00F7766E">
        <w:rPr>
          <w:rFonts w:eastAsia="WipoUniExt"/>
          <w:bCs/>
          <w:spacing w:val="-4"/>
          <w:sz w:val="24"/>
          <w:szCs w:val="24"/>
          <w:shd w:val="clear" w:color="auto" w:fill="FFFFFF"/>
        </w:rPr>
        <w:t xml:space="preserve"> от 16.10.2006.</w:t>
      </w:r>
    </w:p>
    <w:p w:rsidR="00DE0B7C" w:rsidRPr="00F7766E" w:rsidRDefault="00C578DB" w:rsidP="00F969B7">
      <w:pPr>
        <w:pStyle w:val="a5"/>
        <w:numPr>
          <w:ilvl w:val="0"/>
          <w:numId w:val="24"/>
        </w:numPr>
        <w:tabs>
          <w:tab w:val="left" w:pos="993"/>
        </w:tabs>
        <w:ind w:left="0" w:firstLine="567"/>
        <w:rPr>
          <w:rFonts w:ascii="Times New Roman" w:hAnsi="Times New Roman"/>
          <w:spacing w:val="-4"/>
          <w:sz w:val="24"/>
          <w:szCs w:val="24"/>
          <w:shd w:val="clear" w:color="auto" w:fill="FFFFFF"/>
          <w:lang w:val="en-US"/>
        </w:rPr>
      </w:pPr>
      <w:r w:rsidRPr="00F7766E">
        <w:rPr>
          <w:rFonts w:ascii="Times New Roman" w:hAnsi="Times New Roman"/>
          <w:spacing w:val="-4"/>
          <w:sz w:val="24"/>
          <w:szCs w:val="24"/>
          <w:shd w:val="clear" w:color="auto" w:fill="FFFFFF"/>
          <w:lang w:val="en-US"/>
        </w:rPr>
        <w:t xml:space="preserve">Clark L.C., Jr.Lyons C. </w:t>
      </w:r>
      <w:r w:rsidRPr="00F7766E">
        <w:rPr>
          <w:rFonts w:ascii="Times New Roman" w:hAnsi="Times New Roman"/>
          <w:spacing w:val="-4"/>
          <w:sz w:val="24"/>
          <w:szCs w:val="24"/>
          <w:lang w:val="en-US"/>
        </w:rPr>
        <w:t>Electrode systems for continuous monitoring in cardiovascular surgery</w:t>
      </w:r>
      <w:r w:rsidRPr="00F7766E">
        <w:rPr>
          <w:rFonts w:ascii="Times New Roman" w:hAnsi="Times New Roman"/>
          <w:spacing w:val="-4"/>
          <w:sz w:val="24"/>
          <w:szCs w:val="24"/>
          <w:shd w:val="clear" w:color="auto" w:fill="FFFFFF"/>
          <w:lang w:val="en-US"/>
        </w:rPr>
        <w:t>//</w:t>
      </w:r>
      <w:r w:rsidRPr="00F7766E">
        <w:rPr>
          <w:rStyle w:val="ref-journal"/>
          <w:rFonts w:ascii="Times New Roman" w:hAnsi="Times New Roman"/>
          <w:spacing w:val="-4"/>
          <w:sz w:val="24"/>
          <w:szCs w:val="24"/>
          <w:shd w:val="clear" w:color="auto" w:fill="FFFFFF"/>
          <w:lang w:val="en-US"/>
        </w:rPr>
        <w:t>Ann. N.Y. Acad. Sci.</w:t>
      </w:r>
      <w:r w:rsidRPr="00F7766E">
        <w:rPr>
          <w:rFonts w:ascii="Times New Roman" w:hAnsi="Times New Roman"/>
          <w:spacing w:val="-4"/>
          <w:sz w:val="24"/>
          <w:szCs w:val="24"/>
          <w:shd w:val="clear" w:color="auto" w:fill="FFFFFF"/>
          <w:lang w:val="en-US"/>
        </w:rPr>
        <w:t xml:space="preserve"> – 1962.– Vol. </w:t>
      </w:r>
      <w:r w:rsidRPr="00F7766E">
        <w:rPr>
          <w:rStyle w:val="ref-vol"/>
          <w:rFonts w:ascii="Times New Roman" w:hAnsi="Times New Roman"/>
          <w:spacing w:val="-4"/>
          <w:sz w:val="24"/>
          <w:szCs w:val="24"/>
          <w:shd w:val="clear" w:color="auto" w:fill="FFFFFF"/>
          <w:lang w:val="en-US"/>
        </w:rPr>
        <w:t>102.</w:t>
      </w:r>
      <w:r w:rsidRPr="00F7766E">
        <w:rPr>
          <w:rFonts w:ascii="Times New Roman" w:hAnsi="Times New Roman"/>
          <w:spacing w:val="-4"/>
          <w:sz w:val="24"/>
          <w:szCs w:val="24"/>
          <w:shd w:val="clear" w:color="auto" w:fill="FFFFFF"/>
          <w:lang w:val="en-US"/>
        </w:rPr>
        <w:t xml:space="preserve"> – </w:t>
      </w:r>
      <w:r w:rsidRPr="00F7766E">
        <w:rPr>
          <w:rFonts w:ascii="Times New Roman" w:hAnsi="Times New Roman"/>
          <w:spacing w:val="-4"/>
          <w:sz w:val="24"/>
          <w:szCs w:val="24"/>
          <w:shd w:val="clear" w:color="auto" w:fill="FFFFFF"/>
        </w:rPr>
        <w:t>Р</w:t>
      </w:r>
      <w:r w:rsidRPr="00F7766E">
        <w:rPr>
          <w:rFonts w:ascii="Times New Roman" w:hAnsi="Times New Roman"/>
          <w:spacing w:val="-4"/>
          <w:sz w:val="24"/>
          <w:szCs w:val="24"/>
          <w:shd w:val="clear" w:color="auto" w:fill="FFFFFF"/>
          <w:lang w:val="en-US"/>
        </w:rPr>
        <w:t>. 29–45.</w:t>
      </w:r>
    </w:p>
    <w:p w:rsidR="00DE0B7C" w:rsidRPr="00F7766E" w:rsidRDefault="00C578DB" w:rsidP="00F969B7">
      <w:pPr>
        <w:pStyle w:val="a5"/>
        <w:numPr>
          <w:ilvl w:val="0"/>
          <w:numId w:val="24"/>
        </w:numPr>
        <w:tabs>
          <w:tab w:val="left" w:pos="993"/>
        </w:tabs>
        <w:ind w:left="0" w:firstLine="567"/>
        <w:rPr>
          <w:rFonts w:ascii="Times New Roman" w:hAnsi="Times New Roman"/>
          <w:spacing w:val="-4"/>
          <w:sz w:val="24"/>
          <w:szCs w:val="24"/>
          <w:lang w:val="en-US"/>
        </w:rPr>
      </w:pPr>
      <w:r w:rsidRPr="00F7766E">
        <w:rPr>
          <w:rFonts w:ascii="Times New Roman" w:hAnsi="Times New Roman"/>
          <w:spacing w:val="-4"/>
          <w:sz w:val="24"/>
          <w:szCs w:val="24"/>
          <w:lang w:val="en-US"/>
        </w:rPr>
        <w:t xml:space="preserve">American Diabetes Association. Diagnosis and classification of diabetes mellitus // Diabetes Care. – 2010. – Vol. 3. </w:t>
      </w:r>
      <w:r w:rsidR="00C5391C" w:rsidRPr="00F7766E">
        <w:rPr>
          <w:rFonts w:ascii="Times New Roman" w:hAnsi="Times New Roman"/>
          <w:spacing w:val="-4"/>
          <w:sz w:val="24"/>
          <w:szCs w:val="24"/>
          <w:lang w:val="en-US"/>
        </w:rPr>
        <w:t xml:space="preserve">– </w:t>
      </w:r>
      <w:r w:rsidRPr="00F7766E">
        <w:rPr>
          <w:rFonts w:ascii="Times New Roman" w:hAnsi="Times New Roman"/>
          <w:spacing w:val="-4"/>
          <w:sz w:val="24"/>
          <w:szCs w:val="24"/>
        </w:rPr>
        <w:t>Р</w:t>
      </w:r>
      <w:r w:rsidRPr="00F7766E">
        <w:rPr>
          <w:rFonts w:ascii="Times New Roman" w:hAnsi="Times New Roman"/>
          <w:spacing w:val="-4"/>
          <w:sz w:val="24"/>
          <w:szCs w:val="24"/>
          <w:lang w:val="en-US"/>
        </w:rPr>
        <w:t>. 62-69.</w:t>
      </w:r>
    </w:p>
    <w:p w:rsidR="00DE0B7C" w:rsidRPr="00F7766E" w:rsidRDefault="00C5391C" w:rsidP="00F969B7">
      <w:pPr>
        <w:pStyle w:val="a5"/>
        <w:numPr>
          <w:ilvl w:val="0"/>
          <w:numId w:val="24"/>
        </w:numPr>
        <w:tabs>
          <w:tab w:val="left" w:pos="993"/>
        </w:tabs>
        <w:ind w:left="0" w:firstLine="567"/>
        <w:rPr>
          <w:rFonts w:ascii="Times New Roman" w:hAnsi="Times New Roman"/>
          <w:spacing w:val="-4"/>
          <w:sz w:val="24"/>
          <w:szCs w:val="24"/>
          <w:lang w:val="en-US"/>
        </w:rPr>
      </w:pPr>
      <w:r w:rsidRPr="00F7766E">
        <w:rPr>
          <w:rFonts w:ascii="Times New Roman" w:hAnsi="Times New Roman"/>
          <w:spacing w:val="-4"/>
          <w:sz w:val="24"/>
          <w:szCs w:val="24"/>
          <w:lang w:val="en-US"/>
        </w:rPr>
        <w:t xml:space="preserve">Yoo Eun-Hyung, </w:t>
      </w:r>
      <w:r w:rsidR="00DE0B7C" w:rsidRPr="00F7766E">
        <w:rPr>
          <w:rFonts w:ascii="Times New Roman" w:hAnsi="Times New Roman"/>
          <w:spacing w:val="-4"/>
          <w:sz w:val="24"/>
          <w:szCs w:val="24"/>
          <w:lang w:val="en-US"/>
        </w:rPr>
        <w:t>Lee Soo-Youn.  Glucose Biosensors:  An Overv</w:t>
      </w:r>
      <w:r w:rsidR="004A3844" w:rsidRPr="00F7766E">
        <w:rPr>
          <w:rFonts w:ascii="Times New Roman" w:hAnsi="Times New Roman"/>
          <w:spacing w:val="-4"/>
          <w:sz w:val="24"/>
          <w:szCs w:val="24"/>
          <w:lang w:val="en-US"/>
        </w:rPr>
        <w:t>iew of Use in Clinical Practice</w:t>
      </w:r>
      <w:r w:rsidR="00DE0B7C" w:rsidRPr="00F7766E">
        <w:rPr>
          <w:rFonts w:ascii="Times New Roman" w:hAnsi="Times New Roman"/>
          <w:spacing w:val="-4"/>
          <w:sz w:val="24"/>
          <w:szCs w:val="24"/>
          <w:lang w:val="en-US"/>
        </w:rPr>
        <w:t xml:space="preserve"> // Sensors. </w:t>
      </w:r>
      <w:r w:rsidRPr="00F7766E">
        <w:rPr>
          <w:rFonts w:ascii="Times New Roman" w:hAnsi="Times New Roman"/>
          <w:spacing w:val="-4"/>
          <w:sz w:val="24"/>
          <w:szCs w:val="24"/>
          <w:lang w:val="en-US"/>
        </w:rPr>
        <w:t xml:space="preserve">– </w:t>
      </w:r>
      <w:r w:rsidR="00DE0B7C" w:rsidRPr="00F7766E">
        <w:rPr>
          <w:rFonts w:ascii="Times New Roman" w:hAnsi="Times New Roman"/>
          <w:spacing w:val="-4"/>
          <w:sz w:val="24"/>
          <w:szCs w:val="24"/>
          <w:lang w:val="en-US"/>
        </w:rPr>
        <w:t xml:space="preserve">2010. </w:t>
      </w:r>
      <w:r w:rsidRPr="00F7766E">
        <w:rPr>
          <w:rFonts w:ascii="Times New Roman" w:hAnsi="Times New Roman"/>
          <w:spacing w:val="-4"/>
          <w:sz w:val="24"/>
          <w:szCs w:val="24"/>
          <w:lang w:val="en-US"/>
        </w:rPr>
        <w:t>– Vol</w:t>
      </w:r>
      <w:r w:rsidR="00DE0B7C" w:rsidRPr="00F7766E">
        <w:rPr>
          <w:rFonts w:ascii="Times New Roman" w:hAnsi="Times New Roman"/>
          <w:spacing w:val="-4"/>
          <w:sz w:val="24"/>
          <w:szCs w:val="24"/>
          <w:lang w:val="en-US"/>
        </w:rPr>
        <w:t xml:space="preserve">. 10. </w:t>
      </w:r>
      <w:r w:rsidRPr="00F7766E">
        <w:rPr>
          <w:rFonts w:ascii="Times New Roman" w:hAnsi="Times New Roman"/>
          <w:spacing w:val="-4"/>
          <w:sz w:val="24"/>
          <w:szCs w:val="24"/>
          <w:lang w:val="en-US"/>
        </w:rPr>
        <w:t xml:space="preserve">– </w:t>
      </w:r>
      <w:r w:rsidR="00DE0B7C" w:rsidRPr="00F7766E">
        <w:rPr>
          <w:rFonts w:ascii="Times New Roman" w:hAnsi="Times New Roman"/>
          <w:spacing w:val="-4"/>
          <w:sz w:val="24"/>
          <w:szCs w:val="24"/>
          <w:lang w:val="en-US"/>
        </w:rPr>
        <w:t>P. 4558-4576.</w:t>
      </w:r>
    </w:p>
    <w:p w:rsidR="00DE0B7C" w:rsidRPr="00F7766E" w:rsidRDefault="00C5391C" w:rsidP="00F969B7">
      <w:pPr>
        <w:pStyle w:val="a5"/>
        <w:numPr>
          <w:ilvl w:val="0"/>
          <w:numId w:val="24"/>
        </w:numPr>
        <w:tabs>
          <w:tab w:val="left" w:pos="993"/>
        </w:tabs>
        <w:ind w:left="0" w:firstLine="567"/>
        <w:rPr>
          <w:rFonts w:ascii="Times New Roman" w:hAnsi="Times New Roman"/>
          <w:spacing w:val="-4"/>
          <w:sz w:val="24"/>
          <w:szCs w:val="24"/>
          <w:lang w:val="en-US"/>
        </w:rPr>
      </w:pPr>
      <w:r w:rsidRPr="00F7766E">
        <w:rPr>
          <w:rFonts w:ascii="Times New Roman" w:hAnsi="Times New Roman"/>
          <w:spacing w:val="-4"/>
          <w:sz w:val="24"/>
          <w:szCs w:val="24"/>
          <w:lang w:val="en-US"/>
        </w:rPr>
        <w:t>Mosbach K.,Mattiasson B.</w:t>
      </w:r>
      <w:r w:rsidRPr="00F7766E">
        <w:rPr>
          <w:rFonts w:ascii="Times New Roman" w:hAnsi="Times New Roman"/>
          <w:spacing w:val="-4"/>
          <w:sz w:val="24"/>
          <w:szCs w:val="24"/>
          <w:shd w:val="clear" w:color="auto" w:fill="FCFCFC"/>
          <w:lang w:val="en-US"/>
        </w:rPr>
        <w:t> </w:t>
      </w:r>
      <w:r w:rsidRPr="00F7766E">
        <w:rPr>
          <w:rFonts w:ascii="Times New Roman" w:hAnsi="Times New Roman"/>
          <w:color w:val="000000"/>
          <w:spacing w:val="-4"/>
          <w:sz w:val="24"/>
          <w:szCs w:val="24"/>
          <w:lang w:val="en-US"/>
        </w:rPr>
        <w:t xml:space="preserve">Matrix-bound enzymes. II. Studies on a matrix-bound two-enzyme-system. </w:t>
      </w:r>
      <w:r w:rsidRPr="00F7766E">
        <w:rPr>
          <w:rFonts w:ascii="Times New Roman" w:hAnsi="Times New Roman"/>
          <w:spacing w:val="-4"/>
          <w:sz w:val="24"/>
          <w:szCs w:val="24"/>
          <w:shd w:val="clear" w:color="auto" w:fill="FCFCFC"/>
          <w:lang w:val="en-US"/>
        </w:rPr>
        <w:t xml:space="preserve">// Acta Chem. Scand. – 1970. – Vol. 24. – № 6. – </w:t>
      </w:r>
      <w:r w:rsidRPr="00F7766E">
        <w:rPr>
          <w:rFonts w:ascii="Times New Roman" w:hAnsi="Times New Roman"/>
          <w:spacing w:val="-4"/>
          <w:sz w:val="24"/>
          <w:szCs w:val="24"/>
          <w:shd w:val="clear" w:color="auto" w:fill="FCFCFC"/>
        </w:rPr>
        <w:t>Р</w:t>
      </w:r>
      <w:r w:rsidRPr="00F7766E">
        <w:rPr>
          <w:rFonts w:ascii="Times New Roman" w:hAnsi="Times New Roman"/>
          <w:spacing w:val="-4"/>
          <w:sz w:val="24"/>
          <w:szCs w:val="24"/>
          <w:shd w:val="clear" w:color="auto" w:fill="FCFCFC"/>
          <w:lang w:val="en-US"/>
        </w:rPr>
        <w:t>. 2093-2100.</w:t>
      </w:r>
    </w:p>
    <w:p w:rsidR="00DE0B7C" w:rsidRPr="00F7766E" w:rsidRDefault="007D577E" w:rsidP="00F969B7">
      <w:pPr>
        <w:pStyle w:val="a5"/>
        <w:numPr>
          <w:ilvl w:val="0"/>
          <w:numId w:val="24"/>
        </w:numPr>
        <w:tabs>
          <w:tab w:val="left" w:pos="993"/>
        </w:tabs>
        <w:ind w:left="0" w:firstLine="567"/>
        <w:rPr>
          <w:rFonts w:ascii="Times New Roman" w:hAnsi="Times New Roman"/>
          <w:spacing w:val="-4"/>
          <w:sz w:val="24"/>
          <w:szCs w:val="24"/>
          <w:lang w:val="en-US"/>
        </w:rPr>
      </w:pPr>
      <w:hyperlink r:id="rId61" w:history="1">
        <w:r w:rsidR="00DE0B7C" w:rsidRPr="00F7766E">
          <w:rPr>
            <w:rStyle w:val="a4"/>
            <w:rFonts w:ascii="Times New Roman" w:hAnsi="Times New Roman"/>
            <w:color w:val="auto"/>
            <w:spacing w:val="-4"/>
            <w:sz w:val="24"/>
            <w:szCs w:val="24"/>
            <w:u w:val="none"/>
            <w:lang w:val="en-US"/>
          </w:rPr>
          <w:t xml:space="preserve"> Krysteva</w:t>
        </w:r>
      </w:hyperlink>
      <w:r w:rsidR="00DE0B7C" w:rsidRPr="00F7766E">
        <w:rPr>
          <w:rFonts w:ascii="Times New Roman" w:hAnsi="Times New Roman"/>
          <w:spacing w:val="-4"/>
          <w:sz w:val="24"/>
          <w:szCs w:val="24"/>
          <w:lang w:val="en-US"/>
        </w:rPr>
        <w:t xml:space="preserve"> </w:t>
      </w:r>
      <w:r w:rsidR="00DE0B7C" w:rsidRPr="00F7766E">
        <w:rPr>
          <w:rStyle w:val="a4"/>
          <w:rFonts w:ascii="Times New Roman" w:hAnsi="Times New Roman"/>
          <w:color w:val="auto"/>
          <w:spacing w:val="-4"/>
          <w:sz w:val="24"/>
          <w:szCs w:val="24"/>
          <w:u w:val="none"/>
          <w:lang w:val="en-US"/>
        </w:rPr>
        <w:t>M.A.,</w:t>
      </w:r>
      <w:r w:rsidR="00DE0B7C" w:rsidRPr="00F7766E">
        <w:rPr>
          <w:rFonts w:ascii="Times New Roman" w:hAnsi="Times New Roman"/>
          <w:spacing w:val="-4"/>
          <w:sz w:val="24"/>
          <w:szCs w:val="24"/>
          <w:lang w:val="en-US"/>
        </w:rPr>
        <w:t> </w:t>
      </w:r>
      <w:hyperlink r:id="rId62" w:history="1">
        <w:r w:rsidR="00DE0B7C" w:rsidRPr="00F7766E">
          <w:rPr>
            <w:rStyle w:val="a4"/>
            <w:rFonts w:ascii="Times New Roman" w:hAnsi="Times New Roman"/>
            <w:color w:val="auto"/>
            <w:spacing w:val="-4"/>
            <w:sz w:val="24"/>
            <w:szCs w:val="24"/>
            <w:u w:val="none"/>
            <w:lang w:val="en-US"/>
          </w:rPr>
          <w:t xml:space="preserve"> Yotova</w:t>
        </w:r>
      </w:hyperlink>
      <w:r w:rsidR="00DE0B7C" w:rsidRPr="00F7766E">
        <w:rPr>
          <w:rFonts w:ascii="Times New Roman" w:hAnsi="Times New Roman"/>
          <w:spacing w:val="-4"/>
          <w:sz w:val="24"/>
          <w:szCs w:val="24"/>
          <w:lang w:val="en-US"/>
        </w:rPr>
        <w:t xml:space="preserve"> L.K.</w:t>
      </w:r>
      <w:r w:rsidR="00DE0B7C" w:rsidRPr="00F7766E">
        <w:rPr>
          <w:rFonts w:ascii="Times New Roman" w:hAnsi="Times New Roman"/>
          <w:bCs/>
          <w:spacing w:val="-4"/>
          <w:sz w:val="24"/>
          <w:szCs w:val="24"/>
          <w:lang w:val="en-US"/>
        </w:rPr>
        <w:t xml:space="preserve"> Multienzyme membranes for biosensors. // Journal of Chemical Technology and Biotechnology.</w:t>
      </w:r>
      <w:r w:rsidR="00DE0B7C" w:rsidRPr="00F7766E">
        <w:rPr>
          <w:rFonts w:ascii="Times New Roman" w:hAnsi="Times New Roman"/>
          <w:spacing w:val="-4"/>
          <w:sz w:val="24"/>
          <w:szCs w:val="24"/>
          <w:lang w:val="en-US"/>
        </w:rPr>
        <w:t xml:space="preserve"> </w:t>
      </w:r>
      <w:r w:rsidR="00C5391C" w:rsidRPr="00F7766E">
        <w:rPr>
          <w:rFonts w:ascii="Times New Roman" w:hAnsi="Times New Roman"/>
          <w:spacing w:val="-4"/>
          <w:sz w:val="24"/>
          <w:szCs w:val="24"/>
          <w:lang w:val="kk-KZ"/>
        </w:rPr>
        <w:t xml:space="preserve">– </w:t>
      </w:r>
      <w:r w:rsidR="00DE0B7C" w:rsidRPr="00F7766E">
        <w:rPr>
          <w:rFonts w:ascii="Times New Roman" w:hAnsi="Times New Roman"/>
          <w:spacing w:val="-4"/>
          <w:sz w:val="24"/>
          <w:szCs w:val="24"/>
          <w:lang w:val="en-US"/>
        </w:rPr>
        <w:t xml:space="preserve">1992. </w:t>
      </w:r>
      <w:r w:rsidR="00C5391C" w:rsidRPr="00F7766E">
        <w:rPr>
          <w:rFonts w:ascii="Times New Roman" w:hAnsi="Times New Roman"/>
          <w:spacing w:val="-4"/>
          <w:sz w:val="24"/>
          <w:szCs w:val="24"/>
          <w:lang w:val="kk-KZ"/>
        </w:rPr>
        <w:t>–</w:t>
      </w:r>
      <w:r w:rsidR="00C5391C" w:rsidRPr="00F7766E">
        <w:rPr>
          <w:spacing w:val="-4"/>
          <w:lang w:val="kk-KZ"/>
        </w:rPr>
        <w:t xml:space="preserve"> </w:t>
      </w:r>
      <w:hyperlink r:id="rId63" w:history="1">
        <w:r w:rsidR="00DE0B7C" w:rsidRPr="00F7766E">
          <w:rPr>
            <w:rStyle w:val="a4"/>
            <w:rFonts w:ascii="Times New Roman" w:hAnsi="Times New Roman"/>
            <w:bCs/>
            <w:color w:val="auto"/>
            <w:spacing w:val="-4"/>
            <w:sz w:val="24"/>
            <w:szCs w:val="24"/>
            <w:u w:val="none"/>
            <w:lang w:val="en-US"/>
          </w:rPr>
          <w:t>V</w:t>
        </w:r>
        <w:r w:rsidR="00C5391C" w:rsidRPr="00F7766E">
          <w:rPr>
            <w:rStyle w:val="a4"/>
            <w:rFonts w:ascii="Times New Roman" w:hAnsi="Times New Roman"/>
            <w:bCs/>
            <w:color w:val="auto"/>
            <w:spacing w:val="-4"/>
            <w:sz w:val="24"/>
            <w:szCs w:val="24"/>
            <w:u w:val="none"/>
            <w:lang w:val="en-US"/>
          </w:rPr>
          <w:t>ol</w:t>
        </w:r>
        <w:r w:rsidR="00DE0B7C" w:rsidRPr="00F7766E">
          <w:rPr>
            <w:rStyle w:val="a4"/>
            <w:rFonts w:ascii="Times New Roman" w:hAnsi="Times New Roman"/>
            <w:bCs/>
            <w:color w:val="auto"/>
            <w:spacing w:val="-4"/>
            <w:sz w:val="24"/>
            <w:szCs w:val="24"/>
            <w:u w:val="none"/>
            <w:lang w:val="en-US"/>
          </w:rPr>
          <w:t xml:space="preserve">. </w:t>
        </w:r>
        <w:r w:rsidR="00DE0B7C" w:rsidRPr="00F7766E">
          <w:rPr>
            <w:rStyle w:val="val"/>
            <w:rFonts w:ascii="Times New Roman" w:hAnsi="Times New Roman"/>
            <w:bCs/>
            <w:spacing w:val="-4"/>
            <w:sz w:val="24"/>
            <w:szCs w:val="24"/>
            <w:lang w:val="en-US"/>
          </w:rPr>
          <w:t>54(1</w:t>
        </w:r>
      </w:hyperlink>
      <w:r w:rsidR="00DE0B7C" w:rsidRPr="00F7766E">
        <w:rPr>
          <w:rFonts w:ascii="Times New Roman" w:hAnsi="Times New Roman"/>
          <w:spacing w:val="-4"/>
          <w:sz w:val="24"/>
          <w:szCs w:val="24"/>
          <w:lang w:val="en-US"/>
        </w:rPr>
        <w:t xml:space="preserve">). </w:t>
      </w:r>
      <w:r w:rsidR="00C5391C" w:rsidRPr="00F7766E">
        <w:rPr>
          <w:rFonts w:ascii="Times New Roman" w:hAnsi="Times New Roman"/>
          <w:spacing w:val="-4"/>
          <w:sz w:val="24"/>
          <w:szCs w:val="24"/>
          <w:lang w:val="en-US"/>
        </w:rPr>
        <w:t xml:space="preserve">– </w:t>
      </w:r>
      <w:r w:rsidR="00DE0B7C" w:rsidRPr="00F7766E">
        <w:rPr>
          <w:rFonts w:ascii="Times New Roman" w:hAnsi="Times New Roman"/>
          <w:spacing w:val="-4"/>
          <w:sz w:val="24"/>
          <w:szCs w:val="24"/>
          <w:lang w:val="en-US"/>
        </w:rPr>
        <w:t>P. 13-18.</w:t>
      </w:r>
    </w:p>
    <w:p w:rsidR="00DE0B7C" w:rsidRPr="00F7766E" w:rsidRDefault="00DE0B7C" w:rsidP="00F969B7">
      <w:pPr>
        <w:pStyle w:val="a5"/>
        <w:numPr>
          <w:ilvl w:val="0"/>
          <w:numId w:val="24"/>
        </w:numPr>
        <w:tabs>
          <w:tab w:val="left" w:pos="993"/>
        </w:tabs>
        <w:ind w:left="0" w:firstLine="567"/>
        <w:rPr>
          <w:rFonts w:ascii="Times New Roman" w:hAnsi="Times New Roman"/>
          <w:spacing w:val="-4"/>
          <w:sz w:val="24"/>
          <w:szCs w:val="24"/>
          <w:lang w:val="en-US"/>
        </w:rPr>
      </w:pPr>
      <w:r w:rsidRPr="00F7766E">
        <w:rPr>
          <w:rFonts w:ascii="Times New Roman" w:eastAsia="Times New Roman" w:hAnsi="Times New Roman"/>
          <w:spacing w:val="-4"/>
          <w:sz w:val="24"/>
          <w:szCs w:val="24"/>
          <w:lang w:val="en-US" w:eastAsia="ru-RU"/>
        </w:rPr>
        <w:t>Volotovsky V.</w:t>
      </w:r>
      <w:r w:rsidR="00C5391C" w:rsidRPr="00F7766E">
        <w:rPr>
          <w:rFonts w:ascii="Times New Roman" w:eastAsia="Times New Roman" w:hAnsi="Times New Roman"/>
          <w:spacing w:val="-4"/>
          <w:sz w:val="24"/>
          <w:szCs w:val="24"/>
          <w:lang w:val="en-US" w:eastAsia="ru-RU"/>
        </w:rPr>
        <w:t>,</w:t>
      </w:r>
      <w:r w:rsidRPr="00F7766E">
        <w:rPr>
          <w:rFonts w:ascii="Times New Roman" w:eastAsia="Times New Roman" w:hAnsi="Times New Roman"/>
          <w:spacing w:val="-4"/>
          <w:sz w:val="24"/>
          <w:szCs w:val="24"/>
          <w:lang w:val="en-US" w:eastAsia="ru-RU"/>
        </w:rPr>
        <w:t xml:space="preserve"> Kim N.  Multienzyme Inhibition Biosensor for Amygdalin Measurement. // Electroanalysis. </w:t>
      </w:r>
      <w:r w:rsidR="00C5391C" w:rsidRPr="00F7766E">
        <w:rPr>
          <w:rFonts w:ascii="Times New Roman" w:eastAsia="Times New Roman" w:hAnsi="Times New Roman"/>
          <w:spacing w:val="-4"/>
          <w:sz w:val="24"/>
          <w:szCs w:val="24"/>
          <w:lang w:val="en-US" w:eastAsia="ru-RU"/>
        </w:rPr>
        <w:t>–</w:t>
      </w:r>
      <w:r w:rsidRPr="00F7766E">
        <w:rPr>
          <w:rFonts w:ascii="Times New Roman" w:eastAsia="Times New Roman" w:hAnsi="Times New Roman"/>
          <w:spacing w:val="-4"/>
          <w:sz w:val="24"/>
          <w:szCs w:val="24"/>
          <w:lang w:val="en-US" w:eastAsia="ru-RU"/>
        </w:rPr>
        <w:t xml:space="preserve">1998. </w:t>
      </w:r>
      <w:r w:rsidR="00C5391C" w:rsidRPr="00F7766E">
        <w:rPr>
          <w:rFonts w:ascii="Times New Roman" w:eastAsia="Times New Roman" w:hAnsi="Times New Roman"/>
          <w:spacing w:val="-4"/>
          <w:sz w:val="24"/>
          <w:szCs w:val="24"/>
          <w:lang w:val="en-US" w:eastAsia="ru-RU"/>
        </w:rPr>
        <w:t>–</w:t>
      </w:r>
      <w:r w:rsidR="00C5391C" w:rsidRPr="00F7766E">
        <w:rPr>
          <w:spacing w:val="-4"/>
          <w:lang w:val="en-US"/>
        </w:rPr>
        <w:t xml:space="preserve"> </w:t>
      </w:r>
      <w:r w:rsidRPr="00F7766E">
        <w:rPr>
          <w:rFonts w:ascii="Times New Roman" w:eastAsia="Times New Roman" w:hAnsi="Times New Roman"/>
          <w:spacing w:val="-4"/>
          <w:sz w:val="24"/>
          <w:szCs w:val="24"/>
          <w:lang w:val="en-US" w:eastAsia="ru-RU"/>
        </w:rPr>
        <w:t>V</w:t>
      </w:r>
      <w:r w:rsidR="00C5391C" w:rsidRPr="00F7766E">
        <w:rPr>
          <w:rFonts w:ascii="Times New Roman" w:eastAsia="Times New Roman" w:hAnsi="Times New Roman"/>
          <w:spacing w:val="-4"/>
          <w:sz w:val="24"/>
          <w:szCs w:val="24"/>
          <w:lang w:val="en-US" w:eastAsia="ru-RU"/>
        </w:rPr>
        <w:t>ol</w:t>
      </w:r>
      <w:r w:rsidRPr="00F7766E">
        <w:rPr>
          <w:rFonts w:ascii="Times New Roman" w:eastAsia="Times New Roman" w:hAnsi="Times New Roman"/>
          <w:spacing w:val="-4"/>
          <w:sz w:val="24"/>
          <w:szCs w:val="24"/>
          <w:lang w:val="en-US" w:eastAsia="ru-RU"/>
        </w:rPr>
        <w:t xml:space="preserve">. 10. </w:t>
      </w:r>
      <w:r w:rsidR="00C5391C" w:rsidRPr="00F7766E">
        <w:rPr>
          <w:rFonts w:ascii="Times New Roman" w:eastAsia="Times New Roman" w:hAnsi="Times New Roman"/>
          <w:spacing w:val="-4"/>
          <w:sz w:val="24"/>
          <w:szCs w:val="24"/>
          <w:lang w:val="en-US" w:eastAsia="ru-RU"/>
        </w:rPr>
        <w:t xml:space="preserve">– </w:t>
      </w:r>
      <w:r w:rsidRPr="00F7766E">
        <w:rPr>
          <w:rFonts w:ascii="Times New Roman" w:eastAsia="Times New Roman" w:hAnsi="Times New Roman"/>
          <w:spacing w:val="-4"/>
          <w:sz w:val="24"/>
          <w:szCs w:val="24"/>
          <w:lang w:val="en-US" w:eastAsia="ru-RU"/>
        </w:rPr>
        <w:t>N. 7.  </w:t>
      </w:r>
      <w:r w:rsidR="00C5391C" w:rsidRPr="00F7766E">
        <w:rPr>
          <w:rFonts w:ascii="Times New Roman" w:eastAsia="Times New Roman" w:hAnsi="Times New Roman"/>
          <w:spacing w:val="-4"/>
          <w:sz w:val="24"/>
          <w:szCs w:val="24"/>
          <w:lang w:val="en-US" w:eastAsia="ru-RU"/>
        </w:rPr>
        <w:t>–</w:t>
      </w:r>
      <w:r w:rsidR="00C5391C" w:rsidRPr="00F7766E">
        <w:rPr>
          <w:spacing w:val="-4"/>
          <w:lang w:val="en-US"/>
        </w:rPr>
        <w:t xml:space="preserve"> </w:t>
      </w:r>
      <w:r w:rsidRPr="00F7766E">
        <w:rPr>
          <w:rFonts w:ascii="Times New Roman" w:eastAsia="Times New Roman" w:hAnsi="Times New Roman"/>
          <w:spacing w:val="-4"/>
          <w:sz w:val="24"/>
          <w:szCs w:val="24"/>
          <w:lang w:val="en-US" w:eastAsia="ru-RU"/>
        </w:rPr>
        <w:t>P. 512-514.</w:t>
      </w:r>
    </w:p>
    <w:p w:rsidR="00DE0B7C" w:rsidRPr="00F7766E" w:rsidRDefault="007D577E" w:rsidP="00F969B7">
      <w:pPr>
        <w:pStyle w:val="a5"/>
        <w:numPr>
          <w:ilvl w:val="0"/>
          <w:numId w:val="24"/>
        </w:numPr>
        <w:tabs>
          <w:tab w:val="left" w:pos="993"/>
        </w:tabs>
        <w:ind w:left="0" w:firstLine="567"/>
        <w:rPr>
          <w:rFonts w:ascii="Times New Roman" w:hAnsi="Times New Roman"/>
          <w:spacing w:val="-4"/>
          <w:sz w:val="24"/>
          <w:szCs w:val="24"/>
          <w:lang w:val="en-US"/>
        </w:rPr>
      </w:pPr>
      <w:hyperlink r:id="rId64" w:anchor="!" w:history="1">
        <w:r w:rsidR="00DE0B7C" w:rsidRPr="00F7766E">
          <w:rPr>
            <w:rStyle w:val="a4"/>
            <w:rFonts w:ascii="Times New Roman" w:eastAsia="Times New Roman" w:hAnsi="Times New Roman"/>
            <w:color w:val="auto"/>
            <w:spacing w:val="-4"/>
            <w:sz w:val="24"/>
            <w:szCs w:val="24"/>
            <w:u w:val="none"/>
            <w:lang w:val="en-US" w:eastAsia="ru-RU"/>
          </w:rPr>
          <w:t xml:space="preserve"> Bongiovanni</w:t>
        </w:r>
      </w:hyperlink>
      <w:bookmarkStart w:id="2" w:name="baep-author-id5"/>
      <w:bookmarkEnd w:id="2"/>
      <w:r w:rsidR="00DE0B7C" w:rsidRPr="00F7766E">
        <w:rPr>
          <w:rFonts w:ascii="Times New Roman" w:hAnsi="Times New Roman"/>
          <w:spacing w:val="-4"/>
          <w:sz w:val="24"/>
          <w:szCs w:val="24"/>
          <w:lang w:val="en-US"/>
        </w:rPr>
        <w:t xml:space="preserve"> </w:t>
      </w:r>
      <w:r w:rsidR="00DE0B7C" w:rsidRPr="00F7766E">
        <w:rPr>
          <w:rStyle w:val="a4"/>
          <w:rFonts w:ascii="Times New Roman" w:eastAsia="Times New Roman" w:hAnsi="Times New Roman"/>
          <w:color w:val="auto"/>
          <w:spacing w:val="-4"/>
          <w:sz w:val="24"/>
          <w:szCs w:val="24"/>
          <w:u w:val="none"/>
          <w:lang w:val="en-US" w:eastAsia="ru-RU"/>
        </w:rPr>
        <w:t>C.,</w:t>
      </w:r>
      <w:bookmarkStart w:id="3" w:name="baep-author-id6"/>
      <w:bookmarkEnd w:id="3"/>
      <w:r w:rsidR="00DE0B7C" w:rsidRPr="00F7766E">
        <w:rPr>
          <w:rFonts w:ascii="Times New Roman" w:hAnsi="Times New Roman"/>
          <w:spacing w:val="-4"/>
          <w:sz w:val="24"/>
          <w:szCs w:val="24"/>
          <w:lang w:val="en-US"/>
        </w:rPr>
        <w:t xml:space="preserve"> </w:t>
      </w:r>
      <w:hyperlink r:id="rId65" w:anchor="!" w:history="1">
        <w:r w:rsidR="00DE0B7C" w:rsidRPr="00F7766E">
          <w:rPr>
            <w:rStyle w:val="a4"/>
            <w:rFonts w:ascii="Times New Roman" w:eastAsia="Times New Roman" w:hAnsi="Times New Roman"/>
            <w:color w:val="auto"/>
            <w:spacing w:val="-4"/>
            <w:sz w:val="24"/>
            <w:szCs w:val="24"/>
            <w:u w:val="none"/>
            <w:lang w:val="en-US" w:eastAsia="ru-RU"/>
          </w:rPr>
          <w:t>Alessandro</w:t>
        </w:r>
        <w:r w:rsidR="00C5391C" w:rsidRPr="00F7766E">
          <w:rPr>
            <w:rStyle w:val="a4"/>
            <w:rFonts w:ascii="Times New Roman" w:eastAsia="Times New Roman" w:hAnsi="Times New Roman"/>
            <w:color w:val="auto"/>
            <w:spacing w:val="-4"/>
            <w:sz w:val="24"/>
            <w:szCs w:val="24"/>
            <w:u w:val="none"/>
            <w:lang w:val="en-US" w:eastAsia="ru-RU"/>
          </w:rPr>
          <w:t xml:space="preserve"> </w:t>
        </w:r>
        <w:r w:rsidR="00DE0B7C" w:rsidRPr="00F7766E">
          <w:rPr>
            <w:rStyle w:val="a4"/>
            <w:rFonts w:ascii="Times New Roman" w:eastAsia="Times New Roman" w:hAnsi="Times New Roman"/>
            <w:color w:val="auto"/>
            <w:spacing w:val="-4"/>
            <w:sz w:val="24"/>
            <w:szCs w:val="24"/>
            <w:u w:val="none"/>
            <w:lang w:val="en-US" w:eastAsia="ru-RU"/>
          </w:rPr>
          <w:t>T.F., Varalli P.</w:t>
        </w:r>
      </w:hyperlink>
      <w:bookmarkStart w:id="4" w:name="baep-author-id7"/>
      <w:bookmarkEnd w:id="4"/>
      <w:r w:rsidR="00451EE9" w:rsidRPr="00F7766E">
        <w:rPr>
          <w:rFonts w:ascii="Times New Roman" w:hAnsi="Times New Roman"/>
          <w:spacing w:val="-4"/>
          <w:sz w:val="24"/>
          <w:szCs w:val="24"/>
        </w:rPr>
        <w:fldChar w:fldCharType="begin"/>
      </w:r>
      <w:r w:rsidR="00DE0B7C" w:rsidRPr="00F7766E">
        <w:rPr>
          <w:rFonts w:ascii="Times New Roman" w:hAnsi="Times New Roman"/>
          <w:spacing w:val="-4"/>
          <w:sz w:val="24"/>
          <w:szCs w:val="24"/>
          <w:lang w:val="en-US"/>
        </w:rPr>
        <w:instrText xml:space="preserve"> HYPERLINK "https://www.sciencedirect.com/science/article/pii/S0302459801001052" \l "!" </w:instrText>
      </w:r>
      <w:r w:rsidR="00451EE9" w:rsidRPr="00F7766E">
        <w:rPr>
          <w:rFonts w:ascii="Times New Roman" w:hAnsi="Times New Roman"/>
          <w:spacing w:val="-4"/>
          <w:sz w:val="24"/>
          <w:szCs w:val="24"/>
        </w:rPr>
        <w:fldChar w:fldCharType="separate"/>
      </w:r>
      <w:r w:rsidR="00DE0B7C" w:rsidRPr="00F7766E">
        <w:rPr>
          <w:rStyle w:val="a4"/>
          <w:rFonts w:ascii="Times New Roman" w:eastAsia="Times New Roman" w:hAnsi="Times New Roman"/>
          <w:color w:val="auto"/>
          <w:spacing w:val="-4"/>
          <w:sz w:val="24"/>
          <w:szCs w:val="24"/>
          <w:u w:val="none"/>
          <w:lang w:val="en-US" w:eastAsia="ru-RU"/>
        </w:rPr>
        <w:t>M.</w:t>
      </w:r>
      <w:r w:rsidR="00451EE9" w:rsidRPr="00F7766E">
        <w:rPr>
          <w:rFonts w:ascii="Times New Roman" w:hAnsi="Times New Roman"/>
          <w:spacing w:val="-4"/>
          <w:sz w:val="24"/>
          <w:szCs w:val="24"/>
        </w:rPr>
        <w:fldChar w:fldCharType="end"/>
      </w:r>
      <w:bookmarkStart w:id="5" w:name="baep-author-id8"/>
      <w:bookmarkEnd w:id="5"/>
      <w:r w:rsidR="00DE0B7C" w:rsidRPr="00F7766E">
        <w:rPr>
          <w:rFonts w:ascii="Times New Roman" w:hAnsi="Times New Roman"/>
          <w:spacing w:val="-4"/>
          <w:sz w:val="24"/>
          <w:szCs w:val="24"/>
          <w:lang w:val="en-US"/>
        </w:rPr>
        <w:t xml:space="preserve">, </w:t>
      </w:r>
      <w:hyperlink r:id="rId66" w:anchor="!" w:history="1">
        <w:r w:rsidR="00DE0B7C" w:rsidRPr="00F7766E">
          <w:rPr>
            <w:rStyle w:val="a4"/>
            <w:rFonts w:ascii="Times New Roman" w:eastAsia="Times New Roman" w:hAnsi="Times New Roman"/>
            <w:color w:val="auto"/>
            <w:spacing w:val="-4"/>
            <w:sz w:val="24"/>
            <w:szCs w:val="24"/>
            <w:u w:val="none"/>
            <w:lang w:val="en-US" w:eastAsia="ru-RU"/>
          </w:rPr>
          <w:t>Santucci</w:t>
        </w:r>
      </w:hyperlink>
      <w:bookmarkStart w:id="6" w:name="baep-author-id9"/>
      <w:bookmarkEnd w:id="6"/>
      <w:r w:rsidR="00DE0B7C" w:rsidRPr="00F7766E">
        <w:rPr>
          <w:rStyle w:val="a4"/>
          <w:rFonts w:ascii="Times New Roman" w:eastAsia="Times New Roman" w:hAnsi="Times New Roman"/>
          <w:color w:val="auto"/>
          <w:spacing w:val="-4"/>
          <w:sz w:val="24"/>
          <w:szCs w:val="24"/>
          <w:u w:val="none"/>
          <w:lang w:val="en-US" w:eastAsia="ru-RU"/>
        </w:rPr>
        <w:t xml:space="preserve"> R.,</w:t>
      </w:r>
      <w:r w:rsidR="00DE0B7C" w:rsidRPr="00F7766E">
        <w:rPr>
          <w:rFonts w:ascii="Times New Roman" w:hAnsi="Times New Roman"/>
          <w:spacing w:val="-4"/>
          <w:sz w:val="24"/>
          <w:szCs w:val="24"/>
          <w:lang w:val="en-US"/>
        </w:rPr>
        <w:t xml:space="preserve"> </w:t>
      </w:r>
      <w:hyperlink r:id="rId67" w:anchor="!" w:history="1">
        <w:r w:rsidR="00DE0B7C" w:rsidRPr="00F7766E">
          <w:rPr>
            <w:rStyle w:val="a4"/>
            <w:rFonts w:ascii="Times New Roman" w:eastAsia="Times New Roman" w:hAnsi="Times New Roman"/>
            <w:color w:val="auto"/>
            <w:spacing w:val="-4"/>
            <w:sz w:val="24"/>
            <w:szCs w:val="24"/>
            <w:u w:val="none"/>
            <w:lang w:val="en-US" w:eastAsia="ru-RU"/>
          </w:rPr>
          <w:t>Desideri</w:t>
        </w:r>
      </w:hyperlink>
      <w:r w:rsidR="00DE0B7C" w:rsidRPr="00F7766E">
        <w:rPr>
          <w:rFonts w:ascii="Times New Roman" w:hAnsi="Times New Roman"/>
          <w:spacing w:val="-4"/>
          <w:sz w:val="24"/>
          <w:szCs w:val="24"/>
          <w:lang w:val="en-US"/>
        </w:rPr>
        <w:t xml:space="preserve"> A. </w:t>
      </w:r>
      <w:r w:rsidR="00DE0B7C" w:rsidRPr="00F7766E">
        <w:rPr>
          <w:rFonts w:ascii="Times New Roman" w:eastAsia="Times New Roman" w:hAnsi="Times New Roman"/>
          <w:spacing w:val="-4"/>
          <w:kern w:val="36"/>
          <w:sz w:val="24"/>
          <w:szCs w:val="24"/>
          <w:lang w:val="en-US" w:eastAsia="ru-RU"/>
        </w:rPr>
        <w:t xml:space="preserve">An electrochemical multienzymatic biosensor for determination of cholesterol. // </w:t>
      </w:r>
      <w:hyperlink r:id="rId68" w:tooltip="Go to Bioelectrochemistry on ScienceDirect" w:history="1">
        <w:r w:rsidR="00DE0B7C" w:rsidRPr="00F7766E">
          <w:rPr>
            <w:rStyle w:val="a4"/>
            <w:rFonts w:ascii="Times New Roman" w:eastAsia="Times New Roman" w:hAnsi="Times New Roman"/>
            <w:color w:val="auto"/>
            <w:spacing w:val="-4"/>
            <w:sz w:val="24"/>
            <w:szCs w:val="24"/>
            <w:u w:val="none"/>
            <w:lang w:val="en-US" w:eastAsia="ru-RU"/>
          </w:rPr>
          <w:t>Bioelectrochemistry</w:t>
        </w:r>
      </w:hyperlink>
      <w:r w:rsidR="00DE0B7C" w:rsidRPr="00F7766E">
        <w:rPr>
          <w:rStyle w:val="a4"/>
          <w:rFonts w:ascii="Times New Roman" w:eastAsia="Times New Roman" w:hAnsi="Times New Roman"/>
          <w:color w:val="auto"/>
          <w:spacing w:val="-4"/>
          <w:sz w:val="24"/>
          <w:szCs w:val="24"/>
          <w:u w:val="none"/>
          <w:lang w:val="en-US" w:eastAsia="ru-RU"/>
        </w:rPr>
        <w:t>.</w:t>
      </w:r>
      <w:r w:rsidR="00DE0B7C" w:rsidRPr="00F7766E">
        <w:rPr>
          <w:rFonts w:ascii="Times New Roman" w:hAnsi="Times New Roman"/>
          <w:spacing w:val="-4"/>
          <w:sz w:val="24"/>
          <w:szCs w:val="24"/>
          <w:lang w:val="en-US"/>
        </w:rPr>
        <w:t xml:space="preserve"> </w:t>
      </w:r>
      <w:r w:rsidR="00C5391C" w:rsidRPr="00F7766E">
        <w:rPr>
          <w:rFonts w:ascii="Times New Roman" w:hAnsi="Times New Roman"/>
          <w:spacing w:val="-4"/>
          <w:sz w:val="24"/>
          <w:szCs w:val="24"/>
          <w:lang w:val="en-US"/>
        </w:rPr>
        <w:t xml:space="preserve">– </w:t>
      </w:r>
      <w:r w:rsidR="00DE0B7C" w:rsidRPr="00F7766E">
        <w:rPr>
          <w:rFonts w:ascii="Times New Roman" w:eastAsia="Times New Roman" w:hAnsi="Times New Roman"/>
          <w:spacing w:val="-4"/>
          <w:sz w:val="24"/>
          <w:szCs w:val="24"/>
          <w:lang w:val="en-US" w:eastAsia="ru-RU"/>
        </w:rPr>
        <w:t xml:space="preserve">2001. </w:t>
      </w:r>
      <w:r w:rsidR="00C5391C" w:rsidRPr="00F7766E">
        <w:rPr>
          <w:rFonts w:ascii="Times New Roman" w:eastAsia="Times New Roman" w:hAnsi="Times New Roman"/>
          <w:spacing w:val="-4"/>
          <w:sz w:val="24"/>
          <w:szCs w:val="24"/>
          <w:lang w:val="en-US" w:eastAsia="ru-RU"/>
        </w:rPr>
        <w:t xml:space="preserve">– </w:t>
      </w:r>
      <w:hyperlink r:id="rId69" w:tooltip="Go to table of contents for this volume/issue" w:history="1">
        <w:r w:rsidR="00DE0B7C" w:rsidRPr="00F7766E">
          <w:rPr>
            <w:rStyle w:val="a4"/>
            <w:rFonts w:ascii="Times New Roman" w:eastAsia="Times New Roman" w:hAnsi="Times New Roman"/>
            <w:color w:val="auto"/>
            <w:spacing w:val="-4"/>
            <w:sz w:val="24"/>
            <w:szCs w:val="24"/>
            <w:u w:val="none"/>
            <w:lang w:val="en-US" w:eastAsia="ru-RU"/>
          </w:rPr>
          <w:t>V</w:t>
        </w:r>
        <w:r w:rsidR="00C5391C" w:rsidRPr="00F7766E">
          <w:rPr>
            <w:rStyle w:val="a4"/>
            <w:rFonts w:ascii="Times New Roman" w:eastAsia="Times New Roman" w:hAnsi="Times New Roman"/>
            <w:color w:val="auto"/>
            <w:spacing w:val="-4"/>
            <w:sz w:val="24"/>
            <w:szCs w:val="24"/>
            <w:u w:val="none"/>
            <w:lang w:val="en-US" w:eastAsia="ru-RU"/>
          </w:rPr>
          <w:t>ol</w:t>
        </w:r>
        <w:r w:rsidR="00DE0B7C" w:rsidRPr="00F7766E">
          <w:rPr>
            <w:rStyle w:val="a4"/>
            <w:rFonts w:ascii="Times New Roman" w:eastAsia="Times New Roman" w:hAnsi="Times New Roman"/>
            <w:color w:val="auto"/>
            <w:spacing w:val="-4"/>
            <w:sz w:val="24"/>
            <w:szCs w:val="24"/>
            <w:u w:val="none"/>
            <w:lang w:val="en-US" w:eastAsia="ru-RU"/>
          </w:rPr>
          <w:t>. 54(1</w:t>
        </w:r>
      </w:hyperlink>
      <w:r w:rsidR="00DE0B7C" w:rsidRPr="00F7766E">
        <w:rPr>
          <w:rFonts w:ascii="Times New Roman" w:hAnsi="Times New Roman"/>
          <w:spacing w:val="-4"/>
          <w:sz w:val="24"/>
          <w:szCs w:val="24"/>
          <w:lang w:val="en-US"/>
        </w:rPr>
        <w:t>).</w:t>
      </w:r>
      <w:r w:rsidR="00DE0B7C" w:rsidRPr="00F7766E">
        <w:rPr>
          <w:rFonts w:ascii="Times New Roman" w:eastAsia="Times New Roman" w:hAnsi="Times New Roman"/>
          <w:spacing w:val="-4"/>
          <w:sz w:val="24"/>
          <w:szCs w:val="24"/>
          <w:lang w:val="en-US" w:eastAsia="ru-RU"/>
        </w:rPr>
        <w:t xml:space="preserve">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P. 17-22.</w:t>
      </w:r>
    </w:p>
    <w:p w:rsidR="00DE0B7C" w:rsidRPr="00F7766E" w:rsidRDefault="007D577E" w:rsidP="00F969B7">
      <w:pPr>
        <w:pStyle w:val="a5"/>
        <w:numPr>
          <w:ilvl w:val="0"/>
          <w:numId w:val="24"/>
        </w:numPr>
        <w:tabs>
          <w:tab w:val="left" w:pos="993"/>
        </w:tabs>
        <w:ind w:left="0" w:firstLine="567"/>
        <w:rPr>
          <w:rFonts w:ascii="Times New Roman" w:hAnsi="Times New Roman"/>
          <w:spacing w:val="-4"/>
          <w:sz w:val="24"/>
          <w:szCs w:val="24"/>
          <w:lang w:val="en-US"/>
        </w:rPr>
      </w:pPr>
      <w:hyperlink r:id="rId70" w:history="1">
        <w:r w:rsidR="00DE0B7C" w:rsidRPr="00F7766E">
          <w:rPr>
            <w:rFonts w:ascii="Times New Roman" w:eastAsia="Times New Roman" w:hAnsi="Times New Roman"/>
            <w:spacing w:val="-4"/>
            <w:sz w:val="24"/>
            <w:szCs w:val="24"/>
            <w:lang w:val="en-US" w:eastAsia="ru-RU"/>
          </w:rPr>
          <w:t>Castillo J</w:t>
        </w:r>
      </w:hyperlink>
      <w:r w:rsidR="00DE0B7C" w:rsidRPr="00F7766E">
        <w:rPr>
          <w:rFonts w:ascii="Times New Roman" w:eastAsia="Times New Roman" w:hAnsi="Times New Roman"/>
          <w:spacing w:val="-4"/>
          <w:sz w:val="24"/>
          <w:szCs w:val="24"/>
          <w:lang w:val="en-US" w:eastAsia="ru-RU"/>
        </w:rPr>
        <w:t>, </w:t>
      </w:r>
      <w:hyperlink r:id="rId71" w:history="1">
        <w:r w:rsidR="00DE0B7C" w:rsidRPr="00F7766E">
          <w:rPr>
            <w:rFonts w:ascii="Times New Roman" w:eastAsia="Times New Roman" w:hAnsi="Times New Roman"/>
            <w:spacing w:val="-4"/>
            <w:sz w:val="24"/>
            <w:szCs w:val="24"/>
            <w:lang w:val="en-US" w:eastAsia="ru-RU"/>
          </w:rPr>
          <w:t>Gáspár S</w:t>
        </w:r>
      </w:hyperlink>
      <w:r w:rsidR="00DE0B7C" w:rsidRPr="00F7766E">
        <w:rPr>
          <w:rFonts w:ascii="Times New Roman" w:eastAsia="Times New Roman" w:hAnsi="Times New Roman"/>
          <w:spacing w:val="-4"/>
          <w:sz w:val="24"/>
          <w:szCs w:val="24"/>
          <w:lang w:val="en-US" w:eastAsia="ru-RU"/>
        </w:rPr>
        <w:t>, </w:t>
      </w:r>
      <w:hyperlink r:id="rId72" w:history="1">
        <w:r w:rsidR="00DE0B7C" w:rsidRPr="00F7766E">
          <w:rPr>
            <w:rFonts w:ascii="Times New Roman" w:eastAsia="Times New Roman" w:hAnsi="Times New Roman"/>
            <w:spacing w:val="-4"/>
            <w:sz w:val="24"/>
            <w:szCs w:val="24"/>
            <w:lang w:val="en-US" w:eastAsia="ru-RU"/>
          </w:rPr>
          <w:t>Sakharov I</w:t>
        </w:r>
      </w:hyperlink>
      <w:r w:rsidR="00DE0B7C" w:rsidRPr="00F7766E">
        <w:rPr>
          <w:rFonts w:ascii="Times New Roman" w:eastAsia="Times New Roman" w:hAnsi="Times New Roman"/>
          <w:spacing w:val="-4"/>
          <w:sz w:val="24"/>
          <w:szCs w:val="24"/>
          <w:lang w:val="en-US" w:eastAsia="ru-RU"/>
        </w:rPr>
        <w:t>, </w:t>
      </w:r>
      <w:hyperlink r:id="rId73" w:history="1">
        <w:r w:rsidR="00DE0B7C" w:rsidRPr="00F7766E">
          <w:rPr>
            <w:rFonts w:ascii="Times New Roman" w:eastAsia="Times New Roman" w:hAnsi="Times New Roman"/>
            <w:spacing w:val="-4"/>
            <w:sz w:val="24"/>
            <w:szCs w:val="24"/>
            <w:lang w:val="en-US" w:eastAsia="ru-RU"/>
          </w:rPr>
          <w:t>Csöregi E</w:t>
        </w:r>
      </w:hyperlink>
      <w:r w:rsidR="00DE0B7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bCs/>
          <w:spacing w:val="-4"/>
          <w:kern w:val="36"/>
          <w:sz w:val="24"/>
          <w:szCs w:val="24"/>
          <w:lang w:val="en-US" w:eastAsia="ru-RU"/>
        </w:rPr>
        <w:t>Bienzyme biosensors for glucose, ethanol and putrescine built on oxidase and sweet potato peroxidase.</w:t>
      </w:r>
      <w:r w:rsidR="00DE0B7C" w:rsidRPr="00F7766E">
        <w:rPr>
          <w:rFonts w:ascii="Times New Roman" w:eastAsia="Times New Roman" w:hAnsi="Times New Roman"/>
          <w:spacing w:val="-4"/>
          <w:sz w:val="24"/>
          <w:szCs w:val="24"/>
          <w:lang w:val="en-US" w:eastAsia="ru-RU"/>
        </w:rPr>
        <w:t xml:space="preserve"> // </w:t>
      </w:r>
      <w:hyperlink r:id="rId74" w:tooltip="Biosensors &amp; bioelectronics." w:history="1">
        <w:r w:rsidR="00DE0B7C" w:rsidRPr="00F7766E">
          <w:rPr>
            <w:rFonts w:ascii="Times New Roman" w:eastAsia="Times New Roman" w:hAnsi="Times New Roman"/>
            <w:spacing w:val="-4"/>
            <w:sz w:val="24"/>
            <w:szCs w:val="24"/>
            <w:lang w:val="en-US" w:eastAsia="ru-RU"/>
          </w:rPr>
          <w:t>Biosens Bioelectron.</w:t>
        </w:r>
      </w:hyperlink>
      <w:r w:rsidR="00DE0B7C" w:rsidRPr="00F7766E">
        <w:rPr>
          <w:rFonts w:ascii="Times New Roman" w:eastAsia="Times New Roman" w:hAnsi="Times New Roman"/>
          <w:spacing w:val="-4"/>
          <w:sz w:val="24"/>
          <w:szCs w:val="24"/>
          <w:lang w:val="en-US" w:eastAsia="ru-RU"/>
        </w:rPr>
        <w:t>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 xml:space="preserve">2003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V</w:t>
      </w:r>
      <w:r w:rsidR="00C5391C" w:rsidRPr="00F7766E">
        <w:rPr>
          <w:rFonts w:ascii="Times New Roman" w:eastAsia="Times New Roman" w:hAnsi="Times New Roman"/>
          <w:spacing w:val="-4"/>
          <w:sz w:val="24"/>
          <w:szCs w:val="24"/>
          <w:lang w:val="en-US" w:eastAsia="ru-RU"/>
        </w:rPr>
        <w:t>ol</w:t>
      </w:r>
      <w:r w:rsidR="00DE0B7C" w:rsidRPr="00F7766E">
        <w:rPr>
          <w:rFonts w:ascii="Times New Roman" w:eastAsia="Times New Roman" w:hAnsi="Times New Roman"/>
          <w:spacing w:val="-4"/>
          <w:sz w:val="24"/>
          <w:szCs w:val="24"/>
          <w:lang w:val="en-US" w:eastAsia="ru-RU"/>
        </w:rPr>
        <w:t xml:space="preserve">.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 xml:space="preserve">18(5-6).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P.705-714.</w:t>
      </w:r>
    </w:p>
    <w:p w:rsidR="00DE0B7C" w:rsidRPr="00F7766E" w:rsidRDefault="007D577E" w:rsidP="00F969B7">
      <w:pPr>
        <w:pStyle w:val="a5"/>
        <w:numPr>
          <w:ilvl w:val="0"/>
          <w:numId w:val="24"/>
        </w:numPr>
        <w:tabs>
          <w:tab w:val="left" w:pos="993"/>
        </w:tabs>
        <w:ind w:left="0" w:firstLine="567"/>
        <w:rPr>
          <w:rFonts w:ascii="Times New Roman" w:hAnsi="Times New Roman"/>
          <w:spacing w:val="-4"/>
          <w:sz w:val="24"/>
          <w:szCs w:val="24"/>
          <w:lang w:val="en-US"/>
        </w:rPr>
      </w:pPr>
      <w:hyperlink r:id="rId75" w:history="1">
        <w:r w:rsidR="00DE0B7C" w:rsidRPr="00F7766E">
          <w:rPr>
            <w:rStyle w:val="a4"/>
            <w:rFonts w:ascii="Times New Roman" w:eastAsia="Times New Roman" w:hAnsi="Times New Roman"/>
            <w:color w:val="auto"/>
            <w:spacing w:val="-4"/>
            <w:sz w:val="24"/>
            <w:szCs w:val="24"/>
            <w:u w:val="none"/>
            <w:lang w:val="en-US" w:eastAsia="ru-RU"/>
          </w:rPr>
          <w:t>Gamella M</w:t>
        </w:r>
      </w:hyperlink>
      <w:r w:rsidR="00DE0B7C" w:rsidRPr="00F7766E">
        <w:rPr>
          <w:rFonts w:ascii="Times New Roman" w:eastAsia="Times New Roman" w:hAnsi="Times New Roman"/>
          <w:spacing w:val="-4"/>
          <w:sz w:val="24"/>
          <w:szCs w:val="24"/>
          <w:lang w:val="en-US" w:eastAsia="ru-RU"/>
        </w:rPr>
        <w:t>, </w:t>
      </w:r>
      <w:hyperlink r:id="rId76" w:history="1">
        <w:r w:rsidR="00DE0B7C" w:rsidRPr="00F7766E">
          <w:rPr>
            <w:rStyle w:val="a4"/>
            <w:rFonts w:ascii="Times New Roman" w:eastAsia="Times New Roman" w:hAnsi="Times New Roman"/>
            <w:color w:val="auto"/>
            <w:spacing w:val="-4"/>
            <w:sz w:val="24"/>
            <w:szCs w:val="24"/>
            <w:u w:val="none"/>
            <w:lang w:val="en-US" w:eastAsia="ru-RU"/>
          </w:rPr>
          <w:t>Campuzano S</w:t>
        </w:r>
      </w:hyperlink>
      <w:r w:rsidR="00DE0B7C" w:rsidRPr="00F7766E">
        <w:rPr>
          <w:rFonts w:ascii="Times New Roman" w:eastAsia="Times New Roman" w:hAnsi="Times New Roman"/>
          <w:spacing w:val="-4"/>
          <w:sz w:val="24"/>
          <w:szCs w:val="24"/>
          <w:lang w:val="en-US" w:eastAsia="ru-RU"/>
        </w:rPr>
        <w:t>, </w:t>
      </w:r>
      <w:hyperlink r:id="rId77" w:history="1">
        <w:r w:rsidR="00DE0B7C" w:rsidRPr="00F7766E">
          <w:rPr>
            <w:rStyle w:val="a4"/>
            <w:rFonts w:ascii="Times New Roman" w:eastAsia="Times New Roman" w:hAnsi="Times New Roman"/>
            <w:color w:val="auto"/>
            <w:spacing w:val="-4"/>
            <w:sz w:val="24"/>
            <w:szCs w:val="24"/>
            <w:u w:val="none"/>
            <w:lang w:val="en-US" w:eastAsia="ru-RU"/>
          </w:rPr>
          <w:t>Reviejo AJ</w:t>
        </w:r>
      </w:hyperlink>
      <w:r w:rsidR="00DE0B7C" w:rsidRPr="00F7766E">
        <w:rPr>
          <w:rFonts w:ascii="Times New Roman" w:eastAsia="Times New Roman" w:hAnsi="Times New Roman"/>
          <w:spacing w:val="-4"/>
          <w:sz w:val="24"/>
          <w:szCs w:val="24"/>
          <w:lang w:val="en-US" w:eastAsia="ru-RU"/>
        </w:rPr>
        <w:t>, </w:t>
      </w:r>
      <w:hyperlink r:id="rId78" w:history="1">
        <w:r w:rsidR="00DE0B7C" w:rsidRPr="00F7766E">
          <w:rPr>
            <w:rStyle w:val="a4"/>
            <w:rFonts w:ascii="Times New Roman" w:eastAsia="Times New Roman" w:hAnsi="Times New Roman"/>
            <w:color w:val="auto"/>
            <w:spacing w:val="-4"/>
            <w:sz w:val="24"/>
            <w:szCs w:val="24"/>
            <w:u w:val="none"/>
            <w:lang w:val="en-US" w:eastAsia="ru-RU"/>
          </w:rPr>
          <w:t>Pingarrón JM</w:t>
        </w:r>
      </w:hyperlink>
      <w:r w:rsidR="00DE0B7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bCs/>
          <w:spacing w:val="-4"/>
          <w:kern w:val="36"/>
          <w:sz w:val="24"/>
          <w:szCs w:val="24"/>
          <w:lang w:val="en-US" w:eastAsia="ru-RU"/>
        </w:rPr>
        <w:t>Integrated multienzyme electrochemical biosensors for the determination of glycerol in wines. //</w:t>
      </w:r>
      <w:r w:rsidR="00DE0B7C" w:rsidRPr="00F7766E">
        <w:rPr>
          <w:rFonts w:ascii="Times New Roman" w:hAnsi="Times New Roman"/>
          <w:spacing w:val="-4"/>
          <w:sz w:val="24"/>
          <w:szCs w:val="24"/>
          <w:lang w:val="en-US"/>
        </w:rPr>
        <w:t xml:space="preserve"> </w:t>
      </w:r>
      <w:hyperlink r:id="rId79" w:tooltip="Analytica chimica acta." w:history="1">
        <w:r w:rsidR="00DE0B7C" w:rsidRPr="00F7766E">
          <w:rPr>
            <w:rStyle w:val="a4"/>
            <w:rFonts w:ascii="Times New Roman" w:eastAsia="Times New Roman" w:hAnsi="Times New Roman"/>
            <w:color w:val="auto"/>
            <w:spacing w:val="-4"/>
            <w:sz w:val="24"/>
            <w:szCs w:val="24"/>
            <w:u w:val="none"/>
            <w:lang w:val="en-US" w:eastAsia="ru-RU"/>
          </w:rPr>
          <w:t>Anal Chim Acta.</w:t>
        </w:r>
      </w:hyperlink>
      <w:r w:rsidR="00DE0B7C" w:rsidRPr="00F7766E">
        <w:rPr>
          <w:rFonts w:ascii="Times New Roman" w:eastAsia="Times New Roman" w:hAnsi="Times New Roman"/>
          <w:spacing w:val="-4"/>
          <w:sz w:val="24"/>
          <w:szCs w:val="24"/>
          <w:lang w:val="en-US" w:eastAsia="ru-RU"/>
        </w:rPr>
        <w:t>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eastAsia="ru-RU"/>
        </w:rPr>
        <w:t xml:space="preserve">2008.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V</w:t>
      </w:r>
      <w:r w:rsidR="00C5391C" w:rsidRPr="00F7766E">
        <w:rPr>
          <w:rFonts w:ascii="Times New Roman" w:eastAsia="Times New Roman" w:hAnsi="Times New Roman"/>
          <w:spacing w:val="-4"/>
          <w:sz w:val="24"/>
          <w:szCs w:val="24"/>
          <w:lang w:val="en-US" w:eastAsia="ru-RU"/>
        </w:rPr>
        <w:t>ol</w:t>
      </w:r>
      <w:r w:rsidR="00DE0B7C" w:rsidRPr="00F7766E">
        <w:rPr>
          <w:rFonts w:ascii="Times New Roman" w:eastAsia="Times New Roman" w:hAnsi="Times New Roman"/>
          <w:spacing w:val="-4"/>
          <w:sz w:val="24"/>
          <w:szCs w:val="24"/>
          <w:lang w:eastAsia="ru-RU"/>
        </w:rPr>
        <w:t xml:space="preserve">. 25 609(2).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P</w:t>
      </w:r>
      <w:r w:rsidR="00DE0B7C" w:rsidRPr="00F7766E">
        <w:rPr>
          <w:rFonts w:ascii="Times New Roman" w:eastAsia="Times New Roman" w:hAnsi="Times New Roman"/>
          <w:spacing w:val="-4"/>
          <w:sz w:val="24"/>
          <w:szCs w:val="24"/>
          <w:lang w:eastAsia="ru-RU"/>
        </w:rPr>
        <w:t>. 201- 209</w:t>
      </w:r>
      <w:r w:rsidR="00DE0B7C" w:rsidRPr="00F7766E">
        <w:rPr>
          <w:rFonts w:ascii="Times New Roman" w:eastAsia="Times New Roman" w:hAnsi="Times New Roman"/>
          <w:spacing w:val="-4"/>
          <w:sz w:val="24"/>
          <w:szCs w:val="24"/>
          <w:lang w:val="en-US" w:eastAsia="ru-RU"/>
        </w:rPr>
        <w:t>.</w:t>
      </w:r>
    </w:p>
    <w:p w:rsidR="00DE0B7C" w:rsidRPr="00F7766E" w:rsidRDefault="00DE0B7C" w:rsidP="00F969B7">
      <w:pPr>
        <w:pStyle w:val="a5"/>
        <w:numPr>
          <w:ilvl w:val="0"/>
          <w:numId w:val="24"/>
        </w:numPr>
        <w:tabs>
          <w:tab w:val="left" w:pos="993"/>
        </w:tabs>
        <w:ind w:left="0" w:firstLine="567"/>
        <w:rPr>
          <w:rFonts w:ascii="Times New Roman" w:hAnsi="Times New Roman"/>
          <w:spacing w:val="-4"/>
          <w:sz w:val="24"/>
          <w:szCs w:val="24"/>
          <w:lang w:val="en-US"/>
        </w:rPr>
      </w:pPr>
      <w:r w:rsidRPr="00F7766E">
        <w:rPr>
          <w:rFonts w:ascii="Times New Roman" w:hAnsi="Times New Roman"/>
          <w:spacing w:val="-4"/>
          <w:sz w:val="24"/>
          <w:szCs w:val="24"/>
          <w:shd w:val="clear" w:color="auto" w:fill="FFFFFF"/>
          <w:lang w:val="en-US"/>
        </w:rPr>
        <w:t xml:space="preserve">Rangelova V., Pandelova A., Stoiyanov N. Inhibitor multienzyme biosensor system in dynamic mode-phosphate measurement. // Annals of Faculty Engineering Hunedoara-International Journal of Engineering. </w:t>
      </w:r>
      <w:r w:rsidR="00C5391C" w:rsidRPr="00F7766E">
        <w:rPr>
          <w:rFonts w:ascii="Times New Roman" w:hAnsi="Times New Roman"/>
          <w:spacing w:val="-4"/>
          <w:sz w:val="24"/>
          <w:szCs w:val="24"/>
          <w:shd w:val="clear" w:color="auto" w:fill="FFFFFF"/>
          <w:lang w:val="en-US"/>
        </w:rPr>
        <w:t xml:space="preserve">– </w:t>
      </w:r>
      <w:r w:rsidRPr="00F7766E">
        <w:rPr>
          <w:rFonts w:ascii="Times New Roman" w:hAnsi="Times New Roman"/>
          <w:spacing w:val="-4"/>
          <w:sz w:val="24"/>
          <w:szCs w:val="24"/>
          <w:shd w:val="clear" w:color="auto" w:fill="FFFFFF"/>
          <w:lang w:val="en-US"/>
        </w:rPr>
        <w:t xml:space="preserve">2011. </w:t>
      </w:r>
      <w:r w:rsidR="00C5391C" w:rsidRPr="00F7766E">
        <w:rPr>
          <w:rFonts w:ascii="Times New Roman" w:hAnsi="Times New Roman"/>
          <w:spacing w:val="-4"/>
          <w:sz w:val="24"/>
          <w:szCs w:val="24"/>
          <w:shd w:val="clear" w:color="auto" w:fill="FFFFFF"/>
          <w:lang w:val="en-US"/>
        </w:rPr>
        <w:t xml:space="preserve">– </w:t>
      </w:r>
      <w:r w:rsidRPr="00F7766E">
        <w:rPr>
          <w:rFonts w:ascii="Times New Roman" w:hAnsi="Times New Roman"/>
          <w:spacing w:val="-4"/>
          <w:sz w:val="24"/>
          <w:szCs w:val="24"/>
          <w:shd w:val="clear" w:color="auto" w:fill="FFFFFF"/>
          <w:lang w:val="en-US"/>
        </w:rPr>
        <w:t>V</w:t>
      </w:r>
      <w:r w:rsidR="00C5391C" w:rsidRPr="00F7766E">
        <w:rPr>
          <w:rFonts w:ascii="Times New Roman" w:hAnsi="Times New Roman"/>
          <w:spacing w:val="-4"/>
          <w:sz w:val="24"/>
          <w:szCs w:val="24"/>
          <w:shd w:val="clear" w:color="auto" w:fill="FFFFFF"/>
          <w:lang w:val="en-US"/>
        </w:rPr>
        <w:t>ol</w:t>
      </w:r>
      <w:r w:rsidRPr="00F7766E">
        <w:rPr>
          <w:rFonts w:ascii="Times New Roman" w:hAnsi="Times New Roman"/>
          <w:spacing w:val="-4"/>
          <w:sz w:val="24"/>
          <w:szCs w:val="24"/>
          <w:shd w:val="clear" w:color="auto" w:fill="FFFFFF"/>
          <w:lang w:val="en-US"/>
        </w:rPr>
        <w:t xml:space="preserve">. 9. </w:t>
      </w:r>
      <w:r w:rsidR="00C5391C" w:rsidRPr="00F7766E">
        <w:rPr>
          <w:rFonts w:ascii="Times New Roman" w:hAnsi="Times New Roman"/>
          <w:spacing w:val="-4"/>
          <w:sz w:val="24"/>
          <w:szCs w:val="24"/>
          <w:shd w:val="clear" w:color="auto" w:fill="FFFFFF"/>
          <w:lang w:val="en-US"/>
        </w:rPr>
        <w:t>–</w:t>
      </w:r>
      <w:r w:rsidRPr="00F7766E">
        <w:rPr>
          <w:rFonts w:ascii="Times New Roman" w:hAnsi="Times New Roman"/>
          <w:spacing w:val="-4"/>
          <w:sz w:val="24"/>
          <w:szCs w:val="24"/>
          <w:shd w:val="clear" w:color="auto" w:fill="FFFFFF"/>
          <w:lang w:val="en-US"/>
        </w:rPr>
        <w:t xml:space="preserve">N. 2. </w:t>
      </w:r>
      <w:r w:rsidR="00C5391C" w:rsidRPr="00F7766E">
        <w:rPr>
          <w:rFonts w:ascii="Times New Roman" w:hAnsi="Times New Roman"/>
          <w:spacing w:val="-4"/>
          <w:sz w:val="24"/>
          <w:szCs w:val="24"/>
          <w:shd w:val="clear" w:color="auto" w:fill="FFFFFF"/>
          <w:lang w:val="en-US"/>
        </w:rPr>
        <w:t>–</w:t>
      </w:r>
      <w:r w:rsidR="00C5391C" w:rsidRPr="00F7766E">
        <w:rPr>
          <w:spacing w:val="-4"/>
          <w:lang w:val="en-US"/>
        </w:rPr>
        <w:t xml:space="preserve"> </w:t>
      </w:r>
      <w:r w:rsidRPr="00F7766E">
        <w:rPr>
          <w:rFonts w:ascii="Times New Roman" w:hAnsi="Times New Roman"/>
          <w:spacing w:val="-4"/>
          <w:sz w:val="24"/>
          <w:szCs w:val="24"/>
          <w:shd w:val="clear" w:color="auto" w:fill="FFFFFF"/>
          <w:lang w:val="en-US"/>
        </w:rPr>
        <w:t>P. 83–86.</w:t>
      </w:r>
    </w:p>
    <w:p w:rsidR="00DE0B7C" w:rsidRPr="00F7766E" w:rsidRDefault="00DE0B7C" w:rsidP="00F969B7">
      <w:pPr>
        <w:pStyle w:val="a5"/>
        <w:numPr>
          <w:ilvl w:val="0"/>
          <w:numId w:val="24"/>
        </w:numPr>
        <w:tabs>
          <w:tab w:val="left" w:pos="993"/>
        </w:tabs>
        <w:ind w:left="0" w:firstLine="567"/>
        <w:rPr>
          <w:rFonts w:ascii="Times New Roman" w:hAnsi="Times New Roman"/>
          <w:spacing w:val="-4"/>
          <w:sz w:val="24"/>
          <w:szCs w:val="24"/>
          <w:lang w:val="en-US"/>
        </w:rPr>
      </w:pPr>
      <w:r w:rsidRPr="00F7766E">
        <w:rPr>
          <w:rFonts w:ascii="Times New Roman" w:hAnsi="Times New Roman"/>
          <w:spacing w:val="-4"/>
          <w:sz w:val="24"/>
          <w:szCs w:val="24"/>
          <w:lang w:val="en-US"/>
        </w:rPr>
        <w:t xml:space="preserve">Yotova L., Medhat N.  Optical Biosensor with Multienzyme System Immobilized onto Hybrid Membrane for Pesticides Determination. // INT.J. BIOAUTOMATION, </w:t>
      </w:r>
      <w:r w:rsidR="00C5391C" w:rsidRPr="00F7766E">
        <w:rPr>
          <w:rFonts w:ascii="Times New Roman" w:hAnsi="Times New Roman"/>
          <w:spacing w:val="-4"/>
          <w:sz w:val="24"/>
          <w:szCs w:val="24"/>
          <w:lang w:val="en-US"/>
        </w:rPr>
        <w:t xml:space="preserve">– </w:t>
      </w:r>
      <w:r w:rsidRPr="00F7766E">
        <w:rPr>
          <w:rFonts w:ascii="Times New Roman" w:hAnsi="Times New Roman"/>
          <w:spacing w:val="-4"/>
          <w:sz w:val="24"/>
          <w:szCs w:val="24"/>
          <w:lang w:val="en-US"/>
        </w:rPr>
        <w:t xml:space="preserve">2011, </w:t>
      </w:r>
      <w:r w:rsidR="00C5391C" w:rsidRPr="00F7766E">
        <w:rPr>
          <w:rFonts w:ascii="Times New Roman" w:hAnsi="Times New Roman"/>
          <w:spacing w:val="-4"/>
          <w:sz w:val="24"/>
          <w:szCs w:val="24"/>
          <w:lang w:val="en-US"/>
        </w:rPr>
        <w:t xml:space="preserve">– </w:t>
      </w:r>
      <w:r w:rsidRPr="00F7766E">
        <w:rPr>
          <w:rFonts w:ascii="Times New Roman" w:hAnsi="Times New Roman"/>
          <w:spacing w:val="-4"/>
          <w:sz w:val="24"/>
          <w:szCs w:val="24"/>
          <w:lang w:val="en-US"/>
        </w:rPr>
        <w:t>V</w:t>
      </w:r>
      <w:r w:rsidR="00C5391C" w:rsidRPr="00F7766E">
        <w:rPr>
          <w:rFonts w:ascii="Times New Roman" w:hAnsi="Times New Roman"/>
          <w:spacing w:val="-4"/>
          <w:sz w:val="24"/>
          <w:szCs w:val="24"/>
          <w:lang w:val="en-US"/>
        </w:rPr>
        <w:t>ol</w:t>
      </w:r>
      <w:r w:rsidRPr="00F7766E">
        <w:rPr>
          <w:rFonts w:ascii="Times New Roman" w:hAnsi="Times New Roman"/>
          <w:spacing w:val="-4"/>
          <w:sz w:val="24"/>
          <w:szCs w:val="24"/>
          <w:lang w:val="en-US"/>
        </w:rPr>
        <w:t xml:space="preserve">. 15(4). </w:t>
      </w:r>
      <w:r w:rsidR="00C5391C" w:rsidRPr="00F7766E">
        <w:rPr>
          <w:rFonts w:ascii="Times New Roman" w:hAnsi="Times New Roman"/>
          <w:spacing w:val="-4"/>
          <w:sz w:val="24"/>
          <w:szCs w:val="24"/>
          <w:lang w:val="en-US"/>
        </w:rPr>
        <w:t xml:space="preserve">– </w:t>
      </w:r>
      <w:r w:rsidRPr="00F7766E">
        <w:rPr>
          <w:rFonts w:ascii="Times New Roman" w:hAnsi="Times New Roman"/>
          <w:spacing w:val="-4"/>
          <w:sz w:val="24"/>
          <w:szCs w:val="24"/>
          <w:lang w:val="en-US"/>
        </w:rPr>
        <w:t>P. 267-276.</w:t>
      </w:r>
    </w:p>
    <w:p w:rsidR="00DE0B7C" w:rsidRPr="00F7766E" w:rsidRDefault="007D577E" w:rsidP="00F969B7">
      <w:pPr>
        <w:pStyle w:val="a5"/>
        <w:numPr>
          <w:ilvl w:val="0"/>
          <w:numId w:val="24"/>
        </w:numPr>
        <w:tabs>
          <w:tab w:val="left" w:pos="993"/>
        </w:tabs>
        <w:ind w:left="0" w:firstLine="567"/>
        <w:rPr>
          <w:rFonts w:ascii="Times New Roman" w:hAnsi="Times New Roman"/>
          <w:spacing w:val="-4"/>
          <w:sz w:val="24"/>
          <w:szCs w:val="24"/>
          <w:lang w:val="en-US"/>
        </w:rPr>
      </w:pPr>
      <w:hyperlink r:id="rId80" w:history="1">
        <w:r w:rsidR="00DE0B7C" w:rsidRPr="00F7766E">
          <w:rPr>
            <w:rStyle w:val="a4"/>
            <w:rFonts w:ascii="Times New Roman" w:eastAsia="Times New Roman" w:hAnsi="Times New Roman"/>
            <w:color w:val="auto"/>
            <w:spacing w:val="-4"/>
            <w:sz w:val="24"/>
            <w:szCs w:val="24"/>
            <w:u w:val="none"/>
            <w:lang w:val="en-US" w:eastAsia="ru-RU"/>
          </w:rPr>
          <w:t>Yücel A</w:t>
        </w:r>
      </w:hyperlink>
      <w:r w:rsidR="00DE0B7C" w:rsidRPr="00F7766E">
        <w:rPr>
          <w:rFonts w:ascii="Times New Roman" w:eastAsia="Times New Roman" w:hAnsi="Times New Roman"/>
          <w:spacing w:val="-4"/>
          <w:sz w:val="24"/>
          <w:szCs w:val="24"/>
          <w:lang w:val="en-US" w:eastAsia="ru-RU"/>
        </w:rPr>
        <w:t>, </w:t>
      </w:r>
      <w:hyperlink r:id="rId81" w:history="1">
        <w:r w:rsidR="00DE0B7C" w:rsidRPr="00F7766E">
          <w:rPr>
            <w:rStyle w:val="a4"/>
            <w:rFonts w:ascii="Times New Roman" w:eastAsia="Times New Roman" w:hAnsi="Times New Roman"/>
            <w:color w:val="auto"/>
            <w:spacing w:val="-4"/>
            <w:sz w:val="24"/>
            <w:szCs w:val="24"/>
            <w:u w:val="none"/>
            <w:lang w:val="en-US" w:eastAsia="ru-RU"/>
          </w:rPr>
          <w:t>Özcan HM</w:t>
        </w:r>
      </w:hyperlink>
      <w:r w:rsidR="00DE0B7C" w:rsidRPr="00F7766E">
        <w:rPr>
          <w:rFonts w:ascii="Times New Roman" w:eastAsia="Times New Roman" w:hAnsi="Times New Roman"/>
          <w:spacing w:val="-4"/>
          <w:sz w:val="24"/>
          <w:szCs w:val="24"/>
          <w:lang w:val="en-US" w:eastAsia="ru-RU"/>
        </w:rPr>
        <w:t>, </w:t>
      </w:r>
      <w:hyperlink r:id="rId82" w:history="1">
        <w:r w:rsidR="00DE0B7C" w:rsidRPr="00F7766E">
          <w:rPr>
            <w:rStyle w:val="a4"/>
            <w:rFonts w:ascii="Times New Roman" w:eastAsia="Times New Roman" w:hAnsi="Times New Roman"/>
            <w:color w:val="auto"/>
            <w:spacing w:val="-4"/>
            <w:sz w:val="24"/>
            <w:szCs w:val="24"/>
            <w:u w:val="none"/>
            <w:lang w:val="en-US" w:eastAsia="ru-RU"/>
          </w:rPr>
          <w:t>Sağıroğlu A</w:t>
        </w:r>
      </w:hyperlink>
      <w:r w:rsidR="00DE0B7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bCs/>
          <w:spacing w:val="-4"/>
          <w:kern w:val="36"/>
          <w:sz w:val="24"/>
          <w:szCs w:val="24"/>
          <w:lang w:val="en-US" w:eastAsia="ru-RU"/>
        </w:rPr>
        <w:t xml:space="preserve">A new multienzyme-type biosensor for triglyceride determination. // </w:t>
      </w:r>
      <w:hyperlink r:id="rId83" w:tooltip="Preparative biochemistry &amp; biotechnology." w:history="1">
        <w:r w:rsidR="00DE0B7C" w:rsidRPr="00F7766E">
          <w:rPr>
            <w:rStyle w:val="a4"/>
            <w:rFonts w:ascii="Times New Roman" w:eastAsia="Times New Roman" w:hAnsi="Times New Roman"/>
            <w:color w:val="auto"/>
            <w:spacing w:val="-4"/>
            <w:sz w:val="24"/>
            <w:szCs w:val="24"/>
            <w:u w:val="none"/>
            <w:lang w:val="en-US" w:eastAsia="ru-RU"/>
          </w:rPr>
          <w:t>Prep Biochem Biotechnol.</w:t>
        </w:r>
      </w:hyperlink>
      <w:r w:rsidR="00DE0B7C" w:rsidRPr="00F7766E">
        <w:rPr>
          <w:rFonts w:ascii="Times New Roman" w:eastAsia="Times New Roman" w:hAnsi="Times New Roman"/>
          <w:spacing w:val="-4"/>
          <w:sz w:val="24"/>
          <w:szCs w:val="24"/>
          <w:lang w:val="en-US" w:eastAsia="ru-RU"/>
        </w:rPr>
        <w:t>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eastAsia="ru-RU"/>
        </w:rPr>
        <w:t>2016</w:t>
      </w:r>
      <w:r w:rsidR="00DE0B7C" w:rsidRPr="00F7766E">
        <w:rPr>
          <w:rFonts w:ascii="Times New Roman" w:eastAsia="Times New Roman" w:hAnsi="Times New Roman"/>
          <w:spacing w:val="-4"/>
          <w:sz w:val="24"/>
          <w:szCs w:val="24"/>
          <w:lang w:val="en-US" w:eastAsia="ru-RU"/>
        </w:rPr>
        <w:t xml:space="preserve">. </w:t>
      </w:r>
      <w:r w:rsidR="00C5391C" w:rsidRPr="00F7766E">
        <w:rPr>
          <w:rFonts w:ascii="Times New Roman" w:eastAsia="Times New Roman" w:hAnsi="Times New Roman"/>
          <w:spacing w:val="-4"/>
          <w:sz w:val="24"/>
          <w:szCs w:val="24"/>
          <w:lang w:val="en-US" w:eastAsia="ru-RU"/>
        </w:rPr>
        <w:t>–</w:t>
      </w:r>
      <w:r w:rsidR="00C5391C" w:rsidRPr="00F7766E">
        <w:rPr>
          <w:spacing w:val="-4"/>
          <w:lang w:val="en-US"/>
        </w:rPr>
        <w:t xml:space="preserve"> </w:t>
      </w:r>
      <w:r w:rsidR="00DE0B7C" w:rsidRPr="00F7766E">
        <w:rPr>
          <w:rFonts w:ascii="Times New Roman" w:eastAsia="Times New Roman" w:hAnsi="Times New Roman"/>
          <w:spacing w:val="-4"/>
          <w:sz w:val="24"/>
          <w:szCs w:val="24"/>
          <w:lang w:val="en-US" w:eastAsia="ru-RU"/>
        </w:rPr>
        <w:t>V</w:t>
      </w:r>
      <w:r w:rsidR="00C5391C" w:rsidRPr="00F7766E">
        <w:rPr>
          <w:rFonts w:ascii="Times New Roman" w:eastAsia="Times New Roman" w:hAnsi="Times New Roman"/>
          <w:spacing w:val="-4"/>
          <w:sz w:val="24"/>
          <w:szCs w:val="24"/>
          <w:lang w:val="en-US" w:eastAsia="ru-RU"/>
        </w:rPr>
        <w:t>ol</w:t>
      </w:r>
      <w:r w:rsidR="00DE0B7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eastAsia="ru-RU"/>
        </w:rPr>
        <w:t>46(1)</w:t>
      </w:r>
      <w:r w:rsidR="00DE0B7C" w:rsidRPr="00F7766E">
        <w:rPr>
          <w:rFonts w:ascii="Times New Roman" w:eastAsia="Times New Roman" w:hAnsi="Times New Roman"/>
          <w:spacing w:val="-4"/>
          <w:sz w:val="24"/>
          <w:szCs w:val="24"/>
          <w:lang w:val="en-US" w:eastAsia="ru-RU"/>
        </w:rPr>
        <w:t xml:space="preserve">. </w:t>
      </w:r>
      <w:r w:rsidR="00C5391C" w:rsidRPr="00F7766E">
        <w:rPr>
          <w:rFonts w:ascii="Times New Roman" w:eastAsia="Times New Roman" w:hAnsi="Times New Roman"/>
          <w:spacing w:val="-4"/>
          <w:sz w:val="24"/>
          <w:szCs w:val="24"/>
          <w:lang w:val="en-US" w:eastAsia="ru-RU"/>
        </w:rPr>
        <w:t>–</w:t>
      </w:r>
      <w:r w:rsidR="00C5391C" w:rsidRPr="00F7766E">
        <w:rPr>
          <w:spacing w:val="-4"/>
          <w:lang w:val="en-US"/>
        </w:rPr>
        <w:t xml:space="preserve"> </w:t>
      </w:r>
      <w:r w:rsidR="00DE0B7C" w:rsidRPr="00F7766E">
        <w:rPr>
          <w:rFonts w:ascii="Times New Roman" w:eastAsia="Times New Roman" w:hAnsi="Times New Roman"/>
          <w:spacing w:val="-4"/>
          <w:sz w:val="24"/>
          <w:szCs w:val="24"/>
          <w:lang w:val="en-US" w:eastAsia="ru-RU"/>
        </w:rPr>
        <w:t>P.</w:t>
      </w:r>
      <w:r w:rsidR="00DE0B7C" w:rsidRPr="00F7766E">
        <w:rPr>
          <w:rFonts w:ascii="Times New Roman" w:eastAsia="Times New Roman" w:hAnsi="Times New Roman"/>
          <w:spacing w:val="-4"/>
          <w:sz w:val="24"/>
          <w:szCs w:val="24"/>
          <w:lang w:eastAsia="ru-RU"/>
        </w:rPr>
        <w:t>78-84</w:t>
      </w:r>
      <w:r w:rsidR="00DE0B7C" w:rsidRPr="00F7766E">
        <w:rPr>
          <w:rFonts w:ascii="Times New Roman" w:eastAsia="Times New Roman" w:hAnsi="Times New Roman"/>
          <w:spacing w:val="-4"/>
          <w:sz w:val="24"/>
          <w:szCs w:val="24"/>
          <w:lang w:val="en-US" w:eastAsia="ru-RU"/>
        </w:rPr>
        <w:t>.</w:t>
      </w:r>
    </w:p>
    <w:p w:rsidR="00DE0B7C" w:rsidRPr="00F7766E" w:rsidRDefault="007D577E" w:rsidP="00F969B7">
      <w:pPr>
        <w:pStyle w:val="a5"/>
        <w:numPr>
          <w:ilvl w:val="0"/>
          <w:numId w:val="24"/>
        </w:numPr>
        <w:tabs>
          <w:tab w:val="left" w:pos="993"/>
        </w:tabs>
        <w:ind w:left="0" w:firstLine="567"/>
        <w:rPr>
          <w:rFonts w:ascii="Times New Roman" w:hAnsi="Times New Roman"/>
          <w:spacing w:val="-4"/>
          <w:sz w:val="24"/>
          <w:szCs w:val="24"/>
          <w:lang w:val="en-US"/>
        </w:rPr>
      </w:pPr>
      <w:hyperlink r:id="rId84" w:history="1">
        <w:r w:rsidR="00DE0B7C" w:rsidRPr="00F7766E">
          <w:rPr>
            <w:rStyle w:val="a4"/>
            <w:rFonts w:ascii="Times New Roman" w:eastAsia="Times New Roman" w:hAnsi="Times New Roman"/>
            <w:color w:val="auto"/>
            <w:spacing w:val="-4"/>
            <w:sz w:val="24"/>
            <w:szCs w:val="24"/>
            <w:u w:val="none"/>
            <w:bdr w:val="none" w:sz="0" w:space="0" w:color="auto" w:frame="1"/>
            <w:lang w:val="en-US" w:eastAsia="ru-RU"/>
          </w:rPr>
          <w:t xml:space="preserve"> Portaccio</w:t>
        </w:r>
      </w:hyperlink>
      <w:r w:rsidR="00C5391C" w:rsidRPr="00F7766E">
        <w:rPr>
          <w:rFonts w:ascii="Times New Roman" w:eastAsia="Times New Roman" w:hAnsi="Times New Roman"/>
          <w:spacing w:val="-4"/>
          <w:sz w:val="24"/>
          <w:szCs w:val="24"/>
          <w:lang w:val="en-US" w:eastAsia="ru-RU"/>
        </w:rPr>
        <w:t> M.,</w:t>
      </w:r>
      <w:r w:rsidR="00DE0B7C" w:rsidRPr="00F7766E">
        <w:rPr>
          <w:rFonts w:ascii="Times New Roman" w:eastAsia="Times New Roman" w:hAnsi="Times New Roman"/>
          <w:spacing w:val="-4"/>
          <w:sz w:val="24"/>
          <w:szCs w:val="24"/>
          <w:lang w:val="en-US" w:eastAsia="ru-RU"/>
        </w:rPr>
        <w:t> </w:t>
      </w:r>
      <w:hyperlink r:id="rId85" w:history="1">
        <w:r w:rsidR="00DE0B7C" w:rsidRPr="00F7766E">
          <w:rPr>
            <w:rStyle w:val="a4"/>
            <w:rFonts w:ascii="Times New Roman" w:eastAsia="Times New Roman" w:hAnsi="Times New Roman"/>
            <w:color w:val="auto"/>
            <w:spacing w:val="-4"/>
            <w:sz w:val="24"/>
            <w:szCs w:val="24"/>
            <w:u w:val="none"/>
            <w:bdr w:val="none" w:sz="0" w:space="0" w:color="auto" w:frame="1"/>
            <w:lang w:val="en-US" w:eastAsia="ru-RU"/>
          </w:rPr>
          <w:t xml:space="preserve"> Lepore</w:t>
        </w:r>
      </w:hyperlink>
      <w:r w:rsidR="00DE0B7C" w:rsidRPr="00F7766E">
        <w:rPr>
          <w:rFonts w:ascii="Times New Roman" w:hAnsi="Times New Roman"/>
          <w:spacing w:val="-4"/>
          <w:sz w:val="24"/>
          <w:szCs w:val="24"/>
          <w:lang w:val="en-US"/>
        </w:rPr>
        <w:t xml:space="preserve"> </w:t>
      </w:r>
      <w:r w:rsidR="00DE0B7C" w:rsidRPr="00F7766E">
        <w:rPr>
          <w:rStyle w:val="a4"/>
          <w:rFonts w:ascii="Times New Roman" w:eastAsia="Times New Roman" w:hAnsi="Times New Roman"/>
          <w:color w:val="auto"/>
          <w:spacing w:val="-4"/>
          <w:sz w:val="24"/>
          <w:szCs w:val="24"/>
          <w:u w:val="none"/>
          <w:bdr w:val="none" w:sz="0" w:space="0" w:color="auto" w:frame="1"/>
          <w:lang w:val="en-US" w:eastAsia="ru-RU"/>
        </w:rPr>
        <w:t>M</w:t>
      </w:r>
      <w:r w:rsidR="00DE0B7C" w:rsidRPr="00F7766E">
        <w:rPr>
          <w:rFonts w:ascii="Times New Roman" w:hAnsi="Times New Roman"/>
          <w:spacing w:val="-4"/>
          <w:sz w:val="24"/>
          <w:szCs w:val="24"/>
          <w:lang w:val="en-US"/>
        </w:rPr>
        <w:t>.</w:t>
      </w:r>
      <w:r w:rsidR="00DE0B7C" w:rsidRPr="00F7766E">
        <w:rPr>
          <w:rFonts w:ascii="Times New Roman" w:eastAsia="Times New Roman" w:hAnsi="Times New Roman"/>
          <w:spacing w:val="-4"/>
          <w:sz w:val="24"/>
          <w:szCs w:val="24"/>
          <w:lang w:val="en-US" w:eastAsia="ru-RU"/>
        </w:rPr>
        <w:t xml:space="preserve"> Determination of Different Saccharides Concentration by Means of a Multienzymes Amperometric Biosensor. // Journal of Sensors.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 xml:space="preserve">2017.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V</w:t>
      </w:r>
      <w:r w:rsidR="00C5391C" w:rsidRPr="00F7766E">
        <w:rPr>
          <w:rFonts w:ascii="Times New Roman" w:eastAsia="Times New Roman" w:hAnsi="Times New Roman"/>
          <w:spacing w:val="-4"/>
          <w:sz w:val="24"/>
          <w:szCs w:val="24"/>
          <w:lang w:val="en-US" w:eastAsia="ru-RU"/>
        </w:rPr>
        <w:t>ol</w:t>
      </w:r>
      <w:r w:rsidR="00DE0B7C" w:rsidRPr="00F7766E">
        <w:rPr>
          <w:rFonts w:ascii="Times New Roman" w:eastAsia="Times New Roman" w:hAnsi="Times New Roman"/>
          <w:spacing w:val="-4"/>
          <w:sz w:val="24"/>
          <w:szCs w:val="24"/>
          <w:lang w:val="en-US" w:eastAsia="ru-RU"/>
        </w:rPr>
        <w:t>.</w:t>
      </w:r>
      <w:r w:rsidR="00DE0B7C" w:rsidRPr="00F7766E">
        <w:rPr>
          <w:rFonts w:ascii="Times New Roman" w:hAnsi="Times New Roman"/>
          <w:spacing w:val="-4"/>
          <w:sz w:val="24"/>
          <w:szCs w:val="24"/>
          <w:lang w:val="en-US"/>
        </w:rPr>
        <w:t xml:space="preserve"> 2017(2). </w:t>
      </w:r>
      <w:r w:rsidR="00C5391C" w:rsidRPr="00F7766E">
        <w:rPr>
          <w:rFonts w:ascii="Times New Roman" w:hAnsi="Times New Roman"/>
          <w:spacing w:val="-4"/>
          <w:sz w:val="24"/>
          <w:szCs w:val="24"/>
          <w:lang w:val="en-US"/>
        </w:rPr>
        <w:t xml:space="preserve">– </w:t>
      </w:r>
      <w:r w:rsidR="00DE0B7C" w:rsidRPr="00F7766E">
        <w:rPr>
          <w:rFonts w:ascii="Times New Roman" w:hAnsi="Times New Roman"/>
          <w:spacing w:val="-4"/>
          <w:sz w:val="24"/>
          <w:szCs w:val="24"/>
          <w:lang w:val="en-US"/>
        </w:rPr>
        <w:t>P.1-8.</w:t>
      </w:r>
    </w:p>
    <w:p w:rsidR="00DE0B7C" w:rsidRPr="00F7766E" w:rsidRDefault="00DE0B7C" w:rsidP="00F969B7">
      <w:pPr>
        <w:pStyle w:val="a5"/>
        <w:numPr>
          <w:ilvl w:val="0"/>
          <w:numId w:val="24"/>
        </w:numPr>
        <w:tabs>
          <w:tab w:val="left" w:pos="993"/>
        </w:tabs>
        <w:ind w:left="0" w:firstLine="567"/>
        <w:rPr>
          <w:rFonts w:ascii="Times New Roman" w:hAnsi="Times New Roman"/>
          <w:spacing w:val="-4"/>
          <w:sz w:val="24"/>
          <w:szCs w:val="24"/>
          <w:lang w:val="en-US"/>
        </w:rPr>
      </w:pPr>
      <w:r w:rsidRPr="00F7766E">
        <w:rPr>
          <w:rFonts w:ascii="Times New Roman" w:hAnsi="Times New Roman"/>
          <w:spacing w:val="-4"/>
          <w:sz w:val="24"/>
          <w:szCs w:val="24"/>
          <w:lang w:val="en-US"/>
        </w:rPr>
        <w:t xml:space="preserve">Stredansky M., Manuel J., Martínez O., Stredansky M., Labuda J. Multienzyme Amperometric Gluconic Acid Biosensor Based on Nanocomposite Planar Electrodes for Analysis in Musts and Wines. // Int. J. Electrochem. Sci. </w:t>
      </w:r>
      <w:r w:rsidR="00C5391C" w:rsidRPr="00F7766E">
        <w:rPr>
          <w:rFonts w:ascii="Times New Roman" w:hAnsi="Times New Roman"/>
          <w:spacing w:val="-4"/>
          <w:sz w:val="24"/>
          <w:szCs w:val="24"/>
          <w:lang w:val="en-US"/>
        </w:rPr>
        <w:t xml:space="preserve">– </w:t>
      </w:r>
      <w:r w:rsidRPr="00F7766E">
        <w:rPr>
          <w:rFonts w:ascii="Times New Roman" w:hAnsi="Times New Roman"/>
          <w:spacing w:val="-4"/>
          <w:sz w:val="24"/>
          <w:szCs w:val="24"/>
          <w:lang w:val="en-US"/>
        </w:rPr>
        <w:t xml:space="preserve">2017 </w:t>
      </w:r>
      <w:r w:rsidR="00C5391C" w:rsidRPr="00F7766E">
        <w:rPr>
          <w:rFonts w:ascii="Times New Roman" w:hAnsi="Times New Roman"/>
          <w:spacing w:val="-4"/>
          <w:sz w:val="24"/>
          <w:szCs w:val="24"/>
          <w:lang w:val="en-US"/>
        </w:rPr>
        <w:t>– Vol</w:t>
      </w:r>
      <w:r w:rsidRPr="00F7766E">
        <w:rPr>
          <w:rFonts w:ascii="Times New Roman" w:hAnsi="Times New Roman"/>
          <w:spacing w:val="-4"/>
          <w:sz w:val="24"/>
          <w:szCs w:val="24"/>
          <w:lang w:val="en-US"/>
        </w:rPr>
        <w:t xml:space="preserve">. 12. </w:t>
      </w:r>
      <w:r w:rsidR="00C5391C" w:rsidRPr="00F7766E">
        <w:rPr>
          <w:rFonts w:ascii="Times New Roman" w:hAnsi="Times New Roman"/>
          <w:spacing w:val="-4"/>
          <w:sz w:val="24"/>
          <w:szCs w:val="24"/>
          <w:lang w:val="en-US"/>
        </w:rPr>
        <w:t xml:space="preserve">– </w:t>
      </w:r>
      <w:r w:rsidRPr="00F7766E">
        <w:rPr>
          <w:rFonts w:ascii="Times New Roman" w:hAnsi="Times New Roman"/>
          <w:spacing w:val="-4"/>
          <w:sz w:val="24"/>
          <w:szCs w:val="24"/>
          <w:lang w:val="en-US"/>
        </w:rPr>
        <w:t>P. 1183 – 1192.</w:t>
      </w:r>
    </w:p>
    <w:p w:rsidR="00DE0B7C" w:rsidRPr="00F7766E" w:rsidRDefault="00A759B8" w:rsidP="00F969B7">
      <w:pPr>
        <w:pStyle w:val="a5"/>
        <w:numPr>
          <w:ilvl w:val="0"/>
          <w:numId w:val="24"/>
        </w:numPr>
        <w:tabs>
          <w:tab w:val="left" w:pos="993"/>
        </w:tabs>
        <w:ind w:left="0" w:firstLine="567"/>
        <w:rPr>
          <w:rFonts w:ascii="Times New Roman" w:hAnsi="Times New Roman"/>
          <w:spacing w:val="-4"/>
          <w:sz w:val="24"/>
          <w:szCs w:val="24"/>
          <w:lang w:val="en-US"/>
        </w:rPr>
      </w:pPr>
      <w:hyperlink r:id="rId86" w:history="1">
        <w:r w:rsidR="00DE0B7C" w:rsidRPr="00F7766E">
          <w:rPr>
            <w:rStyle w:val="a4"/>
            <w:rFonts w:ascii="Times New Roman" w:eastAsia="Times New Roman" w:hAnsi="Times New Roman"/>
            <w:bCs/>
            <w:color w:val="auto"/>
            <w:spacing w:val="-4"/>
            <w:sz w:val="24"/>
            <w:szCs w:val="24"/>
            <w:u w:val="none"/>
            <w:lang w:val="en-US" w:eastAsia="ru-RU"/>
          </w:rPr>
          <w:t>Rupam Sarma</w:t>
        </w:r>
      </w:hyperlink>
      <w:r w:rsidR="00DE0B7C" w:rsidRPr="00F7766E">
        <w:rPr>
          <w:rFonts w:ascii="Times New Roman" w:eastAsia="Times New Roman" w:hAnsi="Times New Roman"/>
          <w:bCs/>
          <w:spacing w:val="-4"/>
          <w:sz w:val="24"/>
          <w:szCs w:val="24"/>
          <w:lang w:val="en-US" w:eastAsia="ru-RU"/>
        </w:rPr>
        <w:t xml:space="preserve">, </w:t>
      </w:r>
      <w:hyperlink r:id="rId87" w:history="1">
        <w:r w:rsidR="00DE0B7C" w:rsidRPr="00F7766E">
          <w:rPr>
            <w:rStyle w:val="a4"/>
            <w:rFonts w:ascii="Times New Roman" w:eastAsia="Times New Roman" w:hAnsi="Times New Roman"/>
            <w:bCs/>
            <w:color w:val="auto"/>
            <w:spacing w:val="-4"/>
            <w:sz w:val="24"/>
            <w:szCs w:val="24"/>
            <w:u w:val="none"/>
            <w:lang w:val="en-US" w:eastAsia="ru-RU"/>
          </w:rPr>
          <w:t>Md. Saiful Islam</w:t>
        </w:r>
      </w:hyperlink>
      <w:r w:rsidR="00DE0B7C" w:rsidRPr="00F7766E">
        <w:rPr>
          <w:rFonts w:ascii="Times New Roman" w:eastAsia="Times New Roman" w:hAnsi="Times New Roman"/>
          <w:bCs/>
          <w:spacing w:val="-4"/>
          <w:sz w:val="24"/>
          <w:szCs w:val="24"/>
          <w:lang w:val="en-US" w:eastAsia="ru-RU"/>
        </w:rPr>
        <w:t>,</w:t>
      </w:r>
      <w:r w:rsidR="00C5391C" w:rsidRPr="00F7766E">
        <w:rPr>
          <w:rFonts w:ascii="Times New Roman" w:eastAsia="Times New Roman" w:hAnsi="Times New Roman"/>
          <w:bCs/>
          <w:spacing w:val="-4"/>
          <w:sz w:val="24"/>
          <w:szCs w:val="24"/>
          <w:lang w:val="en-US" w:eastAsia="ru-RU"/>
        </w:rPr>
        <w:t xml:space="preserve"> </w:t>
      </w:r>
      <w:hyperlink r:id="rId88" w:history="1">
        <w:r w:rsidR="00DE0B7C" w:rsidRPr="00F7766E">
          <w:rPr>
            <w:rStyle w:val="a4"/>
            <w:rFonts w:ascii="Times New Roman" w:eastAsia="Times New Roman" w:hAnsi="Times New Roman"/>
            <w:bCs/>
            <w:color w:val="auto"/>
            <w:spacing w:val="-4"/>
            <w:sz w:val="24"/>
            <w:szCs w:val="24"/>
            <w:u w:val="none"/>
            <w:lang w:val="en-US" w:eastAsia="ru-RU"/>
          </w:rPr>
          <w:t>Mark P. Running</w:t>
        </w:r>
      </w:hyperlink>
      <w:r w:rsidR="00DE0B7C" w:rsidRPr="00F7766E">
        <w:rPr>
          <w:rFonts w:ascii="Times New Roman" w:eastAsia="Times New Roman" w:hAnsi="Times New Roman"/>
          <w:bCs/>
          <w:spacing w:val="-4"/>
          <w:sz w:val="24"/>
          <w:szCs w:val="24"/>
          <w:lang w:val="en-US" w:eastAsia="ru-RU"/>
        </w:rPr>
        <w:t xml:space="preserve"> and </w:t>
      </w:r>
      <w:hyperlink r:id="rId89" w:history="1">
        <w:r w:rsidR="00DE0B7C" w:rsidRPr="00F7766E">
          <w:rPr>
            <w:rStyle w:val="a4"/>
            <w:rFonts w:ascii="Times New Roman" w:eastAsia="Times New Roman" w:hAnsi="Times New Roman"/>
            <w:bCs/>
            <w:color w:val="auto"/>
            <w:spacing w:val="-4"/>
            <w:sz w:val="24"/>
            <w:szCs w:val="24"/>
            <w:u w:val="none"/>
            <w:lang w:val="en-US" w:eastAsia="ru-RU"/>
          </w:rPr>
          <w:t>Dibakar Bhattacharyya</w:t>
        </w:r>
      </w:hyperlink>
      <w:r w:rsidR="00DE0B7C" w:rsidRPr="00F7766E">
        <w:rPr>
          <w:rFonts w:ascii="Times New Roman" w:hAnsi="Times New Roman"/>
          <w:spacing w:val="-4"/>
          <w:sz w:val="24"/>
          <w:szCs w:val="24"/>
          <w:lang w:val="en-US"/>
        </w:rPr>
        <w:t xml:space="preserve">. </w:t>
      </w:r>
      <w:r w:rsidR="00DE0B7C" w:rsidRPr="00F7766E">
        <w:rPr>
          <w:rFonts w:ascii="Times New Roman" w:eastAsia="Times New Roman" w:hAnsi="Times New Roman"/>
          <w:bCs/>
          <w:spacing w:val="-4"/>
          <w:kern w:val="36"/>
          <w:sz w:val="24"/>
          <w:szCs w:val="24"/>
          <w:lang w:val="en-US" w:eastAsia="ru-RU"/>
        </w:rPr>
        <w:t>Multienzyme Immobilized Polymeric Membrane Reactor for the Transformation of a Lignin Model Compound. //</w:t>
      </w:r>
      <w:r w:rsidR="00DE0B7C" w:rsidRPr="00F7766E">
        <w:rPr>
          <w:rFonts w:ascii="Times New Roman" w:eastAsia="Times New Roman" w:hAnsi="Times New Roman"/>
          <w:i/>
          <w:iCs/>
          <w:spacing w:val="-4"/>
          <w:sz w:val="24"/>
          <w:szCs w:val="24"/>
          <w:lang w:val="en-US" w:eastAsia="ru-RU"/>
        </w:rPr>
        <w:t xml:space="preserve"> </w:t>
      </w:r>
      <w:r w:rsidR="00DE0B7C" w:rsidRPr="00F7766E">
        <w:rPr>
          <w:rFonts w:ascii="Times New Roman" w:eastAsia="Times New Roman" w:hAnsi="Times New Roman"/>
          <w:iCs/>
          <w:spacing w:val="-4"/>
          <w:sz w:val="24"/>
          <w:szCs w:val="24"/>
          <w:lang w:val="en-US" w:eastAsia="ru-RU"/>
        </w:rPr>
        <w:t>Polymers</w:t>
      </w:r>
      <w:r w:rsidR="00DE0B7C" w:rsidRPr="00F7766E">
        <w:rPr>
          <w:rFonts w:ascii="Times New Roman" w:eastAsia="Times New Roman" w:hAnsi="Times New Roman"/>
          <w:spacing w:val="-4"/>
          <w:sz w:val="24"/>
          <w:szCs w:val="24"/>
          <w:lang w:val="en-US" w:eastAsia="ru-RU"/>
        </w:rPr>
        <w:t>.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bCs/>
          <w:spacing w:val="-4"/>
          <w:sz w:val="24"/>
          <w:szCs w:val="24"/>
          <w:lang w:val="en-US" w:eastAsia="ru-RU"/>
        </w:rPr>
        <w:t>2018</w:t>
      </w:r>
      <w:r w:rsidR="00DE0B7C" w:rsidRPr="00F7766E">
        <w:rPr>
          <w:rFonts w:ascii="Times New Roman" w:eastAsia="Times New Roman" w:hAnsi="Times New Roman"/>
          <w:spacing w:val="-4"/>
          <w:sz w:val="24"/>
          <w:szCs w:val="24"/>
          <w:lang w:val="en-US" w:eastAsia="ru-RU"/>
        </w:rPr>
        <w:t>.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V</w:t>
      </w:r>
      <w:r w:rsidR="00C5391C" w:rsidRPr="00F7766E">
        <w:rPr>
          <w:rFonts w:ascii="Times New Roman" w:eastAsia="Times New Roman" w:hAnsi="Times New Roman"/>
          <w:spacing w:val="-4"/>
          <w:sz w:val="24"/>
          <w:szCs w:val="24"/>
          <w:lang w:val="en-US" w:eastAsia="ru-RU"/>
        </w:rPr>
        <w:t>ol</w:t>
      </w:r>
      <w:r w:rsidR="00DE0B7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iCs/>
          <w:spacing w:val="-4"/>
          <w:sz w:val="24"/>
          <w:szCs w:val="24"/>
          <w:lang w:val="en-US" w:eastAsia="ru-RU"/>
        </w:rPr>
        <w:t>10</w:t>
      </w:r>
      <w:r w:rsidR="00DE0B7C" w:rsidRPr="00F7766E">
        <w:rPr>
          <w:rFonts w:ascii="Times New Roman" w:eastAsia="Times New Roman" w:hAnsi="Times New Roman"/>
          <w:spacing w:val="-4"/>
          <w:sz w:val="24"/>
          <w:szCs w:val="24"/>
          <w:lang w:val="en-US" w:eastAsia="ru-RU"/>
        </w:rPr>
        <w:t xml:space="preserve">(4). </w:t>
      </w:r>
      <w:r w:rsidR="00C5391C" w:rsidRPr="00F7766E">
        <w:rPr>
          <w:rFonts w:ascii="Times New Roman" w:eastAsia="Times New Roman" w:hAnsi="Times New Roman"/>
          <w:spacing w:val="-4"/>
          <w:sz w:val="24"/>
          <w:szCs w:val="24"/>
          <w:lang w:val="en-US" w:eastAsia="ru-RU"/>
        </w:rPr>
        <w:t xml:space="preserve">– </w:t>
      </w:r>
      <w:r w:rsidR="00DE0B7C" w:rsidRPr="00F7766E">
        <w:rPr>
          <w:rFonts w:ascii="Times New Roman" w:eastAsia="Times New Roman" w:hAnsi="Times New Roman"/>
          <w:spacing w:val="-4"/>
          <w:sz w:val="24"/>
          <w:szCs w:val="24"/>
          <w:lang w:val="en-US" w:eastAsia="ru-RU"/>
        </w:rPr>
        <w:t>P. 463 - 472.</w:t>
      </w:r>
    </w:p>
    <w:p w:rsidR="00DE0B7C" w:rsidRPr="00F7766E" w:rsidRDefault="00A759B8" w:rsidP="00F969B7">
      <w:pPr>
        <w:pStyle w:val="a5"/>
        <w:numPr>
          <w:ilvl w:val="0"/>
          <w:numId w:val="24"/>
        </w:numPr>
        <w:tabs>
          <w:tab w:val="left" w:pos="993"/>
        </w:tabs>
        <w:ind w:left="0" w:firstLine="567"/>
        <w:rPr>
          <w:rStyle w:val="ti2"/>
          <w:rFonts w:ascii="Times New Roman" w:hAnsi="Times New Roman"/>
          <w:spacing w:val="-4"/>
          <w:sz w:val="24"/>
          <w:szCs w:val="24"/>
          <w:lang w:val="en-US"/>
        </w:rPr>
      </w:pPr>
      <w:hyperlink r:id="rId90" w:history="1">
        <w:r w:rsidR="00DE0B7C" w:rsidRPr="00F7766E">
          <w:rPr>
            <w:rFonts w:ascii="Times New Roman" w:hAnsi="Times New Roman"/>
            <w:spacing w:val="-4"/>
            <w:sz w:val="24"/>
            <w:szCs w:val="24"/>
            <w:lang w:val="en-US"/>
          </w:rPr>
          <w:t>Gamella M</w:t>
        </w:r>
      </w:hyperlink>
      <w:r w:rsidR="00DE0B7C" w:rsidRPr="00F7766E">
        <w:rPr>
          <w:rFonts w:ascii="Times New Roman" w:hAnsi="Times New Roman"/>
          <w:spacing w:val="-4"/>
          <w:sz w:val="24"/>
          <w:szCs w:val="24"/>
          <w:lang w:val="en-US"/>
        </w:rPr>
        <w:t xml:space="preserve">, </w:t>
      </w:r>
      <w:hyperlink r:id="rId91" w:history="1">
        <w:r w:rsidR="00DE0B7C" w:rsidRPr="00F7766E">
          <w:rPr>
            <w:rFonts w:ascii="Times New Roman" w:hAnsi="Times New Roman"/>
            <w:spacing w:val="-4"/>
            <w:sz w:val="24"/>
            <w:szCs w:val="24"/>
            <w:lang w:val="en-US"/>
          </w:rPr>
          <w:t>Campuzano S</w:t>
        </w:r>
      </w:hyperlink>
      <w:r w:rsidR="00DE0B7C" w:rsidRPr="00F7766E">
        <w:rPr>
          <w:rFonts w:ascii="Times New Roman" w:hAnsi="Times New Roman"/>
          <w:spacing w:val="-4"/>
          <w:sz w:val="24"/>
          <w:szCs w:val="24"/>
          <w:lang w:val="en-US"/>
        </w:rPr>
        <w:t xml:space="preserve">, </w:t>
      </w:r>
      <w:hyperlink r:id="rId92" w:history="1">
        <w:r w:rsidR="00DE0B7C" w:rsidRPr="00F7766E">
          <w:rPr>
            <w:rFonts w:ascii="Times New Roman" w:hAnsi="Times New Roman"/>
            <w:spacing w:val="-4"/>
            <w:sz w:val="24"/>
            <w:szCs w:val="24"/>
            <w:lang w:val="en-US"/>
          </w:rPr>
          <w:t>Reviejo AJ</w:t>
        </w:r>
      </w:hyperlink>
      <w:r w:rsidR="00DE0B7C" w:rsidRPr="00F7766E">
        <w:rPr>
          <w:rFonts w:ascii="Times New Roman" w:hAnsi="Times New Roman"/>
          <w:spacing w:val="-4"/>
          <w:sz w:val="24"/>
          <w:szCs w:val="24"/>
          <w:lang w:val="en-US"/>
        </w:rPr>
        <w:t xml:space="preserve">, </w:t>
      </w:r>
      <w:hyperlink r:id="rId93" w:history="1">
        <w:r w:rsidR="00DE0B7C" w:rsidRPr="00F7766E">
          <w:rPr>
            <w:rFonts w:ascii="Times New Roman" w:hAnsi="Times New Roman"/>
            <w:spacing w:val="-4"/>
            <w:sz w:val="24"/>
            <w:szCs w:val="24"/>
            <w:lang w:val="en-US"/>
          </w:rPr>
          <w:t>Pingarrón JM</w:t>
        </w:r>
      </w:hyperlink>
      <w:r w:rsidR="00DE0B7C" w:rsidRPr="00F7766E">
        <w:rPr>
          <w:rFonts w:ascii="Times New Roman" w:hAnsi="Times New Roman"/>
          <w:spacing w:val="-4"/>
          <w:sz w:val="24"/>
          <w:szCs w:val="24"/>
          <w:lang w:val="en-US"/>
        </w:rPr>
        <w:t xml:space="preserve">. Integrated multienzyme electrochemical biosensors for the determination of glycerol in wines. // </w:t>
      </w:r>
      <w:hyperlink r:id="rId94" w:history="1">
        <w:r w:rsidR="00DE0B7C" w:rsidRPr="00F7766E">
          <w:rPr>
            <w:rStyle w:val="a4"/>
            <w:rFonts w:ascii="Times New Roman" w:hAnsi="Times New Roman"/>
            <w:color w:val="auto"/>
            <w:spacing w:val="-4"/>
            <w:sz w:val="24"/>
            <w:szCs w:val="24"/>
            <w:u w:val="none"/>
            <w:lang w:val="en-US"/>
          </w:rPr>
          <w:t>Anal Chim Acta.</w:t>
        </w:r>
      </w:hyperlink>
      <w:r w:rsidR="00DE0B7C" w:rsidRPr="00F7766E">
        <w:rPr>
          <w:rStyle w:val="ti2"/>
          <w:rFonts w:ascii="Times New Roman" w:hAnsi="Times New Roman"/>
          <w:spacing w:val="-4"/>
          <w:sz w:val="24"/>
          <w:szCs w:val="24"/>
          <w:lang w:val="en-US"/>
        </w:rPr>
        <w:t xml:space="preserve">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 xml:space="preserve">2008.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V</w:t>
      </w:r>
      <w:r w:rsidR="00C5391C" w:rsidRPr="00F7766E">
        <w:rPr>
          <w:rStyle w:val="ti2"/>
          <w:rFonts w:ascii="Times New Roman" w:hAnsi="Times New Roman"/>
          <w:spacing w:val="-4"/>
          <w:sz w:val="24"/>
          <w:szCs w:val="24"/>
          <w:lang w:val="en-US"/>
        </w:rPr>
        <w:t>ol</w:t>
      </w:r>
      <w:r w:rsidR="00DE0B7C" w:rsidRPr="00F7766E">
        <w:rPr>
          <w:rStyle w:val="ti2"/>
          <w:rFonts w:ascii="Times New Roman" w:hAnsi="Times New Roman"/>
          <w:spacing w:val="-4"/>
          <w:sz w:val="24"/>
          <w:szCs w:val="24"/>
          <w:lang w:val="en-US"/>
        </w:rPr>
        <w:t xml:space="preserve">. 109(2).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P. 201-209.</w:t>
      </w:r>
    </w:p>
    <w:p w:rsidR="00DE0B7C" w:rsidRPr="00F7766E" w:rsidRDefault="00A759B8" w:rsidP="00F969B7">
      <w:pPr>
        <w:pStyle w:val="a5"/>
        <w:numPr>
          <w:ilvl w:val="0"/>
          <w:numId w:val="24"/>
        </w:numPr>
        <w:tabs>
          <w:tab w:val="left" w:pos="993"/>
        </w:tabs>
        <w:ind w:left="0" w:firstLine="567"/>
        <w:rPr>
          <w:rStyle w:val="ti2"/>
          <w:rFonts w:ascii="Times New Roman" w:hAnsi="Times New Roman"/>
          <w:spacing w:val="-4"/>
          <w:sz w:val="24"/>
          <w:szCs w:val="24"/>
          <w:lang w:val="en-US"/>
        </w:rPr>
      </w:pPr>
      <w:hyperlink r:id="rId95" w:history="1">
        <w:r w:rsidR="00DE0B7C" w:rsidRPr="00F7766E">
          <w:rPr>
            <w:rFonts w:ascii="Times New Roman" w:hAnsi="Times New Roman"/>
            <w:spacing w:val="-4"/>
            <w:sz w:val="24"/>
            <w:szCs w:val="24"/>
            <w:lang w:val="en-US"/>
          </w:rPr>
          <w:t>Jensen G.C</w:t>
        </w:r>
      </w:hyperlink>
      <w:r w:rsidR="00DE0B7C" w:rsidRPr="00F7766E">
        <w:rPr>
          <w:rFonts w:ascii="Times New Roman" w:hAnsi="Times New Roman"/>
          <w:spacing w:val="-4"/>
          <w:sz w:val="24"/>
          <w:szCs w:val="24"/>
          <w:lang w:val="en-US"/>
        </w:rPr>
        <w:t xml:space="preserve">., </w:t>
      </w:r>
      <w:hyperlink r:id="rId96" w:history="1">
        <w:r w:rsidR="00DE0B7C" w:rsidRPr="00F7766E">
          <w:rPr>
            <w:rFonts w:ascii="Times New Roman" w:hAnsi="Times New Roman"/>
            <w:spacing w:val="-4"/>
            <w:sz w:val="24"/>
            <w:szCs w:val="24"/>
            <w:lang w:val="en-US"/>
          </w:rPr>
          <w:t>Yu X</w:t>
        </w:r>
      </w:hyperlink>
      <w:r w:rsidR="00DE0B7C" w:rsidRPr="00F7766E">
        <w:rPr>
          <w:rFonts w:ascii="Times New Roman" w:hAnsi="Times New Roman"/>
          <w:spacing w:val="-4"/>
          <w:sz w:val="24"/>
          <w:szCs w:val="24"/>
          <w:lang w:val="en-US"/>
        </w:rPr>
        <w:t xml:space="preserve">., </w:t>
      </w:r>
      <w:hyperlink r:id="rId97" w:history="1">
        <w:r w:rsidR="00DE0B7C" w:rsidRPr="00F7766E">
          <w:rPr>
            <w:rFonts w:ascii="Times New Roman" w:hAnsi="Times New Roman"/>
            <w:spacing w:val="-4"/>
            <w:sz w:val="24"/>
            <w:szCs w:val="24"/>
            <w:lang w:val="en-US"/>
          </w:rPr>
          <w:t>Gong J.D</w:t>
        </w:r>
      </w:hyperlink>
      <w:r w:rsidR="00DE0B7C" w:rsidRPr="00F7766E">
        <w:rPr>
          <w:rFonts w:ascii="Times New Roman" w:hAnsi="Times New Roman"/>
          <w:spacing w:val="-4"/>
          <w:sz w:val="24"/>
          <w:szCs w:val="24"/>
          <w:lang w:val="en-US"/>
        </w:rPr>
        <w:t xml:space="preserve">., </w:t>
      </w:r>
      <w:hyperlink r:id="rId98" w:history="1">
        <w:r w:rsidR="00DE0B7C" w:rsidRPr="00F7766E">
          <w:rPr>
            <w:rFonts w:ascii="Times New Roman" w:hAnsi="Times New Roman"/>
            <w:spacing w:val="-4"/>
            <w:sz w:val="24"/>
            <w:szCs w:val="24"/>
            <w:lang w:val="en-US"/>
          </w:rPr>
          <w:t>Munge B</w:t>
        </w:r>
      </w:hyperlink>
      <w:r w:rsidR="00DE0B7C" w:rsidRPr="00F7766E">
        <w:rPr>
          <w:rFonts w:ascii="Times New Roman" w:hAnsi="Times New Roman"/>
          <w:spacing w:val="-4"/>
          <w:sz w:val="24"/>
          <w:szCs w:val="24"/>
          <w:lang w:val="en-US"/>
        </w:rPr>
        <w:t xml:space="preserve">., </w:t>
      </w:r>
      <w:hyperlink r:id="rId99" w:history="1">
        <w:r w:rsidR="00DE0B7C" w:rsidRPr="00F7766E">
          <w:rPr>
            <w:rFonts w:ascii="Times New Roman" w:hAnsi="Times New Roman"/>
            <w:spacing w:val="-4"/>
            <w:sz w:val="24"/>
            <w:szCs w:val="24"/>
            <w:lang w:val="en-US"/>
          </w:rPr>
          <w:t>Bhirde A</w:t>
        </w:r>
      </w:hyperlink>
      <w:r w:rsidR="00DE0B7C" w:rsidRPr="00F7766E">
        <w:rPr>
          <w:rFonts w:ascii="Times New Roman" w:hAnsi="Times New Roman"/>
          <w:spacing w:val="-4"/>
          <w:sz w:val="24"/>
          <w:szCs w:val="24"/>
          <w:lang w:val="en-US"/>
        </w:rPr>
        <w:t xml:space="preserve">., </w:t>
      </w:r>
      <w:hyperlink r:id="rId100" w:history="1">
        <w:r w:rsidR="00DE0B7C" w:rsidRPr="00F7766E">
          <w:rPr>
            <w:rFonts w:ascii="Times New Roman" w:hAnsi="Times New Roman"/>
            <w:spacing w:val="-4"/>
            <w:sz w:val="24"/>
            <w:szCs w:val="24"/>
            <w:lang w:val="en-US"/>
          </w:rPr>
          <w:t>Kim S.N</w:t>
        </w:r>
      </w:hyperlink>
      <w:r w:rsidR="00DE0B7C" w:rsidRPr="00F7766E">
        <w:rPr>
          <w:rFonts w:ascii="Times New Roman" w:hAnsi="Times New Roman"/>
          <w:spacing w:val="-4"/>
          <w:sz w:val="24"/>
          <w:szCs w:val="24"/>
          <w:lang w:val="en-US"/>
        </w:rPr>
        <w:t xml:space="preserve">., </w:t>
      </w:r>
      <w:hyperlink r:id="rId101" w:history="1">
        <w:r w:rsidR="00DE0B7C" w:rsidRPr="00F7766E">
          <w:rPr>
            <w:rFonts w:ascii="Times New Roman" w:hAnsi="Times New Roman"/>
            <w:spacing w:val="-4"/>
            <w:sz w:val="24"/>
            <w:szCs w:val="24"/>
            <w:lang w:val="en-US"/>
          </w:rPr>
          <w:t>Papadimitrakopoulos F</w:t>
        </w:r>
      </w:hyperlink>
      <w:r w:rsidR="00DE0B7C" w:rsidRPr="00F7766E">
        <w:rPr>
          <w:rFonts w:ascii="Times New Roman" w:hAnsi="Times New Roman"/>
          <w:spacing w:val="-4"/>
          <w:sz w:val="24"/>
          <w:szCs w:val="24"/>
          <w:lang w:val="en-US"/>
        </w:rPr>
        <w:t xml:space="preserve">., </w:t>
      </w:r>
      <w:hyperlink r:id="rId102" w:history="1">
        <w:r w:rsidR="00DE0B7C" w:rsidRPr="00F7766E">
          <w:rPr>
            <w:rFonts w:ascii="Times New Roman" w:hAnsi="Times New Roman"/>
            <w:spacing w:val="-4"/>
            <w:sz w:val="24"/>
            <w:szCs w:val="24"/>
            <w:lang w:val="en-US"/>
          </w:rPr>
          <w:t>Rusling J.F</w:t>
        </w:r>
      </w:hyperlink>
      <w:r w:rsidR="00DE0B7C" w:rsidRPr="00F7766E">
        <w:rPr>
          <w:rFonts w:ascii="Times New Roman" w:hAnsi="Times New Roman"/>
          <w:spacing w:val="-4"/>
          <w:sz w:val="24"/>
          <w:szCs w:val="24"/>
          <w:lang w:val="en-US"/>
        </w:rPr>
        <w:t xml:space="preserve">. Characterization of multienzyme-antibody-carbon nanotube bioconjugates for immunosensors.  // </w:t>
      </w:r>
      <w:hyperlink r:id="rId103" w:history="1">
        <w:r w:rsidR="00DE0B7C" w:rsidRPr="00F7766E">
          <w:rPr>
            <w:rStyle w:val="a4"/>
            <w:rFonts w:ascii="Times New Roman" w:hAnsi="Times New Roman"/>
            <w:color w:val="auto"/>
            <w:spacing w:val="-4"/>
            <w:sz w:val="24"/>
            <w:szCs w:val="24"/>
            <w:u w:val="none"/>
            <w:lang w:val="en-US"/>
          </w:rPr>
          <w:t>J. Nanosci Nanotechnol.</w:t>
        </w:r>
      </w:hyperlink>
      <w:r w:rsidR="00DE0B7C" w:rsidRPr="00F7766E">
        <w:rPr>
          <w:rStyle w:val="ti2"/>
          <w:rFonts w:ascii="Times New Roman" w:hAnsi="Times New Roman"/>
          <w:spacing w:val="-4"/>
          <w:sz w:val="24"/>
          <w:szCs w:val="24"/>
          <w:lang w:val="en-US"/>
        </w:rPr>
        <w:t xml:space="preserve">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 xml:space="preserve">2009.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V</w:t>
      </w:r>
      <w:r w:rsidR="00C5391C" w:rsidRPr="00F7766E">
        <w:rPr>
          <w:rStyle w:val="ti2"/>
          <w:rFonts w:ascii="Times New Roman" w:hAnsi="Times New Roman"/>
          <w:spacing w:val="-4"/>
          <w:sz w:val="24"/>
          <w:szCs w:val="24"/>
          <w:lang w:val="en-US"/>
        </w:rPr>
        <w:t>ol</w:t>
      </w:r>
      <w:r w:rsidR="00DE0B7C" w:rsidRPr="00F7766E">
        <w:rPr>
          <w:rStyle w:val="ti2"/>
          <w:rFonts w:ascii="Times New Roman" w:hAnsi="Times New Roman"/>
          <w:spacing w:val="-4"/>
          <w:sz w:val="24"/>
          <w:szCs w:val="24"/>
          <w:lang w:val="en-US"/>
        </w:rPr>
        <w:t xml:space="preserve">. 9(1).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P. 249-255.</w:t>
      </w:r>
    </w:p>
    <w:p w:rsidR="00DE0B7C" w:rsidRPr="00F7766E" w:rsidRDefault="00A759B8" w:rsidP="00F969B7">
      <w:pPr>
        <w:pStyle w:val="a5"/>
        <w:numPr>
          <w:ilvl w:val="0"/>
          <w:numId w:val="24"/>
        </w:numPr>
        <w:tabs>
          <w:tab w:val="left" w:pos="993"/>
        </w:tabs>
        <w:ind w:left="0" w:firstLine="567"/>
        <w:rPr>
          <w:rStyle w:val="ti2"/>
          <w:rFonts w:ascii="Times New Roman" w:hAnsi="Times New Roman"/>
          <w:spacing w:val="-4"/>
          <w:sz w:val="24"/>
          <w:szCs w:val="24"/>
          <w:lang w:val="en-US"/>
        </w:rPr>
      </w:pPr>
      <w:hyperlink r:id="rId104" w:history="1">
        <w:r w:rsidR="00DE0B7C" w:rsidRPr="00F7766E">
          <w:rPr>
            <w:rFonts w:ascii="Times New Roman" w:hAnsi="Times New Roman"/>
            <w:spacing w:val="-4"/>
            <w:sz w:val="24"/>
            <w:szCs w:val="24"/>
            <w:lang w:val="en-US"/>
          </w:rPr>
          <w:t>Jeykumari D.R</w:t>
        </w:r>
      </w:hyperlink>
      <w:r w:rsidR="00DE0B7C" w:rsidRPr="00F7766E">
        <w:rPr>
          <w:rFonts w:ascii="Times New Roman" w:hAnsi="Times New Roman"/>
          <w:spacing w:val="-4"/>
          <w:sz w:val="24"/>
          <w:szCs w:val="24"/>
          <w:lang w:val="en-US"/>
        </w:rPr>
        <w:t xml:space="preserve">., </w:t>
      </w:r>
      <w:hyperlink r:id="rId105" w:history="1">
        <w:r w:rsidR="00DE0B7C" w:rsidRPr="00F7766E">
          <w:rPr>
            <w:rFonts w:ascii="Times New Roman" w:hAnsi="Times New Roman"/>
            <w:spacing w:val="-4"/>
            <w:sz w:val="24"/>
            <w:szCs w:val="24"/>
            <w:lang w:val="en-US"/>
          </w:rPr>
          <w:t>Narayanan S.S</w:t>
        </w:r>
      </w:hyperlink>
      <w:r w:rsidR="00DE0B7C" w:rsidRPr="00F7766E">
        <w:rPr>
          <w:rFonts w:ascii="Times New Roman" w:hAnsi="Times New Roman"/>
          <w:spacing w:val="-4"/>
          <w:sz w:val="24"/>
          <w:szCs w:val="24"/>
          <w:lang w:val="en-US"/>
        </w:rPr>
        <w:t xml:space="preserve">. Amperometric determination of hydrogen peroxide by functionalized carbon nanotubes through EDC/NHS coupling chemistry.  // </w:t>
      </w:r>
      <w:hyperlink r:id="rId106" w:history="1">
        <w:r w:rsidR="00DE0B7C" w:rsidRPr="00F7766E">
          <w:rPr>
            <w:rStyle w:val="a4"/>
            <w:rFonts w:ascii="Times New Roman" w:hAnsi="Times New Roman"/>
            <w:color w:val="auto"/>
            <w:spacing w:val="-4"/>
            <w:sz w:val="24"/>
            <w:szCs w:val="24"/>
            <w:u w:val="none"/>
            <w:lang w:val="en-US"/>
          </w:rPr>
          <w:t>Biosens Bioelectron.</w:t>
        </w:r>
      </w:hyperlink>
      <w:r w:rsidR="00DE0B7C" w:rsidRPr="00F7766E">
        <w:rPr>
          <w:rStyle w:val="ti2"/>
          <w:rFonts w:ascii="Times New Roman" w:hAnsi="Times New Roman"/>
          <w:spacing w:val="-4"/>
          <w:sz w:val="24"/>
          <w:szCs w:val="24"/>
          <w:lang w:val="en-US"/>
        </w:rPr>
        <w:t xml:space="preserve">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 xml:space="preserve">2008.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V</w:t>
      </w:r>
      <w:r w:rsidR="00C5391C" w:rsidRPr="00F7766E">
        <w:rPr>
          <w:rStyle w:val="ti2"/>
          <w:rFonts w:ascii="Times New Roman" w:hAnsi="Times New Roman"/>
          <w:spacing w:val="-4"/>
          <w:sz w:val="24"/>
          <w:szCs w:val="24"/>
          <w:lang w:val="en-US"/>
        </w:rPr>
        <w:t>ol</w:t>
      </w:r>
      <w:r w:rsidR="00DE0B7C" w:rsidRPr="00F7766E">
        <w:rPr>
          <w:rStyle w:val="ti2"/>
          <w:rFonts w:ascii="Times New Roman" w:hAnsi="Times New Roman"/>
          <w:spacing w:val="-4"/>
          <w:sz w:val="24"/>
          <w:szCs w:val="24"/>
          <w:lang w:val="en-US"/>
        </w:rPr>
        <w:t xml:space="preserve">. 23(11).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P. 1686-1693.</w:t>
      </w:r>
    </w:p>
    <w:p w:rsidR="00DE0B7C" w:rsidRPr="00F7766E" w:rsidRDefault="007D577E" w:rsidP="00F969B7">
      <w:pPr>
        <w:pStyle w:val="2"/>
        <w:numPr>
          <w:ilvl w:val="0"/>
          <w:numId w:val="24"/>
        </w:numPr>
        <w:shd w:val="clear" w:color="auto" w:fill="FFFFFF"/>
        <w:tabs>
          <w:tab w:val="left" w:pos="993"/>
        </w:tabs>
        <w:spacing w:before="0" w:after="0" w:line="360" w:lineRule="auto"/>
        <w:ind w:left="0" w:firstLine="567"/>
        <w:rPr>
          <w:rStyle w:val="ti2"/>
          <w:rFonts w:ascii="Times New Roman" w:hAnsi="Times New Roman"/>
          <w:b w:val="0"/>
          <w:i w:val="0"/>
          <w:spacing w:val="-4"/>
          <w:sz w:val="24"/>
          <w:szCs w:val="24"/>
          <w:lang w:val="nl-NL"/>
        </w:rPr>
      </w:pPr>
      <w:hyperlink r:id="rId107" w:history="1">
        <w:r w:rsidR="00DE0B7C" w:rsidRPr="00F7766E">
          <w:rPr>
            <w:rStyle w:val="a4"/>
            <w:rFonts w:ascii="Times New Roman" w:eastAsia="Calibri" w:hAnsi="Times New Roman"/>
            <w:b w:val="0"/>
            <w:bCs w:val="0"/>
            <w:i w:val="0"/>
            <w:color w:val="auto"/>
            <w:spacing w:val="-4"/>
            <w:sz w:val="24"/>
            <w:szCs w:val="24"/>
            <w:u w:val="none"/>
            <w:lang w:val="en-US"/>
          </w:rPr>
          <w:t>Lackner S</w:t>
        </w:r>
      </w:hyperlink>
      <w:r w:rsidR="00DE0B7C" w:rsidRPr="00F7766E">
        <w:rPr>
          <w:rFonts w:ascii="Times New Roman" w:hAnsi="Times New Roman"/>
          <w:b w:val="0"/>
          <w:i w:val="0"/>
          <w:spacing w:val="-4"/>
          <w:sz w:val="24"/>
          <w:szCs w:val="24"/>
          <w:lang w:val="en-US"/>
        </w:rPr>
        <w:t xml:space="preserve">., </w:t>
      </w:r>
      <w:hyperlink r:id="rId108" w:history="1">
        <w:r w:rsidR="00DE0B7C" w:rsidRPr="00F7766E">
          <w:rPr>
            <w:rStyle w:val="a4"/>
            <w:rFonts w:ascii="Times New Roman" w:eastAsia="Calibri" w:hAnsi="Times New Roman"/>
            <w:b w:val="0"/>
            <w:bCs w:val="0"/>
            <w:i w:val="0"/>
            <w:color w:val="auto"/>
            <w:spacing w:val="-4"/>
            <w:sz w:val="24"/>
            <w:szCs w:val="24"/>
            <w:u w:val="none"/>
            <w:lang w:val="en-US"/>
          </w:rPr>
          <w:t>Holmberg M</w:t>
        </w:r>
      </w:hyperlink>
      <w:r w:rsidR="00DE0B7C" w:rsidRPr="00F7766E">
        <w:rPr>
          <w:rFonts w:ascii="Times New Roman" w:hAnsi="Times New Roman"/>
          <w:b w:val="0"/>
          <w:i w:val="0"/>
          <w:spacing w:val="-4"/>
          <w:sz w:val="24"/>
          <w:szCs w:val="24"/>
          <w:lang w:val="en-US"/>
        </w:rPr>
        <w:t xml:space="preserve">., </w:t>
      </w:r>
      <w:hyperlink r:id="rId109" w:history="1">
        <w:r w:rsidR="00DE0B7C" w:rsidRPr="00F7766E">
          <w:rPr>
            <w:rStyle w:val="a4"/>
            <w:rFonts w:ascii="Times New Roman" w:eastAsia="Calibri" w:hAnsi="Times New Roman"/>
            <w:b w:val="0"/>
            <w:bCs w:val="0"/>
            <w:i w:val="0"/>
            <w:color w:val="auto"/>
            <w:spacing w:val="-4"/>
            <w:sz w:val="24"/>
            <w:szCs w:val="24"/>
            <w:u w:val="none"/>
            <w:lang w:val="en-US"/>
          </w:rPr>
          <w:t>Terada A</w:t>
        </w:r>
      </w:hyperlink>
      <w:r w:rsidR="00DE0B7C" w:rsidRPr="00F7766E">
        <w:rPr>
          <w:rFonts w:ascii="Times New Roman" w:hAnsi="Times New Roman"/>
          <w:b w:val="0"/>
          <w:i w:val="0"/>
          <w:spacing w:val="-4"/>
          <w:sz w:val="24"/>
          <w:szCs w:val="24"/>
          <w:lang w:val="en-US"/>
        </w:rPr>
        <w:t xml:space="preserve">., </w:t>
      </w:r>
      <w:hyperlink r:id="rId110" w:history="1">
        <w:r w:rsidR="00DE0B7C" w:rsidRPr="00F7766E">
          <w:rPr>
            <w:rStyle w:val="a4"/>
            <w:rFonts w:ascii="Times New Roman" w:eastAsia="Calibri" w:hAnsi="Times New Roman"/>
            <w:b w:val="0"/>
            <w:bCs w:val="0"/>
            <w:i w:val="0"/>
            <w:color w:val="auto"/>
            <w:spacing w:val="-4"/>
            <w:sz w:val="24"/>
            <w:szCs w:val="24"/>
            <w:u w:val="none"/>
            <w:lang w:val="en-US"/>
          </w:rPr>
          <w:t>Kingshott P</w:t>
        </w:r>
      </w:hyperlink>
      <w:r w:rsidR="00DE0B7C" w:rsidRPr="00F7766E">
        <w:rPr>
          <w:rFonts w:ascii="Times New Roman" w:hAnsi="Times New Roman"/>
          <w:b w:val="0"/>
          <w:i w:val="0"/>
          <w:spacing w:val="-4"/>
          <w:sz w:val="24"/>
          <w:szCs w:val="24"/>
          <w:lang w:val="en-US"/>
        </w:rPr>
        <w:t xml:space="preserve">., </w:t>
      </w:r>
      <w:hyperlink r:id="rId111" w:history="1">
        <w:r w:rsidR="00DE0B7C" w:rsidRPr="00F7766E">
          <w:rPr>
            <w:rStyle w:val="a4"/>
            <w:rFonts w:ascii="Times New Roman" w:eastAsia="Calibri" w:hAnsi="Times New Roman"/>
            <w:b w:val="0"/>
            <w:bCs w:val="0"/>
            <w:i w:val="0"/>
            <w:color w:val="auto"/>
            <w:spacing w:val="-4"/>
            <w:sz w:val="24"/>
            <w:szCs w:val="24"/>
            <w:u w:val="none"/>
            <w:lang w:val="en-US"/>
          </w:rPr>
          <w:t>Smets B.F</w:t>
        </w:r>
      </w:hyperlink>
      <w:r w:rsidR="00DE0B7C" w:rsidRPr="00F7766E">
        <w:rPr>
          <w:rFonts w:ascii="Times New Roman" w:hAnsi="Times New Roman"/>
          <w:b w:val="0"/>
          <w:i w:val="0"/>
          <w:spacing w:val="-4"/>
          <w:sz w:val="24"/>
          <w:szCs w:val="24"/>
          <w:lang w:val="en-US"/>
        </w:rPr>
        <w:t xml:space="preserve">., </w:t>
      </w:r>
      <w:hyperlink r:id="rId112" w:history="1">
        <w:r w:rsidR="00DE0B7C" w:rsidRPr="00F7766E">
          <w:rPr>
            <w:rStyle w:val="a4"/>
            <w:rFonts w:ascii="Times New Roman" w:eastAsia="Calibri" w:hAnsi="Times New Roman"/>
            <w:b w:val="0"/>
            <w:i w:val="0"/>
            <w:color w:val="auto"/>
            <w:spacing w:val="-4"/>
            <w:sz w:val="24"/>
            <w:szCs w:val="24"/>
            <w:u w:val="none"/>
          </w:rPr>
          <w:t>Enhancing the formation and shear resistance of nitrifying biofilms on membranes by surface modification</w:t>
        </w:r>
      </w:hyperlink>
      <w:r w:rsidR="00DE0B7C" w:rsidRPr="00F7766E">
        <w:rPr>
          <w:rFonts w:ascii="Times New Roman" w:hAnsi="Times New Roman"/>
          <w:b w:val="0"/>
          <w:i w:val="0"/>
          <w:spacing w:val="-4"/>
          <w:sz w:val="24"/>
          <w:szCs w:val="24"/>
          <w:lang w:val="en-US"/>
        </w:rPr>
        <w:t xml:space="preserve">. //  </w:t>
      </w:r>
      <w:hyperlink r:id="rId113" w:history="1">
        <w:r w:rsidR="00DE0B7C" w:rsidRPr="00F7766E">
          <w:rPr>
            <w:rStyle w:val="a4"/>
            <w:rFonts w:ascii="Times New Roman" w:eastAsia="Calibri" w:hAnsi="Times New Roman"/>
            <w:b w:val="0"/>
            <w:i w:val="0"/>
            <w:color w:val="auto"/>
            <w:spacing w:val="-4"/>
            <w:sz w:val="24"/>
            <w:szCs w:val="24"/>
            <w:u w:val="none"/>
            <w:lang w:val="en-US"/>
          </w:rPr>
          <w:t>Water Res.</w:t>
        </w:r>
      </w:hyperlink>
      <w:r w:rsidR="00DE0B7C" w:rsidRPr="00F7766E">
        <w:rPr>
          <w:rStyle w:val="ti2"/>
          <w:rFonts w:ascii="Times New Roman" w:hAnsi="Times New Roman"/>
          <w:b w:val="0"/>
          <w:i w:val="0"/>
          <w:spacing w:val="-4"/>
          <w:sz w:val="24"/>
          <w:szCs w:val="24"/>
          <w:lang w:val="en-US"/>
        </w:rPr>
        <w:t xml:space="preserve"> </w:t>
      </w:r>
      <w:r w:rsidR="00C5391C" w:rsidRPr="00F7766E">
        <w:rPr>
          <w:rStyle w:val="ti2"/>
          <w:rFonts w:ascii="Times New Roman" w:hAnsi="Times New Roman"/>
          <w:b w:val="0"/>
          <w:i w:val="0"/>
          <w:spacing w:val="-4"/>
          <w:sz w:val="24"/>
          <w:szCs w:val="24"/>
          <w:lang w:val="en-US"/>
        </w:rPr>
        <w:t xml:space="preserve">– </w:t>
      </w:r>
      <w:r w:rsidR="00DE0B7C" w:rsidRPr="00F7766E">
        <w:rPr>
          <w:rStyle w:val="ti2"/>
          <w:rFonts w:ascii="Times New Roman" w:hAnsi="Times New Roman"/>
          <w:b w:val="0"/>
          <w:i w:val="0"/>
          <w:spacing w:val="-4"/>
          <w:sz w:val="24"/>
          <w:szCs w:val="24"/>
          <w:lang w:val="nl-NL"/>
        </w:rPr>
        <w:t xml:space="preserve">2009. </w:t>
      </w:r>
      <w:r w:rsidR="00C5391C" w:rsidRPr="00F7766E">
        <w:rPr>
          <w:rStyle w:val="ti2"/>
          <w:rFonts w:ascii="Times New Roman" w:hAnsi="Times New Roman"/>
          <w:b w:val="0"/>
          <w:i w:val="0"/>
          <w:spacing w:val="-4"/>
          <w:sz w:val="24"/>
          <w:szCs w:val="24"/>
          <w:lang w:val="nl-NL"/>
        </w:rPr>
        <w:t xml:space="preserve">– </w:t>
      </w:r>
      <w:r w:rsidR="00DE0B7C" w:rsidRPr="00F7766E">
        <w:rPr>
          <w:rStyle w:val="ti2"/>
          <w:rFonts w:ascii="Times New Roman" w:hAnsi="Times New Roman"/>
          <w:b w:val="0"/>
          <w:i w:val="0"/>
          <w:spacing w:val="-4"/>
          <w:sz w:val="24"/>
          <w:szCs w:val="24"/>
          <w:lang w:val="nl-NL"/>
        </w:rPr>
        <w:t>V</w:t>
      </w:r>
      <w:r w:rsidR="00C5391C" w:rsidRPr="00F7766E">
        <w:rPr>
          <w:rStyle w:val="ti2"/>
          <w:rFonts w:ascii="Times New Roman" w:hAnsi="Times New Roman"/>
          <w:b w:val="0"/>
          <w:i w:val="0"/>
          <w:spacing w:val="-4"/>
          <w:sz w:val="24"/>
          <w:szCs w:val="24"/>
          <w:lang w:val="nl-NL"/>
        </w:rPr>
        <w:t>ol</w:t>
      </w:r>
      <w:r w:rsidR="00DE0B7C" w:rsidRPr="00F7766E">
        <w:rPr>
          <w:rStyle w:val="ti2"/>
          <w:rFonts w:ascii="Times New Roman" w:hAnsi="Times New Roman"/>
          <w:b w:val="0"/>
          <w:i w:val="0"/>
          <w:spacing w:val="-4"/>
          <w:sz w:val="24"/>
          <w:szCs w:val="24"/>
          <w:lang w:val="nl-NL"/>
        </w:rPr>
        <w:t xml:space="preserve">. 43(14). </w:t>
      </w:r>
      <w:r w:rsidR="00C5391C" w:rsidRPr="00F7766E">
        <w:rPr>
          <w:rStyle w:val="ti2"/>
          <w:rFonts w:ascii="Times New Roman" w:hAnsi="Times New Roman"/>
          <w:b w:val="0"/>
          <w:i w:val="0"/>
          <w:spacing w:val="-4"/>
          <w:sz w:val="24"/>
          <w:szCs w:val="24"/>
          <w:lang w:val="nl-NL"/>
        </w:rPr>
        <w:t xml:space="preserve">– </w:t>
      </w:r>
      <w:r w:rsidR="00DE0B7C" w:rsidRPr="00F7766E">
        <w:rPr>
          <w:rStyle w:val="ti2"/>
          <w:rFonts w:ascii="Times New Roman" w:hAnsi="Times New Roman"/>
          <w:b w:val="0"/>
          <w:i w:val="0"/>
          <w:spacing w:val="-4"/>
          <w:sz w:val="24"/>
          <w:szCs w:val="24"/>
          <w:lang w:val="nl-NL"/>
        </w:rPr>
        <w:t>P. 3469-3478.</w:t>
      </w:r>
    </w:p>
    <w:p w:rsidR="00DE0B7C" w:rsidRPr="00F7766E" w:rsidRDefault="00A759B8" w:rsidP="00F969B7">
      <w:pPr>
        <w:pStyle w:val="a5"/>
        <w:numPr>
          <w:ilvl w:val="0"/>
          <w:numId w:val="24"/>
        </w:numPr>
        <w:tabs>
          <w:tab w:val="left" w:pos="993"/>
        </w:tabs>
        <w:ind w:left="0" w:firstLine="567"/>
        <w:rPr>
          <w:rFonts w:ascii="Times New Roman" w:hAnsi="Times New Roman"/>
          <w:spacing w:val="-4"/>
          <w:sz w:val="24"/>
          <w:szCs w:val="24"/>
        </w:rPr>
      </w:pPr>
      <w:hyperlink r:id="rId114" w:history="1">
        <w:r w:rsidR="00DE0B7C" w:rsidRPr="00F7766E">
          <w:rPr>
            <w:rStyle w:val="a4"/>
            <w:rFonts w:ascii="Times New Roman" w:hAnsi="Times New Roman"/>
            <w:bCs/>
            <w:color w:val="auto"/>
            <w:spacing w:val="-4"/>
            <w:sz w:val="24"/>
            <w:szCs w:val="24"/>
            <w:u w:val="none"/>
            <w:lang w:val="en-US"/>
          </w:rPr>
          <w:t>Pita M</w:t>
        </w:r>
      </w:hyperlink>
      <w:r w:rsidR="00DE0B7C" w:rsidRPr="00F7766E">
        <w:rPr>
          <w:rFonts w:ascii="Times New Roman" w:hAnsi="Times New Roman"/>
          <w:spacing w:val="-4"/>
          <w:sz w:val="24"/>
          <w:szCs w:val="24"/>
          <w:lang w:val="en-US"/>
        </w:rPr>
        <w:t xml:space="preserve">., </w:t>
      </w:r>
      <w:hyperlink r:id="rId115" w:history="1">
        <w:r w:rsidR="00DE0B7C" w:rsidRPr="00F7766E">
          <w:rPr>
            <w:rStyle w:val="a4"/>
            <w:rFonts w:ascii="Times New Roman" w:hAnsi="Times New Roman"/>
            <w:bCs/>
            <w:color w:val="auto"/>
            <w:spacing w:val="-4"/>
            <w:sz w:val="24"/>
            <w:szCs w:val="24"/>
            <w:u w:val="none"/>
            <w:lang w:val="en-US"/>
          </w:rPr>
          <w:t>Krämer M</w:t>
        </w:r>
      </w:hyperlink>
      <w:r w:rsidR="00DE0B7C" w:rsidRPr="00F7766E">
        <w:rPr>
          <w:rFonts w:ascii="Times New Roman" w:hAnsi="Times New Roman"/>
          <w:spacing w:val="-4"/>
          <w:sz w:val="24"/>
          <w:szCs w:val="24"/>
          <w:lang w:val="en-US"/>
        </w:rPr>
        <w:t xml:space="preserve">., </w:t>
      </w:r>
      <w:hyperlink r:id="rId116" w:history="1">
        <w:r w:rsidR="00DE0B7C" w:rsidRPr="00F7766E">
          <w:rPr>
            <w:rStyle w:val="a4"/>
            <w:rFonts w:ascii="Times New Roman" w:hAnsi="Times New Roman"/>
            <w:bCs/>
            <w:color w:val="auto"/>
            <w:spacing w:val="-4"/>
            <w:sz w:val="24"/>
            <w:szCs w:val="24"/>
            <w:u w:val="none"/>
            <w:lang w:val="en-US"/>
          </w:rPr>
          <w:t>Zhou J</w:t>
        </w:r>
      </w:hyperlink>
      <w:r w:rsidR="00DE0B7C" w:rsidRPr="00F7766E">
        <w:rPr>
          <w:rFonts w:ascii="Times New Roman" w:hAnsi="Times New Roman"/>
          <w:spacing w:val="-4"/>
          <w:sz w:val="24"/>
          <w:szCs w:val="24"/>
          <w:lang w:val="en-US"/>
        </w:rPr>
        <w:t xml:space="preserve">., </w:t>
      </w:r>
      <w:hyperlink r:id="rId117" w:history="1">
        <w:r w:rsidR="00DE0B7C" w:rsidRPr="00F7766E">
          <w:rPr>
            <w:rStyle w:val="a4"/>
            <w:rFonts w:ascii="Times New Roman" w:hAnsi="Times New Roman"/>
            <w:bCs/>
            <w:color w:val="auto"/>
            <w:spacing w:val="-4"/>
            <w:sz w:val="24"/>
            <w:szCs w:val="24"/>
            <w:u w:val="none"/>
            <w:lang w:val="en-US"/>
          </w:rPr>
          <w:t>Poghossian A</w:t>
        </w:r>
      </w:hyperlink>
      <w:r w:rsidR="00DE0B7C" w:rsidRPr="00F7766E">
        <w:rPr>
          <w:rFonts w:ascii="Times New Roman" w:hAnsi="Times New Roman"/>
          <w:spacing w:val="-4"/>
          <w:sz w:val="24"/>
          <w:szCs w:val="24"/>
          <w:lang w:val="en-US"/>
        </w:rPr>
        <w:t xml:space="preserve">., </w:t>
      </w:r>
      <w:hyperlink r:id="rId118" w:history="1">
        <w:r w:rsidR="00DE0B7C" w:rsidRPr="00F7766E">
          <w:rPr>
            <w:rStyle w:val="a4"/>
            <w:rFonts w:ascii="Times New Roman" w:hAnsi="Times New Roman"/>
            <w:bCs/>
            <w:color w:val="auto"/>
            <w:spacing w:val="-4"/>
            <w:sz w:val="24"/>
            <w:szCs w:val="24"/>
            <w:u w:val="none"/>
            <w:lang w:val="en-US"/>
          </w:rPr>
          <w:t>Schöning M.J</w:t>
        </w:r>
      </w:hyperlink>
      <w:r w:rsidR="00DE0B7C" w:rsidRPr="00F7766E">
        <w:rPr>
          <w:rFonts w:ascii="Times New Roman" w:hAnsi="Times New Roman"/>
          <w:spacing w:val="-4"/>
          <w:sz w:val="24"/>
          <w:szCs w:val="24"/>
          <w:lang w:val="en-US"/>
        </w:rPr>
        <w:t xml:space="preserve">., </w:t>
      </w:r>
      <w:hyperlink r:id="rId119" w:history="1">
        <w:r w:rsidR="00DE0B7C" w:rsidRPr="00F7766E">
          <w:rPr>
            <w:rStyle w:val="a4"/>
            <w:rFonts w:ascii="Times New Roman" w:hAnsi="Times New Roman"/>
            <w:bCs/>
            <w:color w:val="auto"/>
            <w:spacing w:val="-4"/>
            <w:sz w:val="24"/>
            <w:szCs w:val="24"/>
            <w:u w:val="none"/>
            <w:lang w:val="en-US"/>
          </w:rPr>
          <w:t>Fernández V.M</w:t>
        </w:r>
      </w:hyperlink>
      <w:r w:rsidR="00DE0B7C" w:rsidRPr="00F7766E">
        <w:rPr>
          <w:rFonts w:ascii="Times New Roman" w:hAnsi="Times New Roman"/>
          <w:spacing w:val="-4"/>
          <w:sz w:val="24"/>
          <w:szCs w:val="24"/>
          <w:lang w:val="en-US"/>
        </w:rPr>
        <w:t xml:space="preserve">., </w:t>
      </w:r>
      <w:hyperlink r:id="rId120" w:history="1">
        <w:r w:rsidR="00DE0B7C" w:rsidRPr="00F7766E">
          <w:rPr>
            <w:rStyle w:val="a4"/>
            <w:rFonts w:ascii="Times New Roman" w:hAnsi="Times New Roman"/>
            <w:bCs/>
            <w:color w:val="auto"/>
            <w:spacing w:val="-4"/>
            <w:sz w:val="24"/>
            <w:szCs w:val="24"/>
            <w:u w:val="none"/>
            <w:lang w:val="en-US"/>
          </w:rPr>
          <w:t>Katz E</w:t>
        </w:r>
      </w:hyperlink>
      <w:r w:rsidR="00DE0B7C" w:rsidRPr="00F7766E">
        <w:rPr>
          <w:rFonts w:ascii="Times New Roman" w:hAnsi="Times New Roman"/>
          <w:spacing w:val="-4"/>
          <w:sz w:val="24"/>
          <w:szCs w:val="24"/>
          <w:lang w:val="en-US"/>
        </w:rPr>
        <w:t xml:space="preserve">. Optoelectronic properties of nanostructured ensembles controlled by biomolecular logic systems. // </w:t>
      </w:r>
      <w:hyperlink r:id="rId121" w:history="1">
        <w:r w:rsidR="00DE0B7C" w:rsidRPr="00F7766E">
          <w:rPr>
            <w:rStyle w:val="a4"/>
            <w:rFonts w:ascii="Times New Roman" w:hAnsi="Times New Roman"/>
            <w:color w:val="auto"/>
            <w:spacing w:val="-4"/>
            <w:sz w:val="24"/>
            <w:szCs w:val="24"/>
            <w:u w:val="none"/>
            <w:lang w:val="en-US"/>
          </w:rPr>
          <w:t>ACS Nano.</w:t>
        </w:r>
      </w:hyperlink>
      <w:r w:rsidR="00DE0B7C" w:rsidRPr="00F7766E">
        <w:rPr>
          <w:rStyle w:val="ti2"/>
          <w:rFonts w:ascii="Times New Roman" w:hAnsi="Times New Roman"/>
          <w:spacing w:val="-4"/>
          <w:sz w:val="24"/>
          <w:szCs w:val="24"/>
          <w:lang w:val="en-US"/>
        </w:rPr>
        <w:t xml:space="preserve">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 xml:space="preserve">2008.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V</w:t>
      </w:r>
      <w:r w:rsidR="00C5391C" w:rsidRPr="00F7766E">
        <w:rPr>
          <w:rStyle w:val="ti2"/>
          <w:rFonts w:ascii="Times New Roman" w:hAnsi="Times New Roman"/>
          <w:spacing w:val="-4"/>
          <w:sz w:val="24"/>
          <w:szCs w:val="24"/>
          <w:lang w:val="en-US"/>
        </w:rPr>
        <w:t>ol</w:t>
      </w:r>
      <w:r w:rsidR="00DE0B7C" w:rsidRPr="00F7766E">
        <w:rPr>
          <w:rStyle w:val="ti2"/>
          <w:rFonts w:ascii="Times New Roman" w:hAnsi="Times New Roman"/>
          <w:spacing w:val="-4"/>
          <w:sz w:val="24"/>
          <w:szCs w:val="24"/>
          <w:lang w:val="en-US"/>
        </w:rPr>
        <w:t xml:space="preserve">. 2(10). </w:t>
      </w:r>
      <w:r w:rsidR="00C5391C" w:rsidRPr="00F7766E">
        <w:rPr>
          <w:rStyle w:val="ti2"/>
          <w:rFonts w:ascii="Times New Roman" w:hAnsi="Times New Roman"/>
          <w:spacing w:val="-4"/>
          <w:sz w:val="24"/>
          <w:szCs w:val="24"/>
          <w:lang w:val="en-US"/>
        </w:rPr>
        <w:t xml:space="preserve">– </w:t>
      </w:r>
      <w:r w:rsidR="00DE0B7C" w:rsidRPr="00F7766E">
        <w:rPr>
          <w:rStyle w:val="ti2"/>
          <w:rFonts w:ascii="Times New Roman" w:hAnsi="Times New Roman"/>
          <w:spacing w:val="-4"/>
          <w:sz w:val="24"/>
          <w:szCs w:val="24"/>
          <w:lang w:val="en-US"/>
        </w:rPr>
        <w:t>P. 2160-2166.</w:t>
      </w:r>
      <w:r w:rsidR="00DE0B7C" w:rsidRPr="00F7766E">
        <w:rPr>
          <w:rFonts w:ascii="Times New Roman" w:hAnsi="Times New Roman"/>
          <w:spacing w:val="-4"/>
          <w:sz w:val="24"/>
          <w:szCs w:val="24"/>
        </w:rPr>
        <w:t xml:space="preserve"> </w:t>
      </w:r>
    </w:p>
    <w:p w:rsidR="00CD45DB" w:rsidRPr="00F7766E" w:rsidRDefault="00CD45DB" w:rsidP="00F969B7">
      <w:pPr>
        <w:numPr>
          <w:ilvl w:val="0"/>
          <w:numId w:val="24"/>
        </w:numPr>
        <w:tabs>
          <w:tab w:val="left" w:pos="993"/>
        </w:tabs>
        <w:ind w:left="0" w:firstLine="567"/>
        <w:rPr>
          <w:rFonts w:ascii="Times New Roman" w:hAnsi="Times New Roman" w:cs="Times New Roman"/>
          <w:spacing w:val="-4"/>
          <w:sz w:val="24"/>
          <w:szCs w:val="24"/>
          <w:lang w:val="en-US"/>
        </w:rPr>
      </w:pPr>
      <w:r w:rsidRPr="00F7766E">
        <w:rPr>
          <w:rFonts w:ascii="Times New Roman" w:hAnsi="Times New Roman" w:cs="Times New Roman"/>
          <w:spacing w:val="-4"/>
          <w:sz w:val="24"/>
          <w:szCs w:val="24"/>
          <w:lang w:val="en-US"/>
        </w:rPr>
        <w:t xml:space="preserve">Sukhorukov G.B., Volodkin D.V., Gunther A.M., Petrov A.I., Shenoy D.B., Mohwald H., Mater J.//Journal of Structural Chemistry. </w:t>
      </w:r>
      <w:r w:rsidR="00C5391C" w:rsidRPr="00F7766E">
        <w:rPr>
          <w:rFonts w:ascii="Times New Roman" w:hAnsi="Times New Roman" w:cs="Times New Roman"/>
          <w:spacing w:val="-4"/>
          <w:sz w:val="24"/>
          <w:szCs w:val="24"/>
          <w:lang w:val="en-US"/>
        </w:rPr>
        <w:t xml:space="preserve">– </w:t>
      </w:r>
      <w:r w:rsidRPr="00F7766E">
        <w:rPr>
          <w:rFonts w:ascii="Times New Roman" w:hAnsi="Times New Roman" w:cs="Times New Roman"/>
          <w:spacing w:val="-4"/>
          <w:sz w:val="24"/>
          <w:szCs w:val="24"/>
          <w:lang w:val="en-US"/>
        </w:rPr>
        <w:t xml:space="preserve">2004. </w:t>
      </w:r>
      <w:r w:rsidR="00C5391C" w:rsidRPr="00F7766E">
        <w:rPr>
          <w:rFonts w:ascii="Times New Roman" w:hAnsi="Times New Roman" w:cs="Times New Roman"/>
          <w:spacing w:val="-4"/>
          <w:sz w:val="24"/>
          <w:szCs w:val="24"/>
          <w:lang w:val="en-US"/>
        </w:rPr>
        <w:t>– Vol.</w:t>
      </w:r>
      <w:r w:rsidRPr="00F7766E">
        <w:rPr>
          <w:rFonts w:ascii="Times New Roman" w:hAnsi="Times New Roman" w:cs="Times New Roman"/>
          <w:spacing w:val="-4"/>
          <w:sz w:val="24"/>
          <w:szCs w:val="24"/>
          <w:lang w:val="en-US"/>
        </w:rPr>
        <w:t xml:space="preserve">14. </w:t>
      </w:r>
      <w:r w:rsidR="00317C60" w:rsidRPr="00F7766E">
        <w:rPr>
          <w:rFonts w:ascii="Times New Roman" w:hAnsi="Times New Roman" w:cs="Times New Roman"/>
          <w:spacing w:val="-4"/>
          <w:sz w:val="24"/>
          <w:szCs w:val="24"/>
          <w:lang w:val="en-US"/>
        </w:rPr>
        <w:t>– P</w:t>
      </w:r>
      <w:r w:rsidRPr="00F7766E">
        <w:rPr>
          <w:rFonts w:ascii="Times New Roman" w:hAnsi="Times New Roman" w:cs="Times New Roman"/>
          <w:spacing w:val="-4"/>
          <w:sz w:val="24"/>
          <w:szCs w:val="24"/>
          <w:lang w:val="en-US"/>
        </w:rPr>
        <w:t>. 2073.</w:t>
      </w:r>
    </w:p>
    <w:p w:rsidR="00BD18D8" w:rsidRPr="00F7766E" w:rsidRDefault="00BD18D8" w:rsidP="00F969B7">
      <w:pPr>
        <w:numPr>
          <w:ilvl w:val="0"/>
          <w:numId w:val="24"/>
        </w:numPr>
        <w:tabs>
          <w:tab w:val="left" w:pos="993"/>
        </w:tabs>
        <w:ind w:left="0" w:firstLine="567"/>
        <w:rPr>
          <w:rFonts w:ascii="Times New Roman" w:hAnsi="Times New Roman" w:cs="Times New Roman"/>
          <w:spacing w:val="-4"/>
          <w:sz w:val="24"/>
          <w:szCs w:val="24"/>
        </w:rPr>
      </w:pPr>
      <w:r w:rsidRPr="00F7766E">
        <w:rPr>
          <w:rFonts w:ascii="Times New Roman" w:hAnsi="Times New Roman" w:cs="Times New Roman"/>
          <w:bCs/>
          <w:spacing w:val="-4"/>
          <w:sz w:val="24"/>
          <w:szCs w:val="24"/>
        </w:rPr>
        <w:t>Ященок А.</w:t>
      </w:r>
      <w:r w:rsidRPr="00F7766E">
        <w:rPr>
          <w:rFonts w:ascii="Times New Roman" w:hAnsi="Times New Roman" w:cs="Times New Roman"/>
          <w:spacing w:val="-4"/>
          <w:sz w:val="24"/>
          <w:szCs w:val="24"/>
        </w:rPr>
        <w:t xml:space="preserve"> М. Горин Д. А., Панкин К. Е., Ломова М. В. // Физика и техника полупроводников</w:t>
      </w:r>
      <w:r w:rsidR="00317C60" w:rsidRPr="00F7766E">
        <w:rPr>
          <w:rFonts w:ascii="Times New Roman" w:hAnsi="Times New Roman" w:cs="Times New Roman"/>
          <w:spacing w:val="-4"/>
          <w:sz w:val="24"/>
          <w:szCs w:val="24"/>
        </w:rPr>
        <w:t>.</w:t>
      </w:r>
      <w:r w:rsidRPr="00F7766E">
        <w:rPr>
          <w:rFonts w:ascii="Times New Roman" w:hAnsi="Times New Roman" w:cs="Times New Roman"/>
          <w:spacing w:val="-4"/>
          <w:sz w:val="24"/>
          <w:szCs w:val="24"/>
        </w:rPr>
        <w:t xml:space="preserve"> – 2007. – Т.</w:t>
      </w:r>
      <w:r w:rsidR="00317C60"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rPr>
        <w:t xml:space="preserve">41. – Вып.6.- С.706. </w:t>
      </w:r>
    </w:p>
    <w:p w:rsidR="00BD18D8" w:rsidRPr="00F7766E" w:rsidRDefault="00BD18D8" w:rsidP="00F969B7">
      <w:pPr>
        <w:pStyle w:val="a5"/>
        <w:numPr>
          <w:ilvl w:val="0"/>
          <w:numId w:val="24"/>
        </w:numPr>
        <w:tabs>
          <w:tab w:val="left" w:pos="993"/>
        </w:tabs>
        <w:ind w:left="0" w:firstLine="567"/>
        <w:rPr>
          <w:rFonts w:ascii="Times New Roman" w:hAnsi="Times New Roman"/>
          <w:spacing w:val="-4"/>
          <w:sz w:val="24"/>
          <w:szCs w:val="24"/>
          <w:lang w:val="en-US"/>
        </w:rPr>
      </w:pPr>
      <w:r w:rsidRPr="00F7766E">
        <w:rPr>
          <w:rFonts w:ascii="Times New Roman" w:hAnsi="Times New Roman"/>
          <w:iCs/>
          <w:spacing w:val="-4"/>
          <w:sz w:val="24"/>
          <w:szCs w:val="24"/>
          <w:lang w:val="en-US"/>
        </w:rPr>
        <w:t>Bradford M.</w:t>
      </w:r>
      <w:r w:rsidRPr="00F7766E">
        <w:rPr>
          <w:rFonts w:ascii="Times New Roman" w:hAnsi="Times New Roman"/>
          <w:spacing w:val="-4"/>
          <w:sz w:val="24"/>
          <w:szCs w:val="24"/>
          <w:lang w:val="en-US"/>
        </w:rPr>
        <w:t xml:space="preserve"> M. // Anal. Biochem. – 1976. – V</w:t>
      </w:r>
      <w:r w:rsidR="00317C60" w:rsidRPr="00F7766E">
        <w:rPr>
          <w:rFonts w:ascii="Times New Roman" w:hAnsi="Times New Roman"/>
          <w:spacing w:val="-4"/>
          <w:sz w:val="24"/>
          <w:szCs w:val="24"/>
          <w:lang w:val="en-US"/>
        </w:rPr>
        <w:t>ol</w:t>
      </w:r>
      <w:r w:rsidRPr="00F7766E">
        <w:rPr>
          <w:rFonts w:ascii="Times New Roman" w:hAnsi="Times New Roman"/>
          <w:spacing w:val="-4"/>
          <w:sz w:val="24"/>
          <w:szCs w:val="24"/>
          <w:lang w:val="en-US"/>
        </w:rPr>
        <w:t>.72. – P.248.</w:t>
      </w:r>
    </w:p>
    <w:p w:rsidR="001106FD" w:rsidRPr="00F7766E" w:rsidRDefault="001106FD" w:rsidP="00F969B7">
      <w:pPr>
        <w:pStyle w:val="a3"/>
        <w:numPr>
          <w:ilvl w:val="0"/>
          <w:numId w:val="24"/>
        </w:numPr>
        <w:shd w:val="clear" w:color="auto" w:fill="FFFFFF"/>
        <w:tabs>
          <w:tab w:val="left" w:pos="993"/>
        </w:tabs>
        <w:spacing w:before="0" w:beforeAutospacing="0" w:after="0" w:afterAutospacing="0" w:line="360" w:lineRule="auto"/>
        <w:ind w:left="0" w:firstLine="567"/>
        <w:rPr>
          <w:spacing w:val="-4"/>
        </w:rPr>
      </w:pPr>
      <w:r w:rsidRPr="00F7766E">
        <w:rPr>
          <w:spacing w:val="-4"/>
        </w:rPr>
        <w:t>Плакунов В.К. //</w:t>
      </w:r>
      <w:r w:rsidRPr="00F7766E">
        <w:rPr>
          <w:spacing w:val="-4"/>
          <w:shd w:val="clear" w:color="auto" w:fill="FFFFFF"/>
        </w:rPr>
        <w:t xml:space="preserve">Основы энзимологии. Учеб. пособие для вузов. </w:t>
      </w:r>
      <w:r w:rsidR="00317C60" w:rsidRPr="00F7766E">
        <w:rPr>
          <w:spacing w:val="-4"/>
          <w:shd w:val="clear" w:color="auto" w:fill="FFFFFF"/>
        </w:rPr>
        <w:t xml:space="preserve">– </w:t>
      </w:r>
      <w:r w:rsidRPr="00F7766E">
        <w:rPr>
          <w:spacing w:val="-4"/>
          <w:shd w:val="clear" w:color="auto" w:fill="FFFFFF"/>
        </w:rPr>
        <w:t>2001.</w:t>
      </w:r>
      <w:r w:rsidR="00317C60" w:rsidRPr="00F7766E">
        <w:rPr>
          <w:spacing w:val="-4"/>
          <w:shd w:val="clear" w:color="auto" w:fill="FFFFFF"/>
        </w:rPr>
        <w:t xml:space="preserve"> – </w:t>
      </w:r>
      <w:r w:rsidRPr="00F7766E">
        <w:rPr>
          <w:spacing w:val="-4"/>
          <w:shd w:val="clear" w:color="auto" w:fill="FFFFFF"/>
        </w:rPr>
        <w:t>С. 127</w:t>
      </w:r>
    </w:p>
    <w:p w:rsidR="008448AE" w:rsidRPr="00F7766E" w:rsidRDefault="00DE0B7C" w:rsidP="00F969B7">
      <w:pPr>
        <w:pStyle w:val="a5"/>
        <w:numPr>
          <w:ilvl w:val="0"/>
          <w:numId w:val="24"/>
        </w:numPr>
        <w:tabs>
          <w:tab w:val="left" w:pos="993"/>
        </w:tabs>
        <w:autoSpaceDE w:val="0"/>
        <w:autoSpaceDN w:val="0"/>
        <w:adjustRightInd w:val="0"/>
        <w:ind w:left="0" w:firstLine="567"/>
        <w:rPr>
          <w:rFonts w:ascii="Times New Roman" w:eastAsia="TimesNewRomanPSMT" w:hAnsi="Times New Roman"/>
          <w:spacing w:val="-4"/>
          <w:sz w:val="24"/>
          <w:szCs w:val="24"/>
          <w:lang w:val="en-US"/>
        </w:rPr>
      </w:pPr>
      <w:r w:rsidRPr="00F7766E">
        <w:rPr>
          <w:rFonts w:ascii="Times New Roman" w:eastAsia="TimesNewRomanPSMT" w:hAnsi="Times New Roman"/>
          <w:spacing w:val="-4"/>
          <w:sz w:val="24"/>
          <w:szCs w:val="24"/>
          <w:lang w:val="en-US"/>
        </w:rPr>
        <w:t xml:space="preserve">A Fluorescent Hydrophobic Probe Used for Monitoring the Kinetics of Exocytosis Phenomena / Ch. Bronner, Y. Landry, P. Fonteneau [et al.] // Biochemistry. </w:t>
      </w:r>
      <w:r w:rsidR="00317C60" w:rsidRPr="00F7766E">
        <w:rPr>
          <w:rFonts w:ascii="Times New Roman" w:eastAsia="TimesNewRomanPSMT" w:hAnsi="Times New Roman"/>
          <w:spacing w:val="-4"/>
          <w:sz w:val="24"/>
          <w:szCs w:val="24"/>
          <w:lang w:val="en-US"/>
        </w:rPr>
        <w:t xml:space="preserve">– </w:t>
      </w:r>
      <w:r w:rsidRPr="00F7766E">
        <w:rPr>
          <w:rFonts w:ascii="Times New Roman" w:eastAsia="TimesNewRomanPSMT" w:hAnsi="Times New Roman"/>
          <w:spacing w:val="-4"/>
          <w:sz w:val="24"/>
          <w:szCs w:val="24"/>
          <w:lang w:val="en-US"/>
        </w:rPr>
        <w:t xml:space="preserve">1986. </w:t>
      </w:r>
      <w:r w:rsidR="00317C60" w:rsidRPr="00F7766E">
        <w:rPr>
          <w:rFonts w:ascii="Times New Roman" w:eastAsia="TimesNewRomanPSMT" w:hAnsi="Times New Roman"/>
          <w:spacing w:val="-4"/>
          <w:sz w:val="24"/>
          <w:szCs w:val="24"/>
          <w:lang w:val="en-US"/>
        </w:rPr>
        <w:t>– Vol.</w:t>
      </w:r>
      <w:r w:rsidRPr="00F7766E">
        <w:rPr>
          <w:rFonts w:ascii="Times New Roman" w:eastAsia="TimesNewRomanPSMT" w:hAnsi="Times New Roman"/>
          <w:spacing w:val="-4"/>
          <w:sz w:val="24"/>
          <w:szCs w:val="24"/>
          <w:lang w:val="en-US"/>
        </w:rPr>
        <w:t xml:space="preserve"> 25. </w:t>
      </w:r>
      <w:r w:rsidR="00317C60" w:rsidRPr="00F7766E">
        <w:rPr>
          <w:rFonts w:ascii="Times New Roman" w:eastAsia="TimesNewRomanPSMT" w:hAnsi="Times New Roman"/>
          <w:spacing w:val="-4"/>
          <w:sz w:val="24"/>
          <w:szCs w:val="24"/>
          <w:lang w:val="en-US"/>
        </w:rPr>
        <w:t xml:space="preserve">– </w:t>
      </w:r>
      <w:r w:rsidRPr="00F7766E">
        <w:rPr>
          <w:rFonts w:ascii="Times New Roman" w:eastAsia="TimesNewRomanPSMT" w:hAnsi="Times New Roman"/>
          <w:spacing w:val="-4"/>
          <w:sz w:val="24"/>
          <w:szCs w:val="24"/>
          <w:lang w:val="en-US"/>
        </w:rPr>
        <w:t>P. 2149-2154.</w:t>
      </w:r>
    </w:p>
    <w:p w:rsidR="003707B3" w:rsidRPr="00F7766E" w:rsidRDefault="00DE0B7C" w:rsidP="00F969B7">
      <w:pPr>
        <w:pStyle w:val="a5"/>
        <w:numPr>
          <w:ilvl w:val="0"/>
          <w:numId w:val="24"/>
        </w:numPr>
        <w:tabs>
          <w:tab w:val="left" w:pos="993"/>
        </w:tabs>
        <w:autoSpaceDE w:val="0"/>
        <w:autoSpaceDN w:val="0"/>
        <w:adjustRightInd w:val="0"/>
        <w:ind w:left="0" w:firstLine="567"/>
        <w:rPr>
          <w:rFonts w:ascii="Times New Roman" w:eastAsia="TimesNewRomanPSMT" w:hAnsi="Times New Roman"/>
          <w:spacing w:val="-4"/>
          <w:sz w:val="24"/>
          <w:szCs w:val="24"/>
          <w:lang w:val="en-US"/>
        </w:rPr>
      </w:pPr>
      <w:r w:rsidRPr="00F7766E">
        <w:rPr>
          <w:rFonts w:ascii="Times New Roman" w:eastAsia="TimesNewRomanPSMT" w:hAnsi="Times New Roman"/>
          <w:spacing w:val="-4"/>
          <w:sz w:val="24"/>
          <w:szCs w:val="24"/>
          <w:lang w:val="en-US"/>
        </w:rPr>
        <w:lastRenderedPageBreak/>
        <w:t>Physical properties and lipid composition of brain membranes from</w:t>
      </w:r>
      <w:r w:rsidR="009E30D9" w:rsidRPr="00F7766E">
        <w:rPr>
          <w:rFonts w:ascii="Times New Roman" w:eastAsia="TimesNewRomanPSMT" w:hAnsi="Times New Roman"/>
          <w:spacing w:val="-4"/>
          <w:sz w:val="24"/>
          <w:szCs w:val="24"/>
          <w:lang w:val="en-US"/>
        </w:rPr>
        <w:t xml:space="preserve"> </w:t>
      </w:r>
      <w:r w:rsidRPr="00F7766E">
        <w:rPr>
          <w:rFonts w:ascii="Times New Roman" w:eastAsia="TimesNewRomanPSMT" w:hAnsi="Times New Roman"/>
          <w:spacing w:val="-4"/>
          <w:sz w:val="24"/>
          <w:szCs w:val="24"/>
          <w:lang w:val="en-US"/>
        </w:rPr>
        <w:t xml:space="preserve">ethanol tolerant-dependent / R.A. Harris, D.M. Baxter, M.A. Mitchell [et al.] // Mol. Pharmacol. </w:t>
      </w:r>
      <w:r w:rsidR="00317C60" w:rsidRPr="00F7766E">
        <w:rPr>
          <w:rFonts w:ascii="Times New Roman" w:eastAsia="TimesNewRomanPSMT" w:hAnsi="Times New Roman"/>
          <w:spacing w:val="-4"/>
          <w:sz w:val="24"/>
          <w:szCs w:val="24"/>
          <w:lang w:val="en-US"/>
        </w:rPr>
        <w:t xml:space="preserve">– </w:t>
      </w:r>
      <w:r w:rsidRPr="00F7766E">
        <w:rPr>
          <w:rFonts w:ascii="Times New Roman" w:eastAsia="TimesNewRomanPSMT" w:hAnsi="Times New Roman"/>
          <w:spacing w:val="-4"/>
          <w:sz w:val="24"/>
          <w:szCs w:val="24"/>
          <w:lang w:val="en-US"/>
        </w:rPr>
        <w:t xml:space="preserve">1984. </w:t>
      </w:r>
      <w:r w:rsidR="00317C60" w:rsidRPr="00F7766E">
        <w:rPr>
          <w:rFonts w:ascii="Times New Roman" w:eastAsia="TimesNewRomanPSMT" w:hAnsi="Times New Roman"/>
          <w:spacing w:val="-4"/>
          <w:sz w:val="24"/>
          <w:szCs w:val="24"/>
          <w:lang w:val="en-US"/>
        </w:rPr>
        <w:t>– Vol</w:t>
      </w:r>
      <w:r w:rsidRPr="00F7766E">
        <w:rPr>
          <w:rFonts w:ascii="Times New Roman" w:eastAsia="TimesNewRomanPSMT" w:hAnsi="Times New Roman"/>
          <w:spacing w:val="-4"/>
          <w:sz w:val="24"/>
          <w:szCs w:val="24"/>
          <w:lang w:val="en-US"/>
        </w:rPr>
        <w:t xml:space="preserve">. 25. </w:t>
      </w:r>
      <w:r w:rsidR="00317C60" w:rsidRPr="00F7766E">
        <w:rPr>
          <w:rFonts w:ascii="Times New Roman" w:eastAsia="TimesNewRomanPSMT" w:hAnsi="Times New Roman"/>
          <w:spacing w:val="-4"/>
          <w:sz w:val="24"/>
          <w:szCs w:val="24"/>
          <w:lang w:val="en-US"/>
        </w:rPr>
        <w:t>–</w:t>
      </w:r>
      <w:r w:rsidR="00317C60" w:rsidRPr="00F7766E">
        <w:rPr>
          <w:spacing w:val="-4"/>
          <w:lang w:val="en-US"/>
        </w:rPr>
        <w:t xml:space="preserve"> </w:t>
      </w:r>
      <w:r w:rsidRPr="00F7766E">
        <w:rPr>
          <w:rFonts w:ascii="Times New Roman" w:eastAsia="TimesNewRomanPSMT" w:hAnsi="Times New Roman"/>
          <w:spacing w:val="-4"/>
          <w:sz w:val="24"/>
          <w:szCs w:val="24"/>
          <w:lang w:val="en-US"/>
        </w:rPr>
        <w:t>P. 401-409.</w:t>
      </w:r>
      <w:r w:rsidR="003707B3" w:rsidRPr="00F7766E">
        <w:rPr>
          <w:rFonts w:ascii="Times New Roman" w:hAnsi="Times New Roman"/>
          <w:spacing w:val="-4"/>
          <w:sz w:val="24"/>
          <w:szCs w:val="24"/>
        </w:rPr>
        <w:t xml:space="preserve"> </w:t>
      </w:r>
    </w:p>
    <w:p w:rsidR="003707B3" w:rsidRPr="00F7766E" w:rsidRDefault="00CD45DB" w:rsidP="00F969B7">
      <w:pPr>
        <w:pStyle w:val="a5"/>
        <w:numPr>
          <w:ilvl w:val="0"/>
          <w:numId w:val="24"/>
        </w:numPr>
        <w:tabs>
          <w:tab w:val="left" w:pos="993"/>
        </w:tabs>
        <w:autoSpaceDE w:val="0"/>
        <w:autoSpaceDN w:val="0"/>
        <w:adjustRightInd w:val="0"/>
        <w:ind w:left="0" w:firstLine="567"/>
        <w:rPr>
          <w:rFonts w:ascii="Times New Roman" w:eastAsia="TimesNewRomanPSMT" w:hAnsi="Times New Roman"/>
          <w:spacing w:val="-4"/>
          <w:sz w:val="24"/>
          <w:szCs w:val="24"/>
        </w:rPr>
      </w:pPr>
      <w:r w:rsidRPr="00F7766E">
        <w:rPr>
          <w:rFonts w:ascii="Times New Roman" w:eastAsia="TimesNewRomanPSMT" w:hAnsi="Times New Roman"/>
          <w:spacing w:val="-4"/>
          <w:sz w:val="24"/>
          <w:szCs w:val="24"/>
        </w:rPr>
        <w:t xml:space="preserve">Черников А.В., Гудков С.В., Штаркман И.Н., Брусков </w:t>
      </w:r>
      <w:r w:rsidR="006D0611" w:rsidRPr="00F7766E">
        <w:rPr>
          <w:rFonts w:ascii="Times New Roman" w:eastAsia="TimesNewRomanPSMT" w:hAnsi="Times New Roman"/>
          <w:spacing w:val="-4"/>
          <w:sz w:val="24"/>
          <w:szCs w:val="24"/>
        </w:rPr>
        <w:t xml:space="preserve">в.и. кислородный эффект при тепловых повреждениях днк </w:t>
      </w:r>
      <w:r w:rsidRPr="00F7766E">
        <w:rPr>
          <w:rFonts w:ascii="Times New Roman" w:eastAsia="TimesNewRomanPSMT" w:hAnsi="Times New Roman"/>
          <w:spacing w:val="-4"/>
          <w:sz w:val="24"/>
          <w:szCs w:val="24"/>
        </w:rPr>
        <w:t>//</w:t>
      </w:r>
      <w:r w:rsidR="003707B3" w:rsidRPr="00F7766E">
        <w:rPr>
          <w:rFonts w:ascii="Times New Roman" w:eastAsia="TimesNewRomanPSMT" w:hAnsi="Times New Roman"/>
          <w:spacing w:val="-4"/>
          <w:sz w:val="24"/>
          <w:szCs w:val="24"/>
        </w:rPr>
        <w:t xml:space="preserve">Биофизика. </w:t>
      </w:r>
      <w:r w:rsidR="00317C60" w:rsidRPr="00F7766E">
        <w:rPr>
          <w:rFonts w:ascii="Times New Roman" w:eastAsia="TimesNewRomanPSMT" w:hAnsi="Times New Roman"/>
          <w:spacing w:val="-4"/>
          <w:sz w:val="24"/>
          <w:szCs w:val="24"/>
        </w:rPr>
        <w:t xml:space="preserve">– </w:t>
      </w:r>
      <w:r w:rsidR="003707B3" w:rsidRPr="00F7766E">
        <w:rPr>
          <w:rFonts w:ascii="Times New Roman" w:eastAsia="TimesNewRomanPSMT" w:hAnsi="Times New Roman"/>
          <w:spacing w:val="-4"/>
          <w:sz w:val="24"/>
          <w:szCs w:val="24"/>
        </w:rPr>
        <w:t xml:space="preserve">2007. </w:t>
      </w:r>
      <w:r w:rsidR="00317C60" w:rsidRPr="00F7766E">
        <w:rPr>
          <w:rFonts w:ascii="Times New Roman" w:eastAsia="TimesNewRomanPSMT" w:hAnsi="Times New Roman"/>
          <w:spacing w:val="-4"/>
          <w:sz w:val="24"/>
          <w:szCs w:val="24"/>
        </w:rPr>
        <w:t xml:space="preserve">– </w:t>
      </w:r>
      <w:r w:rsidR="003707B3" w:rsidRPr="00F7766E">
        <w:rPr>
          <w:rFonts w:ascii="Times New Roman" w:eastAsia="TimesNewRomanPSMT" w:hAnsi="Times New Roman"/>
          <w:spacing w:val="-4"/>
          <w:sz w:val="24"/>
          <w:szCs w:val="24"/>
        </w:rPr>
        <w:t xml:space="preserve">Т. 52. </w:t>
      </w:r>
      <w:r w:rsidR="00317C60" w:rsidRPr="00F7766E">
        <w:rPr>
          <w:rFonts w:ascii="Times New Roman" w:eastAsia="TimesNewRomanPSMT" w:hAnsi="Times New Roman"/>
          <w:spacing w:val="-4"/>
          <w:sz w:val="24"/>
          <w:szCs w:val="24"/>
        </w:rPr>
        <w:t xml:space="preserve">– </w:t>
      </w:r>
      <w:r w:rsidR="003707B3" w:rsidRPr="00F7766E">
        <w:rPr>
          <w:rFonts w:ascii="Times New Roman" w:eastAsia="TimesNewRomanPSMT" w:hAnsi="Times New Roman"/>
          <w:spacing w:val="-4"/>
          <w:sz w:val="24"/>
          <w:szCs w:val="24"/>
        </w:rPr>
        <w:t xml:space="preserve">№ 2. </w:t>
      </w:r>
      <w:r w:rsidR="00317C60" w:rsidRPr="00F7766E">
        <w:rPr>
          <w:rFonts w:ascii="Times New Roman" w:eastAsia="TimesNewRomanPSMT" w:hAnsi="Times New Roman"/>
          <w:spacing w:val="-4"/>
          <w:sz w:val="24"/>
          <w:szCs w:val="24"/>
        </w:rPr>
        <w:t xml:space="preserve">– </w:t>
      </w:r>
      <w:r w:rsidR="003707B3" w:rsidRPr="00F7766E">
        <w:rPr>
          <w:rFonts w:ascii="Times New Roman" w:eastAsia="TimesNewRomanPSMT" w:hAnsi="Times New Roman"/>
          <w:spacing w:val="-4"/>
          <w:sz w:val="24"/>
          <w:szCs w:val="24"/>
        </w:rPr>
        <w:t>С. 244-251.</w:t>
      </w:r>
    </w:p>
    <w:p w:rsidR="007079A8" w:rsidRPr="00F7766E" w:rsidRDefault="00CD45DB" w:rsidP="00F969B7">
      <w:pPr>
        <w:pStyle w:val="a5"/>
        <w:numPr>
          <w:ilvl w:val="0"/>
          <w:numId w:val="24"/>
        </w:numPr>
        <w:tabs>
          <w:tab w:val="left" w:pos="993"/>
        </w:tabs>
        <w:autoSpaceDE w:val="0"/>
        <w:autoSpaceDN w:val="0"/>
        <w:adjustRightInd w:val="0"/>
        <w:ind w:left="0" w:firstLine="567"/>
        <w:rPr>
          <w:rFonts w:ascii="Times New Roman" w:hAnsi="Times New Roman"/>
          <w:spacing w:val="-4"/>
          <w:sz w:val="24"/>
          <w:szCs w:val="24"/>
          <w:shd w:val="clear" w:color="auto" w:fill="F5F5F5"/>
        </w:rPr>
      </w:pPr>
      <w:r w:rsidRPr="00F7766E">
        <w:rPr>
          <w:rFonts w:ascii="Times New Roman" w:eastAsia="TimesNewRomanPSMT" w:hAnsi="Times New Roman"/>
          <w:spacing w:val="-4"/>
          <w:sz w:val="24"/>
          <w:szCs w:val="24"/>
        </w:rPr>
        <w:t xml:space="preserve">Гудков </w:t>
      </w:r>
      <w:r w:rsidRPr="00F7766E">
        <w:rPr>
          <w:rFonts w:ascii="Times New Roman" w:eastAsia="TimesNewRomanPSMT" w:hAnsi="Times New Roman"/>
          <w:spacing w:val="-4"/>
          <w:sz w:val="24"/>
          <w:szCs w:val="24"/>
          <w:lang w:val="en-US"/>
        </w:rPr>
        <w:t>C</w:t>
      </w:r>
      <w:r w:rsidRPr="00F7766E">
        <w:rPr>
          <w:rFonts w:ascii="Times New Roman" w:eastAsia="TimesNewRomanPSMT" w:hAnsi="Times New Roman"/>
          <w:spacing w:val="-4"/>
          <w:sz w:val="24"/>
          <w:szCs w:val="24"/>
        </w:rPr>
        <w:t>.В., Га</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 xml:space="preserve">маш </w:t>
      </w:r>
      <w:r w:rsidRPr="00F7766E">
        <w:rPr>
          <w:rFonts w:ascii="Times New Roman" w:eastAsia="TimesNewRomanPSMT" w:hAnsi="Times New Roman"/>
          <w:spacing w:val="-4"/>
          <w:sz w:val="24"/>
          <w:szCs w:val="24"/>
          <w:lang w:val="en-US"/>
        </w:rPr>
        <w:t>C</w:t>
      </w:r>
      <w:r w:rsidRPr="00F7766E">
        <w:rPr>
          <w:rFonts w:ascii="Times New Roman" w:eastAsia="TimesNewRomanPSMT" w:hAnsi="Times New Roman"/>
          <w:spacing w:val="-4"/>
          <w:sz w:val="24"/>
          <w:szCs w:val="24"/>
        </w:rPr>
        <w:t>.А., Ка</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 xml:space="preserve">п О.Э., </w:t>
      </w:r>
      <w:r w:rsidRPr="00F7766E">
        <w:rPr>
          <w:rFonts w:ascii="Times New Roman" w:eastAsia="TimesNewRomanPSMT" w:hAnsi="Times New Roman"/>
          <w:spacing w:val="-4"/>
          <w:sz w:val="24"/>
          <w:szCs w:val="24"/>
          <w:lang w:val="en-US"/>
        </w:rPr>
        <w:t>C</w:t>
      </w:r>
      <w:r w:rsidRPr="00F7766E">
        <w:rPr>
          <w:rFonts w:ascii="Times New Roman" w:eastAsia="TimesNewRomanPSMT" w:hAnsi="Times New Roman"/>
          <w:spacing w:val="-4"/>
          <w:sz w:val="24"/>
          <w:szCs w:val="24"/>
        </w:rPr>
        <w:t>ми</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нова В.</w:t>
      </w:r>
      <w:r w:rsidRPr="00F7766E">
        <w:rPr>
          <w:rFonts w:ascii="Times New Roman" w:eastAsia="TimesNewRomanPSMT" w:hAnsi="Times New Roman"/>
          <w:spacing w:val="-4"/>
          <w:sz w:val="24"/>
          <w:szCs w:val="24"/>
          <w:lang w:val="en-US"/>
        </w:rPr>
        <w:t>C</w:t>
      </w:r>
      <w:r w:rsidRPr="00F7766E">
        <w:rPr>
          <w:rFonts w:ascii="Times New Roman" w:eastAsia="TimesNewRomanPSMT" w:hAnsi="Times New Roman"/>
          <w:spacing w:val="-4"/>
          <w:sz w:val="24"/>
          <w:szCs w:val="24"/>
        </w:rPr>
        <w:t>., Че</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ников А.В., Б</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у</w:t>
      </w:r>
      <w:r w:rsidRPr="00F7766E">
        <w:rPr>
          <w:rFonts w:ascii="Times New Roman" w:eastAsia="TimesNewRomanPSMT" w:hAnsi="Times New Roman"/>
          <w:spacing w:val="-4"/>
          <w:sz w:val="24"/>
          <w:szCs w:val="24"/>
          <w:lang w:val="en-US"/>
        </w:rPr>
        <w:t>c</w:t>
      </w:r>
      <w:r w:rsidRPr="00F7766E">
        <w:rPr>
          <w:rFonts w:ascii="Times New Roman" w:eastAsia="TimesNewRomanPSMT" w:hAnsi="Times New Roman"/>
          <w:spacing w:val="-4"/>
          <w:sz w:val="24"/>
          <w:szCs w:val="24"/>
        </w:rPr>
        <w:t xml:space="preserve">ков В.И. Долгоживущие </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адикалы аминоки</w:t>
      </w:r>
      <w:r w:rsidRPr="00F7766E">
        <w:rPr>
          <w:rFonts w:ascii="Times New Roman" w:eastAsia="TimesNewRomanPSMT" w:hAnsi="Times New Roman"/>
          <w:spacing w:val="-4"/>
          <w:sz w:val="24"/>
          <w:szCs w:val="24"/>
          <w:lang w:val="en-US"/>
        </w:rPr>
        <w:t>c</w:t>
      </w:r>
      <w:r w:rsidRPr="00F7766E">
        <w:rPr>
          <w:rFonts w:ascii="Times New Roman" w:eastAsia="TimesNewRomanPSMT" w:hAnsi="Times New Roman"/>
          <w:spacing w:val="-4"/>
          <w:sz w:val="24"/>
          <w:szCs w:val="24"/>
        </w:rPr>
        <w:t>лот, индуци</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 xml:space="preserve">уемые </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ентгенов</w:t>
      </w:r>
      <w:r w:rsidRPr="00F7766E">
        <w:rPr>
          <w:rFonts w:ascii="Times New Roman" w:eastAsia="TimesNewRomanPSMT" w:hAnsi="Times New Roman"/>
          <w:spacing w:val="-4"/>
          <w:sz w:val="24"/>
          <w:szCs w:val="24"/>
          <w:lang w:val="en-US"/>
        </w:rPr>
        <w:t>c</w:t>
      </w:r>
      <w:r w:rsidRPr="00F7766E">
        <w:rPr>
          <w:rFonts w:ascii="Times New Roman" w:eastAsia="TimesNewRomanPSMT" w:hAnsi="Times New Roman"/>
          <w:spacing w:val="-4"/>
          <w:sz w:val="24"/>
          <w:szCs w:val="24"/>
        </w:rPr>
        <w:t>ким излучением, являют</w:t>
      </w:r>
      <w:r w:rsidRPr="00F7766E">
        <w:rPr>
          <w:rFonts w:ascii="Times New Roman" w:eastAsia="TimesNewRomanPSMT" w:hAnsi="Times New Roman"/>
          <w:spacing w:val="-4"/>
          <w:sz w:val="24"/>
          <w:szCs w:val="24"/>
          <w:lang w:val="en-US"/>
        </w:rPr>
        <w:t>c</w:t>
      </w:r>
      <w:r w:rsidRPr="00F7766E">
        <w:rPr>
          <w:rFonts w:ascii="Times New Roman" w:eastAsia="TimesNewRomanPSMT" w:hAnsi="Times New Roman"/>
          <w:spacing w:val="-4"/>
          <w:sz w:val="24"/>
          <w:szCs w:val="24"/>
        </w:rPr>
        <w:t>я и</w:t>
      </w:r>
      <w:r w:rsidRPr="00F7766E">
        <w:rPr>
          <w:rFonts w:ascii="Times New Roman" w:eastAsia="TimesNewRomanPSMT" w:hAnsi="Times New Roman"/>
          <w:spacing w:val="-4"/>
          <w:sz w:val="24"/>
          <w:szCs w:val="24"/>
          <w:lang w:val="en-US"/>
        </w:rPr>
        <w:t>c</w:t>
      </w:r>
      <w:r w:rsidRPr="00F7766E">
        <w:rPr>
          <w:rFonts w:ascii="Times New Roman" w:eastAsia="TimesNewRomanPSMT" w:hAnsi="Times New Roman"/>
          <w:spacing w:val="-4"/>
          <w:sz w:val="24"/>
          <w:szCs w:val="24"/>
        </w:rPr>
        <w:t>точником об</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азования пе</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еки</w:t>
      </w:r>
      <w:r w:rsidRPr="00F7766E">
        <w:rPr>
          <w:rFonts w:ascii="Times New Roman" w:eastAsia="TimesNewRomanPSMT" w:hAnsi="Times New Roman"/>
          <w:spacing w:val="-4"/>
          <w:sz w:val="24"/>
          <w:szCs w:val="24"/>
          <w:lang w:val="en-US"/>
        </w:rPr>
        <w:t>c</w:t>
      </w:r>
      <w:r w:rsidRPr="00F7766E">
        <w:rPr>
          <w:rFonts w:ascii="Times New Roman" w:eastAsia="TimesNewRomanPSMT" w:hAnsi="Times New Roman"/>
          <w:spacing w:val="-4"/>
          <w:sz w:val="24"/>
          <w:szCs w:val="24"/>
        </w:rPr>
        <w:t>и водо</w:t>
      </w:r>
      <w:r w:rsidRPr="00F7766E">
        <w:rPr>
          <w:rFonts w:ascii="Times New Roman" w:eastAsia="TimesNewRomanPSMT" w:hAnsi="Times New Roman"/>
          <w:spacing w:val="-4"/>
          <w:sz w:val="24"/>
          <w:szCs w:val="24"/>
          <w:lang w:val="en-US"/>
        </w:rPr>
        <w:t>p</w:t>
      </w:r>
      <w:r w:rsidRPr="00F7766E">
        <w:rPr>
          <w:rFonts w:ascii="Times New Roman" w:eastAsia="TimesNewRomanPSMT" w:hAnsi="Times New Roman"/>
          <w:spacing w:val="-4"/>
          <w:sz w:val="24"/>
          <w:szCs w:val="24"/>
        </w:rPr>
        <w:t xml:space="preserve">ода в водной </w:t>
      </w:r>
      <w:r w:rsidRPr="00F7766E">
        <w:rPr>
          <w:rFonts w:ascii="Times New Roman" w:eastAsia="TimesNewRomanPSMT" w:hAnsi="Times New Roman"/>
          <w:spacing w:val="-4"/>
          <w:sz w:val="24"/>
          <w:szCs w:val="24"/>
          <w:lang w:val="en-US"/>
        </w:rPr>
        <w:t>cp</w:t>
      </w:r>
      <w:r w:rsidRPr="00F7766E">
        <w:rPr>
          <w:rFonts w:ascii="Times New Roman" w:eastAsia="TimesNewRomanPSMT" w:hAnsi="Times New Roman"/>
          <w:spacing w:val="-4"/>
          <w:sz w:val="24"/>
          <w:szCs w:val="24"/>
        </w:rPr>
        <w:t>еде//</w:t>
      </w:r>
      <w:r w:rsidR="003707B3" w:rsidRPr="00F7766E">
        <w:rPr>
          <w:rFonts w:ascii="Times New Roman" w:eastAsia="TimesNewRomanPSMT" w:hAnsi="Times New Roman"/>
          <w:spacing w:val="-4"/>
          <w:sz w:val="24"/>
          <w:szCs w:val="24"/>
        </w:rPr>
        <w:t xml:space="preserve">Биофизика. </w:t>
      </w:r>
      <w:r w:rsidR="00317C60" w:rsidRPr="00F7766E">
        <w:rPr>
          <w:rFonts w:ascii="Times New Roman" w:eastAsia="TimesNewRomanPSMT" w:hAnsi="Times New Roman"/>
          <w:spacing w:val="-4"/>
          <w:sz w:val="24"/>
          <w:szCs w:val="24"/>
        </w:rPr>
        <w:t>–</w:t>
      </w:r>
      <w:r w:rsidR="00317C60" w:rsidRPr="00F7766E">
        <w:rPr>
          <w:spacing w:val="-4"/>
        </w:rPr>
        <w:t xml:space="preserve"> </w:t>
      </w:r>
      <w:r w:rsidR="003707B3" w:rsidRPr="00F7766E">
        <w:rPr>
          <w:rFonts w:ascii="Times New Roman" w:eastAsia="TimesNewRomanPSMT" w:hAnsi="Times New Roman"/>
          <w:spacing w:val="-4"/>
          <w:sz w:val="24"/>
          <w:szCs w:val="24"/>
        </w:rPr>
        <w:t xml:space="preserve">2010. </w:t>
      </w:r>
      <w:r w:rsidR="00317C60" w:rsidRPr="00F7766E">
        <w:rPr>
          <w:rFonts w:ascii="Times New Roman" w:eastAsia="TimesNewRomanPSMT" w:hAnsi="Times New Roman"/>
          <w:spacing w:val="-4"/>
          <w:sz w:val="24"/>
          <w:szCs w:val="24"/>
        </w:rPr>
        <w:t xml:space="preserve">– </w:t>
      </w:r>
      <w:r w:rsidR="003707B3" w:rsidRPr="00F7766E">
        <w:rPr>
          <w:rFonts w:ascii="Times New Roman" w:eastAsia="TimesNewRomanPSMT" w:hAnsi="Times New Roman"/>
          <w:spacing w:val="-4"/>
          <w:sz w:val="24"/>
          <w:szCs w:val="24"/>
        </w:rPr>
        <w:t xml:space="preserve">Т. 55. </w:t>
      </w:r>
      <w:r w:rsidR="00317C60" w:rsidRPr="00F7766E">
        <w:rPr>
          <w:rFonts w:ascii="Times New Roman" w:eastAsia="TimesNewRomanPSMT" w:hAnsi="Times New Roman"/>
          <w:spacing w:val="-4"/>
          <w:sz w:val="24"/>
          <w:szCs w:val="24"/>
        </w:rPr>
        <w:t>–</w:t>
      </w:r>
      <w:r w:rsidR="00317C60" w:rsidRPr="00F7766E">
        <w:rPr>
          <w:spacing w:val="-4"/>
        </w:rPr>
        <w:t xml:space="preserve"> </w:t>
      </w:r>
      <w:r w:rsidR="003707B3" w:rsidRPr="00F7766E">
        <w:rPr>
          <w:rFonts w:ascii="Times New Roman" w:eastAsia="TimesNewRomanPSMT" w:hAnsi="Times New Roman"/>
          <w:spacing w:val="-4"/>
          <w:sz w:val="24"/>
          <w:szCs w:val="24"/>
        </w:rPr>
        <w:t xml:space="preserve">№ 4. </w:t>
      </w:r>
      <w:r w:rsidR="00317C60" w:rsidRPr="00F7766E">
        <w:rPr>
          <w:rFonts w:ascii="Times New Roman" w:eastAsia="TimesNewRomanPSMT" w:hAnsi="Times New Roman"/>
          <w:spacing w:val="-4"/>
          <w:sz w:val="24"/>
          <w:szCs w:val="24"/>
        </w:rPr>
        <w:t>–</w:t>
      </w:r>
      <w:r w:rsidR="00317C60" w:rsidRPr="00F7766E">
        <w:rPr>
          <w:spacing w:val="-4"/>
        </w:rPr>
        <w:t xml:space="preserve"> </w:t>
      </w:r>
      <w:r w:rsidR="003707B3" w:rsidRPr="00F7766E">
        <w:rPr>
          <w:rFonts w:ascii="Times New Roman" w:eastAsia="TimesNewRomanPSMT" w:hAnsi="Times New Roman"/>
          <w:spacing w:val="-4"/>
          <w:sz w:val="24"/>
          <w:szCs w:val="24"/>
        </w:rPr>
        <w:t>С. 588-593.</w:t>
      </w:r>
    </w:p>
    <w:p w:rsidR="003B103A" w:rsidRPr="00F7766E" w:rsidRDefault="003B103A" w:rsidP="00F969B7">
      <w:pPr>
        <w:numPr>
          <w:ilvl w:val="0"/>
          <w:numId w:val="24"/>
        </w:numPr>
        <w:tabs>
          <w:tab w:val="left" w:pos="993"/>
        </w:tabs>
        <w:ind w:left="0" w:firstLine="567"/>
        <w:rPr>
          <w:rFonts w:ascii="Times New Roman" w:hAnsi="Times New Roman" w:cs="Times New Roman"/>
          <w:spacing w:val="-4"/>
          <w:sz w:val="24"/>
          <w:szCs w:val="24"/>
        </w:rPr>
      </w:pPr>
      <w:r w:rsidRPr="00F7766E">
        <w:rPr>
          <w:rFonts w:ascii="Times New Roman" w:hAnsi="Times New Roman" w:cs="Times New Roman"/>
          <w:bCs/>
          <w:spacing w:val="-4"/>
          <w:sz w:val="24"/>
          <w:szCs w:val="24"/>
        </w:rPr>
        <w:t>Ященок А.</w:t>
      </w:r>
      <w:r w:rsidRPr="00F7766E">
        <w:rPr>
          <w:rFonts w:ascii="Times New Roman" w:hAnsi="Times New Roman" w:cs="Times New Roman"/>
          <w:spacing w:val="-4"/>
          <w:sz w:val="24"/>
          <w:szCs w:val="24"/>
        </w:rPr>
        <w:t xml:space="preserve"> М. Горин Д. А., Панкин К. Е., Ломова М. В. // Физика и техника полупроводников – 2007. – Т.</w:t>
      </w:r>
      <w:r w:rsidR="00317C60"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rPr>
        <w:t>41. – Вып.</w:t>
      </w:r>
      <w:r w:rsidR="00317C60"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rPr>
        <w:t>6.- С.</w:t>
      </w:r>
      <w:r w:rsidR="00317C60" w:rsidRPr="00F7766E">
        <w:rPr>
          <w:rFonts w:ascii="Times New Roman" w:hAnsi="Times New Roman" w:cs="Times New Roman"/>
          <w:spacing w:val="-4"/>
          <w:sz w:val="24"/>
          <w:szCs w:val="24"/>
        </w:rPr>
        <w:t xml:space="preserve"> </w:t>
      </w:r>
      <w:r w:rsidRPr="00F7766E">
        <w:rPr>
          <w:rFonts w:ascii="Times New Roman" w:hAnsi="Times New Roman" w:cs="Times New Roman"/>
          <w:spacing w:val="-4"/>
          <w:sz w:val="24"/>
          <w:szCs w:val="24"/>
        </w:rPr>
        <w:t xml:space="preserve">706. </w:t>
      </w:r>
    </w:p>
    <w:p w:rsidR="00CD45DB" w:rsidRPr="00F7766E" w:rsidRDefault="001A690A" w:rsidP="00F969B7">
      <w:pPr>
        <w:pStyle w:val="a5"/>
        <w:numPr>
          <w:ilvl w:val="0"/>
          <w:numId w:val="24"/>
        </w:numPr>
        <w:tabs>
          <w:tab w:val="left" w:pos="993"/>
        </w:tabs>
        <w:ind w:left="0" w:firstLine="567"/>
        <w:rPr>
          <w:rFonts w:ascii="Times New Roman" w:hAnsi="Times New Roman"/>
          <w:spacing w:val="-4"/>
          <w:sz w:val="24"/>
          <w:szCs w:val="24"/>
        </w:rPr>
      </w:pPr>
      <w:r w:rsidRPr="00F7766E">
        <w:rPr>
          <w:rFonts w:ascii="Times New Roman" w:hAnsi="Times New Roman"/>
          <w:spacing w:val="-4"/>
          <w:sz w:val="24"/>
          <w:szCs w:val="24"/>
        </w:rPr>
        <w:t xml:space="preserve">Казакова Л.И., Сирота Н.П., Сирота Т.В., Шабарчина Л.И. Свойства флуоресцентного полиэлектролитного биосенсора с инкапсулированной глюкозооксидазой //Биофизическая химия. </w:t>
      </w:r>
      <w:r w:rsidR="00317C60" w:rsidRPr="00F7766E">
        <w:rPr>
          <w:rFonts w:ascii="Times New Roman" w:hAnsi="Times New Roman"/>
          <w:spacing w:val="-4"/>
          <w:sz w:val="24"/>
          <w:szCs w:val="24"/>
        </w:rPr>
        <w:t xml:space="preserve">– </w:t>
      </w:r>
      <w:r w:rsidRPr="00F7766E">
        <w:rPr>
          <w:rFonts w:ascii="Times New Roman" w:hAnsi="Times New Roman"/>
          <w:spacing w:val="-4"/>
          <w:sz w:val="24"/>
          <w:szCs w:val="24"/>
        </w:rPr>
        <w:t xml:space="preserve">2017. </w:t>
      </w:r>
      <w:r w:rsidR="00317C60" w:rsidRPr="00F7766E">
        <w:rPr>
          <w:rFonts w:ascii="Times New Roman" w:hAnsi="Times New Roman"/>
          <w:spacing w:val="-4"/>
          <w:sz w:val="24"/>
          <w:szCs w:val="24"/>
        </w:rPr>
        <w:t>–</w:t>
      </w:r>
      <w:r w:rsidR="00317C60" w:rsidRPr="00F7766E">
        <w:rPr>
          <w:spacing w:val="-4"/>
        </w:rPr>
        <w:t xml:space="preserve"> </w:t>
      </w:r>
      <w:r w:rsidRPr="00F7766E">
        <w:rPr>
          <w:rFonts w:ascii="Times New Roman" w:hAnsi="Times New Roman"/>
          <w:spacing w:val="-4"/>
          <w:sz w:val="24"/>
          <w:szCs w:val="24"/>
        </w:rPr>
        <w:t xml:space="preserve">Т.21, </w:t>
      </w:r>
      <w:r w:rsidR="00317C60" w:rsidRPr="00F7766E">
        <w:rPr>
          <w:rFonts w:ascii="Times New Roman" w:hAnsi="Times New Roman"/>
          <w:spacing w:val="-4"/>
          <w:sz w:val="24"/>
          <w:szCs w:val="24"/>
        </w:rPr>
        <w:t>–</w:t>
      </w:r>
      <w:r w:rsidR="00317C60" w:rsidRPr="00F7766E">
        <w:rPr>
          <w:spacing w:val="-4"/>
        </w:rPr>
        <w:t xml:space="preserve"> </w:t>
      </w:r>
      <w:r w:rsidRPr="00F7766E">
        <w:rPr>
          <w:rFonts w:ascii="Times New Roman" w:hAnsi="Times New Roman"/>
          <w:spacing w:val="-4"/>
          <w:sz w:val="24"/>
          <w:szCs w:val="24"/>
        </w:rPr>
        <w:t xml:space="preserve">№ 9. </w:t>
      </w:r>
      <w:r w:rsidR="00317C60" w:rsidRPr="00F7766E">
        <w:rPr>
          <w:rFonts w:ascii="Times New Roman" w:hAnsi="Times New Roman"/>
          <w:spacing w:val="-4"/>
          <w:sz w:val="24"/>
          <w:szCs w:val="24"/>
        </w:rPr>
        <w:t xml:space="preserve">– </w:t>
      </w:r>
      <w:r w:rsidRPr="00F7766E">
        <w:rPr>
          <w:rFonts w:ascii="Times New Roman" w:hAnsi="Times New Roman"/>
          <w:spacing w:val="-4"/>
          <w:sz w:val="24"/>
          <w:szCs w:val="24"/>
        </w:rPr>
        <w:t>С.1613-1618</w:t>
      </w:r>
      <w:r w:rsidR="00CD45DB" w:rsidRPr="00F7766E">
        <w:rPr>
          <w:rFonts w:ascii="Times New Roman" w:hAnsi="Times New Roman"/>
          <w:spacing w:val="-4"/>
          <w:sz w:val="24"/>
          <w:szCs w:val="24"/>
        </w:rPr>
        <w:t>33.</w:t>
      </w:r>
      <w:r w:rsidR="00CD45DB" w:rsidRPr="00F7766E">
        <w:rPr>
          <w:rFonts w:ascii="Times New Roman" w:hAnsi="Times New Roman"/>
          <w:spacing w:val="-4"/>
          <w:sz w:val="24"/>
          <w:szCs w:val="24"/>
        </w:rPr>
        <w:tab/>
      </w:r>
    </w:p>
    <w:p w:rsidR="00CD45DB" w:rsidRPr="00F7766E" w:rsidRDefault="00CD45DB" w:rsidP="00F969B7">
      <w:pPr>
        <w:pStyle w:val="a5"/>
        <w:numPr>
          <w:ilvl w:val="0"/>
          <w:numId w:val="24"/>
        </w:numPr>
        <w:tabs>
          <w:tab w:val="left" w:pos="993"/>
        </w:tabs>
        <w:ind w:left="0" w:firstLine="567"/>
        <w:rPr>
          <w:rFonts w:ascii="Times New Roman" w:hAnsi="Times New Roman"/>
          <w:spacing w:val="-4"/>
          <w:sz w:val="24"/>
          <w:szCs w:val="24"/>
        </w:rPr>
      </w:pPr>
      <w:r w:rsidRPr="00F7766E">
        <w:rPr>
          <w:rFonts w:ascii="Times New Roman" w:hAnsi="Times New Roman"/>
          <w:spacing w:val="-4"/>
          <w:sz w:val="24"/>
          <w:szCs w:val="24"/>
        </w:rPr>
        <w:t xml:space="preserve">Газарян И.Г., Хушпульян Д.М., Тишков В.И. Особенности структуры и механизма действия пероксидаз растений//Успехи биологической химии. </w:t>
      </w:r>
      <w:r w:rsidR="00317C60" w:rsidRPr="00F7766E">
        <w:rPr>
          <w:rFonts w:ascii="Times New Roman" w:hAnsi="Times New Roman"/>
          <w:spacing w:val="-4"/>
          <w:sz w:val="24"/>
          <w:szCs w:val="24"/>
        </w:rPr>
        <w:t xml:space="preserve">– </w:t>
      </w:r>
      <w:r w:rsidRPr="00F7766E">
        <w:rPr>
          <w:rFonts w:ascii="Times New Roman" w:hAnsi="Times New Roman"/>
          <w:spacing w:val="-4"/>
          <w:sz w:val="24"/>
          <w:szCs w:val="24"/>
        </w:rPr>
        <w:t xml:space="preserve">2006. </w:t>
      </w:r>
      <w:r w:rsidR="00317C60" w:rsidRPr="00F7766E">
        <w:rPr>
          <w:rFonts w:ascii="Times New Roman" w:hAnsi="Times New Roman"/>
          <w:spacing w:val="-4"/>
          <w:sz w:val="24"/>
          <w:szCs w:val="24"/>
        </w:rPr>
        <w:t>–</w:t>
      </w:r>
      <w:r w:rsidR="00317C60" w:rsidRPr="00F7766E">
        <w:rPr>
          <w:spacing w:val="-4"/>
        </w:rPr>
        <w:t xml:space="preserve"> </w:t>
      </w:r>
      <w:r w:rsidRPr="00F7766E">
        <w:rPr>
          <w:rFonts w:ascii="Times New Roman" w:hAnsi="Times New Roman"/>
          <w:spacing w:val="-4"/>
          <w:sz w:val="24"/>
          <w:szCs w:val="24"/>
        </w:rPr>
        <w:t xml:space="preserve">Т. 46. </w:t>
      </w:r>
      <w:r w:rsidR="00317C60" w:rsidRPr="00F7766E">
        <w:rPr>
          <w:rFonts w:ascii="Times New Roman" w:hAnsi="Times New Roman"/>
          <w:spacing w:val="-4"/>
          <w:sz w:val="24"/>
          <w:szCs w:val="24"/>
        </w:rPr>
        <w:t xml:space="preserve">– </w:t>
      </w:r>
      <w:r w:rsidRPr="00F7766E">
        <w:rPr>
          <w:rFonts w:ascii="Times New Roman" w:hAnsi="Times New Roman"/>
          <w:spacing w:val="-4"/>
          <w:sz w:val="24"/>
          <w:szCs w:val="24"/>
        </w:rPr>
        <w:t>С. 303.</w:t>
      </w:r>
    </w:p>
    <w:p w:rsidR="00CD45DB" w:rsidRPr="00F7766E" w:rsidRDefault="00CD45DB" w:rsidP="00F969B7">
      <w:pPr>
        <w:pStyle w:val="a5"/>
        <w:numPr>
          <w:ilvl w:val="0"/>
          <w:numId w:val="24"/>
        </w:numPr>
        <w:tabs>
          <w:tab w:val="left" w:pos="993"/>
        </w:tabs>
        <w:ind w:left="0" w:firstLine="567"/>
        <w:rPr>
          <w:rFonts w:ascii="Times New Roman" w:hAnsi="Times New Roman"/>
          <w:spacing w:val="-4"/>
          <w:sz w:val="24"/>
          <w:szCs w:val="24"/>
          <w:lang w:val="en-US"/>
        </w:rPr>
      </w:pPr>
      <w:r w:rsidRPr="00F7766E">
        <w:rPr>
          <w:rFonts w:ascii="Times New Roman" w:hAnsi="Times New Roman"/>
          <w:spacing w:val="-4"/>
          <w:sz w:val="24"/>
          <w:szCs w:val="24"/>
          <w:lang w:val="en-US"/>
        </w:rPr>
        <w:t xml:space="preserve">Petrov A.I., Volodkin D.V., Sukhorukov G.B. //Biotechnology Progress, </w:t>
      </w:r>
      <w:r w:rsidR="00317C60" w:rsidRPr="00F7766E">
        <w:rPr>
          <w:rFonts w:ascii="Times New Roman" w:hAnsi="Times New Roman"/>
          <w:spacing w:val="-4"/>
          <w:sz w:val="24"/>
          <w:szCs w:val="24"/>
          <w:lang w:val="en-US"/>
        </w:rPr>
        <w:t xml:space="preserve">– </w:t>
      </w:r>
      <w:r w:rsidR="006D0611">
        <w:rPr>
          <w:rFonts w:ascii="Times New Roman" w:hAnsi="Times New Roman"/>
          <w:spacing w:val="-4"/>
          <w:sz w:val="24"/>
          <w:szCs w:val="24"/>
          <w:lang w:val="en-US"/>
        </w:rPr>
        <w:t>2005</w:t>
      </w:r>
      <w:r w:rsidR="006D0611">
        <w:rPr>
          <w:rFonts w:ascii="Times New Roman" w:hAnsi="Times New Roman"/>
          <w:spacing w:val="-4"/>
          <w:sz w:val="24"/>
          <w:szCs w:val="24"/>
          <w:lang w:val="kk-KZ"/>
        </w:rPr>
        <w:t>.</w:t>
      </w:r>
      <w:r w:rsidRPr="00F7766E">
        <w:rPr>
          <w:rFonts w:ascii="Times New Roman" w:hAnsi="Times New Roman"/>
          <w:spacing w:val="-4"/>
          <w:sz w:val="24"/>
          <w:szCs w:val="24"/>
          <w:lang w:val="en-US"/>
        </w:rPr>
        <w:t xml:space="preserve"> </w:t>
      </w:r>
      <w:r w:rsidR="00317C60" w:rsidRPr="00F7766E">
        <w:rPr>
          <w:rFonts w:ascii="Times New Roman" w:hAnsi="Times New Roman"/>
          <w:spacing w:val="-4"/>
          <w:sz w:val="24"/>
          <w:szCs w:val="24"/>
          <w:lang w:val="en-US"/>
        </w:rPr>
        <w:t xml:space="preserve">– Vol. </w:t>
      </w:r>
      <w:r w:rsidRPr="00F7766E">
        <w:rPr>
          <w:rFonts w:ascii="Times New Roman" w:hAnsi="Times New Roman"/>
          <w:spacing w:val="-4"/>
          <w:sz w:val="24"/>
          <w:szCs w:val="24"/>
          <w:lang w:val="en-US"/>
        </w:rPr>
        <w:t>21</w:t>
      </w:r>
      <w:r w:rsidR="006D0611">
        <w:rPr>
          <w:rFonts w:ascii="Times New Roman" w:hAnsi="Times New Roman"/>
          <w:spacing w:val="-4"/>
          <w:sz w:val="24"/>
          <w:szCs w:val="24"/>
          <w:lang w:val="kk-KZ"/>
        </w:rPr>
        <w:t>.</w:t>
      </w:r>
      <w:r w:rsidRPr="00F7766E">
        <w:rPr>
          <w:rFonts w:ascii="Times New Roman" w:hAnsi="Times New Roman"/>
          <w:spacing w:val="-4"/>
          <w:sz w:val="24"/>
          <w:szCs w:val="24"/>
          <w:lang w:val="en-US"/>
        </w:rPr>
        <w:t xml:space="preserve"> </w:t>
      </w:r>
      <w:r w:rsidR="00317C60" w:rsidRPr="00F7766E">
        <w:rPr>
          <w:rFonts w:ascii="Times New Roman" w:hAnsi="Times New Roman"/>
          <w:spacing w:val="-4"/>
          <w:sz w:val="24"/>
          <w:szCs w:val="24"/>
          <w:lang w:val="en-US"/>
        </w:rPr>
        <w:t xml:space="preserve">– P. </w:t>
      </w:r>
      <w:r w:rsidRPr="00F7766E">
        <w:rPr>
          <w:rFonts w:ascii="Times New Roman" w:hAnsi="Times New Roman"/>
          <w:spacing w:val="-4"/>
          <w:sz w:val="24"/>
          <w:szCs w:val="24"/>
          <w:lang w:val="en-US"/>
        </w:rPr>
        <w:t>918-925.</w:t>
      </w:r>
    </w:p>
    <w:p w:rsidR="0062729D" w:rsidRPr="00284422" w:rsidRDefault="00CD45DB" w:rsidP="00F969B7">
      <w:pPr>
        <w:pStyle w:val="a5"/>
        <w:numPr>
          <w:ilvl w:val="0"/>
          <w:numId w:val="24"/>
        </w:numPr>
        <w:tabs>
          <w:tab w:val="left" w:pos="993"/>
        </w:tabs>
        <w:ind w:left="0" w:firstLine="567"/>
        <w:rPr>
          <w:rFonts w:ascii="Times New Roman" w:hAnsi="Times New Roman"/>
          <w:noProof/>
          <w:spacing w:val="-4"/>
          <w:sz w:val="24"/>
          <w:szCs w:val="24"/>
          <w:lang w:val="en-US" w:eastAsia="ru-RU"/>
        </w:rPr>
      </w:pPr>
      <w:r w:rsidRPr="00F7766E">
        <w:rPr>
          <w:rFonts w:ascii="Times New Roman" w:hAnsi="Times New Roman"/>
          <w:spacing w:val="-4"/>
          <w:sz w:val="24"/>
          <w:szCs w:val="24"/>
          <w:lang w:val="en-US"/>
        </w:rPr>
        <w:t xml:space="preserve">Textor M.  European Cells and </w:t>
      </w:r>
      <w:r w:rsidR="006D0611">
        <w:rPr>
          <w:rFonts w:ascii="Times New Roman" w:hAnsi="Times New Roman"/>
          <w:spacing w:val="-4"/>
          <w:sz w:val="24"/>
          <w:szCs w:val="24"/>
          <w:lang w:val="kk-KZ"/>
        </w:rPr>
        <w:t xml:space="preserve"> </w:t>
      </w:r>
      <w:r w:rsidRPr="00F7766E">
        <w:rPr>
          <w:rFonts w:ascii="Times New Roman" w:hAnsi="Times New Roman"/>
          <w:spacing w:val="-4"/>
          <w:sz w:val="24"/>
          <w:szCs w:val="24"/>
          <w:lang w:val="en-US"/>
        </w:rPr>
        <w:t xml:space="preserve">Materials Vol. 7. </w:t>
      </w:r>
      <w:r w:rsidRPr="006D0611">
        <w:rPr>
          <w:rFonts w:ascii="Times New Roman" w:hAnsi="Times New Roman"/>
          <w:spacing w:val="-4"/>
          <w:sz w:val="24"/>
          <w:szCs w:val="24"/>
          <w:lang w:val="en-US"/>
        </w:rPr>
        <w:t xml:space="preserve">Suppl. 1, </w:t>
      </w:r>
      <w:r w:rsidR="00317C60" w:rsidRPr="00F7766E">
        <w:rPr>
          <w:rFonts w:ascii="Times New Roman" w:hAnsi="Times New Roman"/>
          <w:spacing w:val="-4"/>
          <w:sz w:val="24"/>
          <w:szCs w:val="24"/>
          <w:lang w:val="en-US"/>
        </w:rPr>
        <w:t xml:space="preserve">– </w:t>
      </w:r>
      <w:r w:rsidR="00317C60" w:rsidRPr="006D0611">
        <w:rPr>
          <w:rFonts w:ascii="Times New Roman" w:hAnsi="Times New Roman"/>
          <w:spacing w:val="-4"/>
          <w:sz w:val="24"/>
          <w:szCs w:val="24"/>
          <w:lang w:val="en-US"/>
        </w:rPr>
        <w:t>2004</w:t>
      </w:r>
      <w:r w:rsidR="00317C60" w:rsidRPr="00F7766E">
        <w:rPr>
          <w:rFonts w:ascii="Times New Roman" w:hAnsi="Times New Roman"/>
          <w:spacing w:val="-4"/>
          <w:sz w:val="24"/>
          <w:szCs w:val="24"/>
          <w:lang w:val="en-US"/>
        </w:rPr>
        <w:t>. –</w:t>
      </w:r>
      <w:r w:rsidR="00317C60" w:rsidRPr="00F7766E">
        <w:rPr>
          <w:spacing w:val="-4"/>
          <w:lang w:val="en-US"/>
        </w:rPr>
        <w:t xml:space="preserve"> </w:t>
      </w:r>
      <w:r w:rsidR="00317C60" w:rsidRPr="00F7766E">
        <w:rPr>
          <w:rFonts w:ascii="Times New Roman" w:hAnsi="Times New Roman"/>
          <w:spacing w:val="-4"/>
          <w:sz w:val="24"/>
          <w:szCs w:val="24"/>
          <w:lang w:val="en-US"/>
        </w:rPr>
        <w:t>P. 16</w:t>
      </w:r>
      <w:r w:rsidRPr="006D0611">
        <w:rPr>
          <w:rFonts w:ascii="Times New Roman" w:hAnsi="Times New Roman"/>
          <w:spacing w:val="-4"/>
          <w:sz w:val="24"/>
          <w:szCs w:val="24"/>
          <w:lang w:val="en-US"/>
        </w:rPr>
        <w:t xml:space="preserve"> ISSN 1473-2262</w:t>
      </w:r>
      <w:r w:rsidR="0072436D">
        <w:rPr>
          <w:rFonts w:ascii="Times New Roman" w:hAnsi="Times New Roman"/>
          <w:spacing w:val="-4"/>
          <w:sz w:val="24"/>
          <w:szCs w:val="24"/>
          <w:lang w:val="kk-KZ"/>
        </w:rPr>
        <w:t>.</w:t>
      </w: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tabs>
          <w:tab w:val="left" w:pos="993"/>
        </w:tabs>
        <w:rPr>
          <w:rFonts w:ascii="Times New Roman" w:hAnsi="Times New Roman"/>
          <w:noProof/>
          <w:spacing w:val="-4"/>
          <w:sz w:val="24"/>
          <w:szCs w:val="24"/>
          <w:lang w:eastAsia="ru-RU"/>
        </w:rPr>
      </w:pPr>
    </w:p>
    <w:p w:rsidR="00284422" w:rsidRDefault="00284422" w:rsidP="00284422">
      <w:pPr>
        <w:ind w:firstLine="0"/>
        <w:jc w:val="center"/>
        <w:rPr>
          <w:rFonts w:ascii="Times New Roman" w:hAnsi="Times New Roman" w:cs="Times New Roman"/>
          <w:sz w:val="24"/>
          <w:szCs w:val="24"/>
          <w:lang w:val="kk-KZ"/>
        </w:rPr>
      </w:pPr>
      <w:r w:rsidRPr="0059636C">
        <w:rPr>
          <w:rFonts w:ascii="Times New Roman" w:hAnsi="Times New Roman" w:cs="Times New Roman"/>
          <w:sz w:val="24"/>
          <w:szCs w:val="24"/>
        </w:rPr>
        <w:lastRenderedPageBreak/>
        <w:t xml:space="preserve">ПРИЛОЖЕНИЕ </w:t>
      </w:r>
      <w:r>
        <w:rPr>
          <w:rFonts w:ascii="Times New Roman" w:hAnsi="Times New Roman" w:cs="Times New Roman"/>
          <w:sz w:val="24"/>
          <w:szCs w:val="24"/>
          <w:lang w:val="kk-KZ"/>
        </w:rPr>
        <w:t>А</w:t>
      </w: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drawing>
          <wp:inline distT="0" distB="0" distL="0" distR="0">
            <wp:extent cx="5940425" cy="8408761"/>
            <wp:effectExtent l="19050" t="0" r="3175" b="0"/>
            <wp:docPr id="1" name="Рисунок 7" descr="C:\Users\eng_lab\Desktop\New folder\New folder\ДОГОВОР ПРОЕКТА 2018-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_lab\Desktop\New folder\New folder\ДОГОВОР ПРОЕКТА 2018-2020.jpg"/>
                    <pic:cNvPicPr>
                      <a:picLocks noChangeAspect="1" noChangeArrowheads="1"/>
                    </pic:cNvPicPr>
                  </pic:nvPicPr>
                  <pic:blipFill>
                    <a:blip r:embed="rId122"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4" name="Рисунок 8" descr="C:\Users\eng_lab\Desktop\New folder\New folder\ДОГОВОР ПРОЕКТА 2018-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_lab\Desktop\New folder\New folder\ДОГОВОР ПРОЕКТА 2018-2020(1).jpg"/>
                    <pic:cNvPicPr>
                      <a:picLocks noChangeAspect="1" noChangeArrowheads="1"/>
                    </pic:cNvPicPr>
                  </pic:nvPicPr>
                  <pic:blipFill>
                    <a:blip r:embed="rId123"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9" name="Рисунок 9" descr="C:\Users\eng_lab\Desktop\New folder\New folder\ДОГОВОР ПРОЕКТА 2018-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New folder\New folder\ДОГОВОР ПРОЕКТА 2018-2020(2).jpg"/>
                    <pic:cNvPicPr>
                      <a:picLocks noChangeAspect="1" noChangeArrowheads="1"/>
                    </pic:cNvPicPr>
                  </pic:nvPicPr>
                  <pic:blipFill>
                    <a:blip r:embed="rId124"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13" name="Рисунок 10" descr="C:\Users\eng_lab\Desktop\New folder\New folder\ДОГОВОР ПРОЕКТА 2018-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New folder\New folder\ДОГОВОР ПРОЕКТА 2018-2020(3).jpg"/>
                    <pic:cNvPicPr>
                      <a:picLocks noChangeAspect="1" noChangeArrowheads="1"/>
                    </pic:cNvPicPr>
                  </pic:nvPicPr>
                  <pic:blipFill>
                    <a:blip r:embed="rId125"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18" name="Рисунок 11" descr="C:\Users\eng_lab\Desktop\New folder\New folder\ДОГОВОР ПРОЕКТА 2018-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New folder\New folder\ДОГОВОР ПРОЕКТА 2018-2020(4).jpg"/>
                    <pic:cNvPicPr>
                      <a:picLocks noChangeAspect="1" noChangeArrowheads="1"/>
                    </pic:cNvPicPr>
                  </pic:nvPicPr>
                  <pic:blipFill>
                    <a:blip r:embed="rId126"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21" name="Рисунок 12" descr="C:\Users\eng_lab\Desktop\New folder\New folder\ДОГОВОР ПРОЕКТА 2018-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New folder\New folder\ДОГОВОР ПРОЕКТА 2018-2020(5).jpg"/>
                    <pic:cNvPicPr>
                      <a:picLocks noChangeAspect="1" noChangeArrowheads="1"/>
                    </pic:cNvPicPr>
                  </pic:nvPicPr>
                  <pic:blipFill>
                    <a:blip r:embed="rId127"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r w:rsidRPr="00284422">
        <w:rPr>
          <w:rFonts w:ascii="Times New Roman" w:hAnsi="Times New Roman" w:cs="Times New Roman"/>
          <w:noProof/>
          <w:sz w:val="24"/>
          <w:szCs w:val="24"/>
          <w:lang w:eastAsia="ru-RU"/>
        </w:rPr>
        <w:lastRenderedPageBreak/>
        <w:drawing>
          <wp:inline distT="0" distB="0" distL="0" distR="0">
            <wp:extent cx="5940425" cy="8408761"/>
            <wp:effectExtent l="19050" t="0" r="3175" b="0"/>
            <wp:docPr id="22" name="Рисунок 13" descr="C:\Users\eng_lab\Desktop\New folder\New folder\ДОГОВОР ПРОЕКТА 2018-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New folder\New folder\ДОГОВОР ПРОЕКТА 2018-2020(6).jpg"/>
                    <pic:cNvPicPr>
                      <a:picLocks noChangeAspect="1" noChangeArrowheads="1"/>
                    </pic:cNvPicPr>
                  </pic:nvPicPr>
                  <pic:blipFill>
                    <a:blip r:embed="rId128" cstate="print"/>
                    <a:srcRect/>
                    <a:stretch>
                      <a:fillRect/>
                    </a:stretch>
                  </pic:blipFill>
                  <pic:spPr bwMode="auto">
                    <a:xfrm>
                      <a:off x="0" y="0"/>
                      <a:ext cx="5940425" cy="8408761"/>
                    </a:xfrm>
                    <a:prstGeom prst="rect">
                      <a:avLst/>
                    </a:prstGeom>
                    <a:noFill/>
                    <a:ln w="9525">
                      <a:noFill/>
                      <a:miter lim="800000"/>
                      <a:headEnd/>
                      <a:tailEnd/>
                    </a:ln>
                  </pic:spPr>
                </pic:pic>
              </a:graphicData>
            </a:graphic>
          </wp:inline>
        </w:drawing>
      </w:r>
    </w:p>
    <w:p w:rsidR="00284422" w:rsidRDefault="00284422" w:rsidP="00284422">
      <w:pPr>
        <w:ind w:firstLine="0"/>
        <w:jc w:val="left"/>
        <w:rPr>
          <w:rFonts w:ascii="Times New Roman" w:hAnsi="Times New Roman" w:cs="Times New Roman"/>
          <w:sz w:val="24"/>
          <w:szCs w:val="24"/>
          <w:lang w:val="kk-KZ"/>
        </w:rPr>
      </w:pPr>
    </w:p>
    <w:p w:rsidR="00284422" w:rsidRDefault="00284422" w:rsidP="00284422">
      <w:pPr>
        <w:ind w:firstLine="0"/>
        <w:jc w:val="left"/>
        <w:rPr>
          <w:rFonts w:ascii="Times New Roman" w:hAnsi="Times New Roman" w:cs="Times New Roman"/>
          <w:sz w:val="24"/>
          <w:szCs w:val="24"/>
          <w:lang w:val="kk-KZ"/>
        </w:rPr>
      </w:pPr>
    </w:p>
    <w:p w:rsidR="00284422" w:rsidRDefault="00F24337" w:rsidP="00284422">
      <w:pPr>
        <w:autoSpaceDE w:val="0"/>
        <w:autoSpaceDN w:val="0"/>
        <w:adjustRightInd w:val="0"/>
        <w:ind w:firstLine="0"/>
        <w:jc w:val="center"/>
        <w:rPr>
          <w:rFonts w:ascii="Times New Roman" w:hAnsi="Times New Roman" w:cs="Times New Roman"/>
          <w:sz w:val="24"/>
          <w:szCs w:val="24"/>
          <w:lang w:val="kk-KZ"/>
        </w:rPr>
      </w:pPr>
      <w:r>
        <w:rPr>
          <w:rFonts w:ascii="Times New Roman" w:hAnsi="Times New Roman" w:cs="Times New Roman"/>
          <w:sz w:val="24"/>
          <w:szCs w:val="24"/>
        </w:rPr>
        <w:lastRenderedPageBreak/>
        <w:t>ПРИЛОЖЕНИЕ Б</w:t>
      </w:r>
    </w:p>
    <w:p w:rsidR="00284422" w:rsidRDefault="00284422" w:rsidP="00284422">
      <w:pPr>
        <w:ind w:firstLine="0"/>
        <w:jc w:val="center"/>
        <w:rPr>
          <w:rFonts w:ascii="Times New Roman" w:hAnsi="Times New Roman" w:cs="Times New Roman"/>
          <w:sz w:val="24"/>
          <w:szCs w:val="24"/>
        </w:rPr>
      </w:pPr>
      <w:r w:rsidRPr="00073960">
        <w:rPr>
          <w:rFonts w:ascii="Times New Roman" w:hAnsi="Times New Roman" w:cs="Times New Roman"/>
          <w:sz w:val="24"/>
          <w:szCs w:val="24"/>
        </w:rPr>
        <w:t>Перечень и оттиски опубликованных работ по результатам исследований:</w:t>
      </w:r>
    </w:p>
    <w:p w:rsidR="00F24337" w:rsidRPr="00F24337" w:rsidRDefault="00F24337" w:rsidP="00F24337">
      <w:pPr>
        <w:autoSpaceDE w:val="0"/>
        <w:autoSpaceDN w:val="0"/>
        <w:adjustRightInd w:val="0"/>
        <w:spacing w:before="240"/>
        <w:outlineLvl w:val="0"/>
        <w:rPr>
          <w:rFonts w:ascii="Times New Roman" w:hAnsi="Times New Roman" w:cs="Times New Roman"/>
          <w:sz w:val="24"/>
          <w:szCs w:val="24"/>
          <w:lang w:val="en-US" w:eastAsia="ru-RU"/>
        </w:rPr>
      </w:pPr>
      <w:r w:rsidRPr="007612C7">
        <w:rPr>
          <w:rFonts w:ascii="Times New Roman" w:hAnsi="Times New Roman" w:cs="Times New Roman"/>
          <w:sz w:val="24"/>
          <w:szCs w:val="24"/>
          <w:lang w:eastAsia="ru-RU"/>
        </w:rPr>
        <w:t>Статьи</w:t>
      </w:r>
      <w:r w:rsidRPr="00F24337">
        <w:rPr>
          <w:rFonts w:ascii="Times New Roman" w:hAnsi="Times New Roman" w:cs="Times New Roman"/>
          <w:sz w:val="24"/>
          <w:szCs w:val="24"/>
          <w:lang w:val="en-US" w:eastAsia="ru-RU"/>
        </w:rPr>
        <w:t xml:space="preserve"> </w:t>
      </w:r>
      <w:r w:rsidRPr="007612C7">
        <w:rPr>
          <w:rFonts w:ascii="Times New Roman" w:hAnsi="Times New Roman" w:cs="Times New Roman"/>
          <w:sz w:val="24"/>
          <w:szCs w:val="24"/>
          <w:lang w:eastAsia="ru-RU"/>
        </w:rPr>
        <w:t>в</w:t>
      </w:r>
      <w:r w:rsidRPr="00F24337">
        <w:rPr>
          <w:rFonts w:ascii="Times New Roman" w:hAnsi="Times New Roman" w:cs="Times New Roman"/>
          <w:sz w:val="24"/>
          <w:szCs w:val="24"/>
          <w:lang w:val="en-US" w:eastAsia="ru-RU"/>
        </w:rPr>
        <w:t xml:space="preserve"> </w:t>
      </w:r>
      <w:r w:rsidRPr="007612C7">
        <w:rPr>
          <w:rFonts w:ascii="Times New Roman" w:hAnsi="Times New Roman" w:cs="Times New Roman"/>
          <w:sz w:val="24"/>
          <w:szCs w:val="24"/>
          <w:lang w:eastAsia="ru-RU"/>
        </w:rPr>
        <w:t>журналах</w:t>
      </w:r>
      <w:r w:rsidRPr="00F24337">
        <w:rPr>
          <w:rFonts w:ascii="Times New Roman" w:hAnsi="Times New Roman" w:cs="Times New Roman"/>
          <w:sz w:val="24"/>
          <w:szCs w:val="24"/>
          <w:lang w:val="en-US" w:eastAsia="ru-RU"/>
        </w:rPr>
        <w:t>:</w:t>
      </w:r>
    </w:p>
    <w:p w:rsidR="00F24337" w:rsidRPr="00F24337" w:rsidRDefault="00F24337" w:rsidP="00F24337">
      <w:pPr>
        <w:pStyle w:val="msonormalmailrucssattributepostfix"/>
        <w:spacing w:before="0" w:beforeAutospacing="0" w:after="0" w:afterAutospacing="0" w:line="360" w:lineRule="auto"/>
        <w:ind w:firstLine="567"/>
        <w:jc w:val="both"/>
        <w:rPr>
          <w:lang w:val="en-US"/>
        </w:rPr>
      </w:pPr>
      <w:r w:rsidRPr="00F24337">
        <w:rPr>
          <w:rFonts w:eastAsia="TimesNewRomanPS-BoldMT"/>
          <w:bCs/>
          <w:iCs/>
          <w:lang w:val="en-US"/>
        </w:rPr>
        <w:t xml:space="preserve">1 </w:t>
      </w:r>
      <w:r w:rsidRPr="00F24337">
        <w:rPr>
          <w:iCs/>
          <w:lang w:val="en-US"/>
        </w:rPr>
        <w:t xml:space="preserve">Fomkina M.G., Minkabirova G.M., Montrel A.M., Ibadullaeva S. </w:t>
      </w:r>
      <w:r w:rsidRPr="00F24337">
        <w:rPr>
          <w:lang w:val="en-US"/>
        </w:rPr>
        <w:t>T</w:t>
      </w:r>
      <w:hyperlink r:id="rId129" w:history="1">
        <w:r w:rsidRPr="00F24337">
          <w:rPr>
            <w:rStyle w:val="a4"/>
            <w:bCs/>
            <w:color w:val="auto"/>
            <w:u w:val="none"/>
            <w:lang w:val="en-US"/>
          </w:rPr>
          <w:t>he search for ways to improve the catalytic activity of encapsulated horseradish peroxidase</w:t>
        </w:r>
      </w:hyperlink>
      <w:r w:rsidRPr="00F24337">
        <w:rPr>
          <w:lang w:val="en-US"/>
        </w:rPr>
        <w:t xml:space="preserve"> // </w:t>
      </w:r>
      <w:hyperlink r:id="rId130" w:history="1">
        <w:r w:rsidRPr="00F24337">
          <w:rPr>
            <w:rStyle w:val="a4"/>
            <w:color w:val="auto"/>
            <w:u w:val="none"/>
            <w:lang w:val="en-US"/>
          </w:rPr>
          <w:t>Biophysics</w:t>
        </w:r>
      </w:hyperlink>
      <w:r w:rsidRPr="00F24337">
        <w:rPr>
          <w:lang w:val="en-US"/>
        </w:rPr>
        <w:t xml:space="preserve">. 2019. </w:t>
      </w:r>
      <w:r w:rsidRPr="00F24337">
        <w:t>Т</w:t>
      </w:r>
      <w:r w:rsidRPr="00F24337">
        <w:rPr>
          <w:lang w:val="en-US"/>
        </w:rPr>
        <w:t>. 64. </w:t>
      </w:r>
      <w:hyperlink r:id="rId131" w:history="1">
        <w:r w:rsidRPr="00F24337">
          <w:rPr>
            <w:rStyle w:val="a4"/>
            <w:color w:val="auto"/>
            <w:u w:val="none"/>
            <w:lang w:val="en-US"/>
          </w:rPr>
          <w:t>№ 1</w:t>
        </w:r>
      </w:hyperlink>
      <w:r w:rsidRPr="00F24337">
        <w:rPr>
          <w:lang w:val="en-US"/>
        </w:rPr>
        <w:t xml:space="preserve">. </w:t>
      </w:r>
      <w:r w:rsidRPr="00F24337">
        <w:t>С</w:t>
      </w:r>
      <w:r w:rsidRPr="00F24337">
        <w:rPr>
          <w:lang w:val="en-US"/>
        </w:rPr>
        <w:t xml:space="preserve">. 31-37. </w:t>
      </w:r>
    </w:p>
    <w:p w:rsidR="00F24337" w:rsidRPr="00F24337" w:rsidRDefault="00F24337" w:rsidP="00F24337">
      <w:pPr>
        <w:pStyle w:val="msonormalmailrucssattributepostfix"/>
        <w:shd w:val="clear" w:color="auto" w:fill="FFFFFF"/>
        <w:spacing w:before="0" w:beforeAutospacing="0" w:after="0" w:afterAutospacing="0" w:line="360" w:lineRule="auto"/>
        <w:ind w:firstLine="567"/>
        <w:jc w:val="both"/>
      </w:pPr>
      <w:r>
        <w:rPr>
          <w:iCs/>
          <w:lang w:val="en-US"/>
        </w:rPr>
        <w:t>2</w:t>
      </w:r>
      <w:r w:rsidRPr="00F24337">
        <w:rPr>
          <w:iCs/>
          <w:lang w:val="en-US"/>
        </w:rPr>
        <w:t xml:space="preserve"> </w:t>
      </w:r>
      <w:r w:rsidRPr="00F24337">
        <w:rPr>
          <w:iCs/>
        </w:rPr>
        <w:t>Ибадуллаева</w:t>
      </w:r>
      <w:r w:rsidRPr="00F24337">
        <w:rPr>
          <w:iCs/>
          <w:lang w:val="en-US"/>
        </w:rPr>
        <w:t xml:space="preserve"> </w:t>
      </w:r>
      <w:r w:rsidRPr="00F24337">
        <w:rPr>
          <w:iCs/>
        </w:rPr>
        <w:t>С</w:t>
      </w:r>
      <w:r w:rsidRPr="00F24337">
        <w:rPr>
          <w:iCs/>
          <w:lang w:val="en-US"/>
        </w:rPr>
        <w:t>.</w:t>
      </w:r>
      <w:r w:rsidRPr="00F24337">
        <w:rPr>
          <w:iCs/>
        </w:rPr>
        <w:t>Ж</w:t>
      </w:r>
      <w:r w:rsidRPr="00F24337">
        <w:rPr>
          <w:iCs/>
          <w:lang w:val="en-US"/>
        </w:rPr>
        <w:t xml:space="preserve">., </w:t>
      </w:r>
      <w:r w:rsidRPr="00F24337">
        <w:rPr>
          <w:iCs/>
        </w:rPr>
        <w:t>Аппазов</w:t>
      </w:r>
      <w:r w:rsidRPr="00F24337">
        <w:rPr>
          <w:iCs/>
          <w:lang w:val="en-US"/>
        </w:rPr>
        <w:t xml:space="preserve"> </w:t>
      </w:r>
      <w:r w:rsidRPr="00F24337">
        <w:rPr>
          <w:iCs/>
        </w:rPr>
        <w:t>Н</w:t>
      </w:r>
      <w:r w:rsidRPr="00F24337">
        <w:rPr>
          <w:iCs/>
          <w:lang w:val="en-US"/>
        </w:rPr>
        <w:t>.</w:t>
      </w:r>
      <w:r w:rsidRPr="00F24337">
        <w:rPr>
          <w:iCs/>
        </w:rPr>
        <w:t>О</w:t>
      </w:r>
      <w:r w:rsidRPr="00F24337">
        <w:rPr>
          <w:iCs/>
          <w:lang w:val="en-US"/>
        </w:rPr>
        <w:t xml:space="preserve">., </w:t>
      </w:r>
      <w:r w:rsidRPr="00F24337">
        <w:rPr>
          <w:iCs/>
        </w:rPr>
        <w:t>Тараховский</w:t>
      </w:r>
      <w:r w:rsidRPr="00F24337">
        <w:rPr>
          <w:iCs/>
          <w:lang w:val="en-US"/>
        </w:rPr>
        <w:t xml:space="preserve"> </w:t>
      </w:r>
      <w:r w:rsidRPr="00F24337">
        <w:rPr>
          <w:iCs/>
        </w:rPr>
        <w:t>Ю</w:t>
      </w:r>
      <w:r w:rsidRPr="00F24337">
        <w:rPr>
          <w:iCs/>
          <w:lang w:val="en-US"/>
        </w:rPr>
        <w:t>.</w:t>
      </w:r>
      <w:r w:rsidRPr="00F24337">
        <w:rPr>
          <w:iCs/>
        </w:rPr>
        <w:t>С</w:t>
      </w:r>
      <w:r w:rsidRPr="00F24337">
        <w:rPr>
          <w:iCs/>
          <w:lang w:val="en-US"/>
        </w:rPr>
        <w:t xml:space="preserve">., </w:t>
      </w:r>
      <w:r w:rsidRPr="00F24337">
        <w:rPr>
          <w:iCs/>
        </w:rPr>
        <w:t>Замятина</w:t>
      </w:r>
      <w:r w:rsidRPr="00F24337">
        <w:rPr>
          <w:iCs/>
          <w:lang w:val="en-US"/>
        </w:rPr>
        <w:t xml:space="preserve"> </w:t>
      </w:r>
      <w:r w:rsidRPr="00F24337">
        <w:rPr>
          <w:iCs/>
        </w:rPr>
        <w:t>Е</w:t>
      </w:r>
      <w:r w:rsidRPr="00F24337">
        <w:rPr>
          <w:iCs/>
          <w:lang w:val="en-US"/>
        </w:rPr>
        <w:t>.</w:t>
      </w:r>
      <w:r w:rsidRPr="00F24337">
        <w:rPr>
          <w:iCs/>
        </w:rPr>
        <w:t>А</w:t>
      </w:r>
      <w:r w:rsidRPr="00F24337">
        <w:rPr>
          <w:iCs/>
          <w:lang w:val="en-US"/>
        </w:rPr>
        <w:t xml:space="preserve">., </w:t>
      </w:r>
      <w:r w:rsidRPr="00F24337">
        <w:rPr>
          <w:iCs/>
        </w:rPr>
        <w:t>Фомкина</w:t>
      </w:r>
      <w:r w:rsidRPr="00F24337">
        <w:rPr>
          <w:iCs/>
          <w:lang w:val="en-US"/>
        </w:rPr>
        <w:t xml:space="preserve"> </w:t>
      </w:r>
      <w:r w:rsidRPr="00F24337">
        <w:rPr>
          <w:iCs/>
        </w:rPr>
        <w:t>М</w:t>
      </w:r>
      <w:r w:rsidRPr="00F24337">
        <w:rPr>
          <w:iCs/>
          <w:lang w:val="en-US"/>
        </w:rPr>
        <w:t>.</w:t>
      </w:r>
      <w:r w:rsidRPr="00F24337">
        <w:rPr>
          <w:iCs/>
        </w:rPr>
        <w:t>Г</w:t>
      </w:r>
      <w:r w:rsidRPr="00F24337">
        <w:rPr>
          <w:iCs/>
          <w:lang w:val="en-US"/>
        </w:rPr>
        <w:t xml:space="preserve">., </w:t>
      </w:r>
      <w:r w:rsidRPr="00F24337">
        <w:rPr>
          <w:iCs/>
        </w:rPr>
        <w:t>Ким</w:t>
      </w:r>
      <w:r w:rsidRPr="00F24337">
        <w:rPr>
          <w:iCs/>
          <w:lang w:val="en-US"/>
        </w:rPr>
        <w:t xml:space="preserve"> </w:t>
      </w:r>
      <w:r w:rsidRPr="00F24337">
        <w:rPr>
          <w:iCs/>
        </w:rPr>
        <w:t>Ю</w:t>
      </w:r>
      <w:r w:rsidRPr="00F24337">
        <w:rPr>
          <w:iCs/>
          <w:lang w:val="en-US"/>
        </w:rPr>
        <w:t>.</w:t>
      </w:r>
      <w:r w:rsidRPr="00F24337">
        <w:rPr>
          <w:iCs/>
        </w:rPr>
        <w:t>А</w:t>
      </w:r>
      <w:r w:rsidRPr="00F24337">
        <w:rPr>
          <w:iCs/>
          <w:lang w:val="en-US"/>
        </w:rPr>
        <w:t xml:space="preserve">. </w:t>
      </w:r>
      <w:hyperlink r:id="rId132" w:history="1">
        <w:r w:rsidRPr="00F24337">
          <w:rPr>
            <w:rStyle w:val="a4"/>
            <w:bCs/>
            <w:color w:val="auto"/>
            <w:u w:val="none"/>
          </w:rPr>
          <w:t>Амперометрические мультиферментные биосенсоры: разработки и применение (краткий обзор)</w:t>
        </w:r>
      </w:hyperlink>
      <w:r w:rsidRPr="00F24337">
        <w:t xml:space="preserve"> // </w:t>
      </w:r>
      <w:hyperlink r:id="rId133" w:history="1">
        <w:r w:rsidRPr="00F24337">
          <w:rPr>
            <w:rStyle w:val="a4"/>
            <w:color w:val="auto"/>
            <w:u w:val="none"/>
          </w:rPr>
          <w:t>Биофизика</w:t>
        </w:r>
      </w:hyperlink>
      <w:r w:rsidRPr="00F24337">
        <w:t>. 2019. Т. 64. </w:t>
      </w:r>
      <w:hyperlink r:id="rId134" w:history="1">
        <w:r w:rsidRPr="00F24337">
          <w:rPr>
            <w:rStyle w:val="a4"/>
            <w:color w:val="auto"/>
            <w:u w:val="none"/>
          </w:rPr>
          <w:t>№ 5</w:t>
        </w:r>
      </w:hyperlink>
      <w:r w:rsidRPr="00F24337">
        <w:t xml:space="preserve">. С. 869-882. </w:t>
      </w:r>
    </w:p>
    <w:p w:rsidR="00F24337" w:rsidRPr="00271B26" w:rsidRDefault="00F24337" w:rsidP="00271B26">
      <w:pPr>
        <w:rPr>
          <w:rFonts w:ascii="Times New Roman" w:hAnsi="Times New Roman" w:cs="Times New Roman"/>
          <w:sz w:val="24"/>
          <w:szCs w:val="24"/>
        </w:rPr>
      </w:pPr>
      <w:r w:rsidRPr="00F24337">
        <w:rPr>
          <w:rFonts w:ascii="Times New Roman" w:hAnsi="Times New Roman" w:cs="Times New Roman"/>
          <w:sz w:val="24"/>
          <w:szCs w:val="24"/>
        </w:rPr>
        <w:t xml:space="preserve">3 Ягольник Е.А., Фомкина </w:t>
      </w:r>
      <w:r w:rsidRPr="00F24337">
        <w:rPr>
          <w:rStyle w:val="af5"/>
          <w:rFonts w:ascii="Times New Roman" w:hAnsi="Times New Roman" w:cs="Times New Roman"/>
          <w:bCs/>
          <w:i w:val="0"/>
          <w:sz w:val="24"/>
          <w:szCs w:val="24"/>
          <w:shd w:val="clear" w:color="auto" w:fill="FFFFFF"/>
        </w:rPr>
        <w:t xml:space="preserve">М.Г., Замятина Е.А., Аппазов Н.О., Ибадуллаева  С.Ж., Ким Ю.А. Полиэлектролитные микрокапсулы с инкапсулированной уреазой: измерение рН среды гидрофобным флуоресцентным зондом // Известия Тульского государственного </w:t>
      </w:r>
      <w:r w:rsidRPr="00F24337">
        <w:rPr>
          <w:rFonts w:ascii="Times New Roman" w:hAnsi="Times New Roman" w:cs="Times New Roman"/>
          <w:sz w:val="24"/>
          <w:szCs w:val="24"/>
        </w:rPr>
        <w:t>университета. Естественные</w:t>
      </w:r>
      <w:r w:rsidRPr="00271B26">
        <w:rPr>
          <w:rFonts w:ascii="Times New Roman" w:hAnsi="Times New Roman" w:cs="Times New Roman"/>
          <w:sz w:val="24"/>
          <w:szCs w:val="24"/>
        </w:rPr>
        <w:t xml:space="preserve"> </w:t>
      </w:r>
      <w:r w:rsidRPr="00F24337">
        <w:rPr>
          <w:rFonts w:ascii="Times New Roman" w:hAnsi="Times New Roman" w:cs="Times New Roman"/>
          <w:sz w:val="24"/>
          <w:szCs w:val="24"/>
        </w:rPr>
        <w:t>науки</w:t>
      </w:r>
      <w:r w:rsidRPr="00271B26">
        <w:rPr>
          <w:rFonts w:ascii="Times New Roman" w:hAnsi="Times New Roman" w:cs="Times New Roman"/>
          <w:sz w:val="24"/>
          <w:szCs w:val="24"/>
        </w:rPr>
        <w:t xml:space="preserve">. 2019.№2. </w:t>
      </w:r>
      <w:r w:rsidRPr="00F24337">
        <w:rPr>
          <w:rFonts w:ascii="Times New Roman" w:hAnsi="Times New Roman" w:cs="Times New Roman"/>
          <w:sz w:val="24"/>
          <w:szCs w:val="24"/>
        </w:rPr>
        <w:t>С</w:t>
      </w:r>
      <w:r w:rsidRPr="00271B26">
        <w:rPr>
          <w:rFonts w:ascii="Times New Roman" w:hAnsi="Times New Roman" w:cs="Times New Roman"/>
          <w:sz w:val="24"/>
          <w:szCs w:val="24"/>
        </w:rPr>
        <w:t>. 3-14.</w:t>
      </w:r>
    </w:p>
    <w:p w:rsidR="00F24337" w:rsidRPr="00F24337" w:rsidRDefault="00F24337" w:rsidP="00F24337">
      <w:pPr>
        <w:autoSpaceDE w:val="0"/>
        <w:autoSpaceDN w:val="0"/>
        <w:adjustRightInd w:val="0"/>
        <w:rPr>
          <w:rFonts w:ascii="Times New Roman" w:eastAsia="TimesNewRoman" w:hAnsi="Times New Roman" w:cs="Times New Roman"/>
          <w:sz w:val="24"/>
          <w:szCs w:val="24"/>
        </w:rPr>
      </w:pPr>
      <w:r w:rsidRPr="00F24337">
        <w:rPr>
          <w:rFonts w:ascii="Times New Roman" w:eastAsia="TimesNewRoman" w:hAnsi="Times New Roman" w:cs="Times New Roman"/>
          <w:sz w:val="24"/>
          <w:szCs w:val="24"/>
        </w:rPr>
        <w:t xml:space="preserve">Патенты: </w:t>
      </w:r>
    </w:p>
    <w:p w:rsidR="00F24337" w:rsidRPr="00F24337" w:rsidRDefault="00F24337" w:rsidP="00F24337">
      <w:pPr>
        <w:autoSpaceDE w:val="0"/>
        <w:autoSpaceDN w:val="0"/>
        <w:adjustRightInd w:val="0"/>
        <w:rPr>
          <w:rFonts w:ascii="Times New Roman" w:eastAsia="TimesNewRoman" w:hAnsi="Times New Roman" w:cs="Times New Roman"/>
          <w:sz w:val="24"/>
          <w:szCs w:val="24"/>
        </w:rPr>
      </w:pPr>
      <w:r>
        <w:rPr>
          <w:rFonts w:ascii="Times New Roman" w:eastAsia="TimesNewRoman" w:hAnsi="Times New Roman" w:cs="Times New Roman"/>
          <w:sz w:val="24"/>
          <w:szCs w:val="24"/>
        </w:rPr>
        <w:t>1</w:t>
      </w:r>
      <w:r w:rsidRPr="00F24337">
        <w:rPr>
          <w:rFonts w:ascii="Times New Roman" w:eastAsia="TimesNewRoman" w:hAnsi="Times New Roman" w:cs="Times New Roman"/>
          <w:sz w:val="24"/>
          <w:szCs w:val="24"/>
        </w:rPr>
        <w:t xml:space="preserve"> Ибадуллаева С.Ж., Аппазов Н.О., Фомкина М.Г., Ким Ю.А., Монтрель А.М., Жандавлетова Н.Б., Жусупова Л.А., Арыстанова А.Т. Способ повышения каталитической активности инкапсулированных и иммобилизованных ферментов // Патент на полезную модель Республики Казахстан № 4173 от  16.07.2019. </w:t>
      </w:r>
    </w:p>
    <w:p w:rsidR="00F24337" w:rsidRPr="00F24337" w:rsidRDefault="00F24337" w:rsidP="00F24337">
      <w:pPr>
        <w:autoSpaceDE w:val="0"/>
        <w:autoSpaceDN w:val="0"/>
        <w:adjustRightInd w:val="0"/>
        <w:rPr>
          <w:rFonts w:ascii="Times New Roman" w:eastAsia="TimesNewRoman" w:hAnsi="Times New Roman" w:cs="Times New Roman"/>
          <w:sz w:val="24"/>
          <w:szCs w:val="24"/>
        </w:rPr>
      </w:pPr>
      <w:r w:rsidRPr="00F24337">
        <w:rPr>
          <w:rFonts w:ascii="Times New Roman" w:eastAsia="TimesNewRoman" w:hAnsi="Times New Roman" w:cs="Times New Roman"/>
          <w:sz w:val="24"/>
          <w:szCs w:val="24"/>
        </w:rPr>
        <w:t>Патентообладатели: Кызылординский государственный университет им. Коркыт Ата, ФГБУН Институт теоретической и экспериментальной биофизики Российской академии наук</w:t>
      </w:r>
    </w:p>
    <w:p w:rsidR="00F24337" w:rsidRPr="00F24337" w:rsidRDefault="00F24337" w:rsidP="00F24337">
      <w:pPr>
        <w:autoSpaceDE w:val="0"/>
        <w:autoSpaceDN w:val="0"/>
        <w:adjustRightInd w:val="0"/>
        <w:rPr>
          <w:rFonts w:ascii="Times New Roman" w:eastAsia="TimesNewRoman" w:hAnsi="Times New Roman" w:cs="Times New Roman"/>
          <w:sz w:val="24"/>
          <w:szCs w:val="24"/>
        </w:rPr>
      </w:pPr>
      <w:r w:rsidRPr="00F24337">
        <w:rPr>
          <w:rFonts w:ascii="Times New Roman" w:eastAsia="TimesNewRoman" w:hAnsi="Times New Roman" w:cs="Times New Roman"/>
          <w:sz w:val="24"/>
          <w:szCs w:val="24"/>
        </w:rPr>
        <w:t>Статьи в сборниках:</w:t>
      </w:r>
    </w:p>
    <w:p w:rsidR="00F24337" w:rsidRPr="00F24337" w:rsidRDefault="00F24337" w:rsidP="00F24337">
      <w:pPr>
        <w:pStyle w:val="msonormalmailrucssattributepostfix"/>
        <w:spacing w:before="0" w:beforeAutospacing="0" w:after="0" w:afterAutospacing="0" w:line="360" w:lineRule="auto"/>
        <w:ind w:firstLine="567"/>
        <w:jc w:val="both"/>
      </w:pPr>
      <w:r w:rsidRPr="00F24337">
        <w:rPr>
          <w:rFonts w:eastAsia="TimesNewRomanPS-BoldMT"/>
          <w:bCs/>
          <w:iCs/>
        </w:rPr>
        <w:t xml:space="preserve">1 </w:t>
      </w:r>
      <w:r w:rsidRPr="00F24337">
        <w:rPr>
          <w:iCs/>
        </w:rPr>
        <w:t xml:space="preserve">Ибадуллаева С.Ж., Фомкина М.Г., Замятина Е.А., Аппазов Н.О., Ким Ю.А. </w:t>
      </w:r>
      <w:hyperlink r:id="rId135" w:history="1">
        <w:r w:rsidRPr="00F24337">
          <w:rPr>
            <w:rStyle w:val="a4"/>
            <w:bCs/>
            <w:color w:val="auto"/>
            <w:u w:val="none"/>
          </w:rPr>
          <w:t>Мультиферментные биосенсоры (краткий обзор</w:t>
        </w:r>
      </w:hyperlink>
      <w:r w:rsidRPr="00F24337">
        <w:t>) // В сборнике: </w:t>
      </w:r>
      <w:hyperlink r:id="rId136" w:history="1">
        <w:r w:rsidRPr="00F24337">
          <w:rPr>
            <w:rStyle w:val="a4"/>
            <w:color w:val="auto"/>
            <w:u w:val="none"/>
          </w:rPr>
          <w:t>Рецепторы и внутриклеточная сигнализация</w:t>
        </w:r>
      </w:hyperlink>
      <w:r w:rsidRPr="00F24337">
        <w:t>. Под редакцией В.П. Зинченко, А.В. Бережнова. Пущино, 2019. С. 155-160.</w:t>
      </w:r>
    </w:p>
    <w:p w:rsidR="00F24337" w:rsidRDefault="00F24337" w:rsidP="00F24337">
      <w:pPr>
        <w:rPr>
          <w:rFonts w:ascii="Times New Roman" w:eastAsia="TimesNewRoman" w:hAnsi="Times New Roman" w:cs="Times New Roman"/>
          <w:sz w:val="24"/>
          <w:szCs w:val="24"/>
        </w:rPr>
      </w:pPr>
      <w:r w:rsidRPr="00F24337">
        <w:rPr>
          <w:rFonts w:ascii="Times New Roman" w:eastAsia="TimesNewRoman" w:hAnsi="Times New Roman" w:cs="Times New Roman"/>
          <w:sz w:val="24"/>
          <w:szCs w:val="24"/>
        </w:rPr>
        <w:t xml:space="preserve">2  Ягольник Е.А., Фомкина М.Г., Замятина Е.А., Аппазов Н.О., Ибадуллаева С.Ж., Ким Ю.А. Определение рН среды по флуоресценции молекул гидрофобного зонда, включенных в полиэлектролитные микрокапсулы // В кн.: Труды </w:t>
      </w:r>
      <w:r w:rsidRPr="00F24337">
        <w:rPr>
          <w:rFonts w:ascii="Times New Roman" w:eastAsiaTheme="minorHAnsi" w:hAnsi="Times New Roman" w:cs="Times New Roman"/>
          <w:bCs/>
          <w:sz w:val="24"/>
          <w:szCs w:val="24"/>
        </w:rPr>
        <w:t>XIX международной конференции по науке и технологиям Россия-Корея-СНГ</w:t>
      </w:r>
      <w:r w:rsidRPr="00F24337">
        <w:rPr>
          <w:rFonts w:ascii="Times New Roman" w:eastAsia="TimesNewRoman" w:hAnsi="Times New Roman" w:cs="Times New Roman"/>
          <w:sz w:val="24"/>
          <w:szCs w:val="24"/>
        </w:rPr>
        <w:t>, Москва, 2019. С.89-94.</w:t>
      </w:r>
    </w:p>
    <w:p w:rsidR="00F24337" w:rsidRDefault="00F24337" w:rsidP="00F24337">
      <w:pPr>
        <w:rPr>
          <w:rFonts w:ascii="Times New Roman" w:hAnsi="Times New Roman" w:cs="Times New Roman"/>
          <w:sz w:val="24"/>
          <w:szCs w:val="24"/>
          <w:lang w:val="kk-KZ"/>
        </w:rPr>
      </w:pPr>
    </w:p>
    <w:p w:rsidR="00F24337" w:rsidRPr="00F24337" w:rsidRDefault="00F24337" w:rsidP="00F24337">
      <w:pPr>
        <w:rPr>
          <w:rFonts w:ascii="Times New Roman" w:hAnsi="Times New Roman" w:cs="Times New Roman"/>
          <w:sz w:val="24"/>
          <w:szCs w:val="24"/>
          <w:lang w:val="kk-KZ"/>
        </w:rPr>
      </w:pPr>
      <w:r>
        <w:rPr>
          <w:rFonts w:ascii="Times New Roman" w:hAnsi="Times New Roman" w:cs="Times New Roman"/>
          <w:noProof/>
          <w:sz w:val="24"/>
          <w:szCs w:val="24"/>
          <w:lang w:eastAsia="ru-RU"/>
        </w:rPr>
        <w:lastRenderedPageBreak/>
        <w:drawing>
          <wp:inline distT="0" distB="0" distL="0" distR="0">
            <wp:extent cx="5936648" cy="7364137"/>
            <wp:effectExtent l="19050" t="0" r="6952" b="0"/>
            <wp:docPr id="3" name="Рисунок 3" descr="C:\Users\eng_lab\Desktop\Отчет 2019\Оттиск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_lab\Desktop\Отчет 2019\Оттиски\1\1.jpg"/>
                    <pic:cNvPicPr>
                      <a:picLocks noChangeAspect="1" noChangeArrowheads="1"/>
                    </pic:cNvPicPr>
                  </pic:nvPicPr>
                  <pic:blipFill>
                    <a:blip r:embed="rId137" cstate="print"/>
                    <a:srcRect b="4154"/>
                    <a:stretch>
                      <a:fillRect/>
                    </a:stretch>
                  </pic:blipFill>
                  <pic:spPr bwMode="auto">
                    <a:xfrm>
                      <a:off x="0" y="0"/>
                      <a:ext cx="5936648" cy="7364137"/>
                    </a:xfrm>
                    <a:prstGeom prst="rect">
                      <a:avLst/>
                    </a:prstGeom>
                    <a:noFill/>
                    <a:ln w="9525">
                      <a:noFill/>
                      <a:miter lim="800000"/>
                      <a:headEnd/>
                      <a:tailEnd/>
                    </a:ln>
                  </pic:spPr>
                </pic:pic>
              </a:graphicData>
            </a:graphic>
          </wp:inline>
        </w:drawing>
      </w:r>
    </w:p>
    <w:p w:rsidR="00284422" w:rsidRDefault="00284422"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7411638"/>
            <wp:effectExtent l="19050" t="0" r="6952" b="0"/>
            <wp:docPr id="5" name="Рисунок 4" descr="C:\Users\eng_lab\Desktop\Отчет 2019\Оттиск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_lab\Desktop\Отчет 2019\Оттиски\1\2.jpg"/>
                    <pic:cNvPicPr>
                      <a:picLocks noChangeAspect="1" noChangeArrowheads="1"/>
                    </pic:cNvPicPr>
                  </pic:nvPicPr>
                  <pic:blipFill>
                    <a:blip r:embed="rId138" cstate="print"/>
                    <a:srcRect b="3536"/>
                    <a:stretch>
                      <a:fillRect/>
                    </a:stretch>
                  </pic:blipFill>
                  <pic:spPr bwMode="auto">
                    <a:xfrm>
                      <a:off x="0" y="0"/>
                      <a:ext cx="5936648" cy="7411638"/>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7411638"/>
            <wp:effectExtent l="19050" t="0" r="6952" b="0"/>
            <wp:docPr id="6" name="Рисунок 5" descr="C:\Users\eng_lab\Desktop\Отчет 2019\Оттиски\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_lab\Desktop\Отчет 2019\Оттиски\1\3.jpg"/>
                    <pic:cNvPicPr>
                      <a:picLocks noChangeAspect="1" noChangeArrowheads="1"/>
                    </pic:cNvPicPr>
                  </pic:nvPicPr>
                  <pic:blipFill>
                    <a:blip r:embed="rId139" cstate="print"/>
                    <a:srcRect b="3536"/>
                    <a:stretch>
                      <a:fillRect/>
                    </a:stretch>
                  </pic:blipFill>
                  <pic:spPr bwMode="auto">
                    <a:xfrm>
                      <a:off x="0" y="0"/>
                      <a:ext cx="5936648" cy="7411638"/>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7399763"/>
            <wp:effectExtent l="19050" t="0" r="6952" b="0"/>
            <wp:docPr id="7" name="Рисунок 6" descr="C:\Users\eng_lab\Desktop\Отчет 2019\Оттиск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_lab\Desktop\Отчет 2019\Оттиски\1\4.jpg"/>
                    <pic:cNvPicPr>
                      <a:picLocks noChangeAspect="1" noChangeArrowheads="1"/>
                    </pic:cNvPicPr>
                  </pic:nvPicPr>
                  <pic:blipFill>
                    <a:blip r:embed="rId140" cstate="print"/>
                    <a:srcRect b="3691"/>
                    <a:stretch>
                      <a:fillRect/>
                    </a:stretch>
                  </pic:blipFill>
                  <pic:spPr bwMode="auto">
                    <a:xfrm>
                      <a:off x="0" y="0"/>
                      <a:ext cx="5936648" cy="7399763"/>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7411638"/>
            <wp:effectExtent l="19050" t="0" r="6952" b="0"/>
            <wp:docPr id="10" name="Рисунок 7" descr="C:\Users\eng_lab\Desktop\Отчет 2019\Оттиски\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_lab\Desktop\Отчет 2019\Оттиски\1\5.jpg"/>
                    <pic:cNvPicPr>
                      <a:picLocks noChangeAspect="1" noChangeArrowheads="1"/>
                    </pic:cNvPicPr>
                  </pic:nvPicPr>
                  <pic:blipFill>
                    <a:blip r:embed="rId141" cstate="print"/>
                    <a:srcRect b="3536"/>
                    <a:stretch>
                      <a:fillRect/>
                    </a:stretch>
                  </pic:blipFill>
                  <pic:spPr bwMode="auto">
                    <a:xfrm>
                      <a:off x="0" y="0"/>
                      <a:ext cx="5936648" cy="7411638"/>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7411638"/>
            <wp:effectExtent l="19050" t="0" r="6952" b="0"/>
            <wp:docPr id="11" name="Рисунок 8" descr="C:\Users\eng_lab\Desktop\Отчет 2019\Оттиск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_lab\Desktop\Отчет 2019\Оттиски\1\6.jpg"/>
                    <pic:cNvPicPr>
                      <a:picLocks noChangeAspect="1" noChangeArrowheads="1"/>
                    </pic:cNvPicPr>
                  </pic:nvPicPr>
                  <pic:blipFill>
                    <a:blip r:embed="rId142" cstate="print"/>
                    <a:srcRect b="3536"/>
                    <a:stretch>
                      <a:fillRect/>
                    </a:stretch>
                  </pic:blipFill>
                  <pic:spPr bwMode="auto">
                    <a:xfrm>
                      <a:off x="0" y="0"/>
                      <a:ext cx="5936648" cy="7411638"/>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7399763"/>
            <wp:effectExtent l="19050" t="0" r="6952" b="0"/>
            <wp:docPr id="15" name="Рисунок 9" descr="C:\Users\eng_lab\Desktop\Отчет 2019\Оттиск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_lab\Desktop\Отчет 2019\Оттиски\1\7.jpg"/>
                    <pic:cNvPicPr>
                      <a:picLocks noChangeAspect="1" noChangeArrowheads="1"/>
                    </pic:cNvPicPr>
                  </pic:nvPicPr>
                  <pic:blipFill>
                    <a:blip r:embed="rId143" cstate="print"/>
                    <a:srcRect b="3691"/>
                    <a:stretch>
                      <a:fillRect/>
                    </a:stretch>
                  </pic:blipFill>
                  <pic:spPr bwMode="auto">
                    <a:xfrm>
                      <a:off x="0" y="0"/>
                      <a:ext cx="5936648" cy="7399763"/>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19" name="Рисунок 10" descr="C:\Users\eng_lab\Desktop\Отчет 2019\Оттиски\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_lab\Desktop\Отчет 2019\Оттиски\2\1.jpg"/>
                    <pic:cNvPicPr>
                      <a:picLocks noChangeAspect="1" noChangeArrowheads="1"/>
                    </pic:cNvPicPr>
                  </pic:nvPicPr>
                  <pic:blipFill>
                    <a:blip r:embed="rId144"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23" name="Рисунок 11" descr="C:\Users\eng_lab\Desktop\Отчет 2019\Оттиски\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_lab\Desktop\Отчет 2019\Оттиски\2\2.jpg"/>
                    <pic:cNvPicPr>
                      <a:picLocks noChangeAspect="1" noChangeArrowheads="1"/>
                    </pic:cNvPicPr>
                  </pic:nvPicPr>
                  <pic:blipFill>
                    <a:blip r:embed="rId145"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24" name="Рисунок 12" descr="C:\Users\eng_lab\Desktop\Отчет 2019\Оттиски\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_lab\Desktop\Отчет 2019\Оттиски\2\3.jpg"/>
                    <pic:cNvPicPr>
                      <a:picLocks noChangeAspect="1" noChangeArrowheads="1"/>
                    </pic:cNvPicPr>
                  </pic:nvPicPr>
                  <pic:blipFill>
                    <a:blip r:embed="rId146"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25" name="Рисунок 13" descr="C:\Users\eng_lab\Desktop\Отчет 2019\Оттиски\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_lab\Desktop\Отчет 2019\Оттиски\2\4.jpg"/>
                    <pic:cNvPicPr>
                      <a:picLocks noChangeAspect="1" noChangeArrowheads="1"/>
                    </pic:cNvPicPr>
                  </pic:nvPicPr>
                  <pic:blipFill>
                    <a:blip r:embed="rId147"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26" name="Рисунок 14" descr="C:\Users\eng_lab\Desktop\Отчет 2019\Оттиски\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_lab\Desktop\Отчет 2019\Оттиски\2\5.jpg"/>
                    <pic:cNvPicPr>
                      <a:picLocks noChangeAspect="1" noChangeArrowheads="1"/>
                    </pic:cNvPicPr>
                  </pic:nvPicPr>
                  <pic:blipFill>
                    <a:blip r:embed="rId148"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27" name="Рисунок 15" descr="C:\Users\eng_lab\Desktop\Отчет 2019\Оттиски\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g_lab\Desktop\Отчет 2019\Оттиски\2\6.jpg"/>
                    <pic:cNvPicPr>
                      <a:picLocks noChangeAspect="1" noChangeArrowheads="1"/>
                    </pic:cNvPicPr>
                  </pic:nvPicPr>
                  <pic:blipFill>
                    <a:blip r:embed="rId149"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28" name="Рисунок 16" descr="C:\Users\eng_lab\Desktop\Отчет 2019\Оттиски\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g_lab\Desktop\Отчет 2019\Оттиски\2\7.jpg"/>
                    <pic:cNvPicPr>
                      <a:picLocks noChangeAspect="1" noChangeArrowheads="1"/>
                    </pic:cNvPicPr>
                  </pic:nvPicPr>
                  <pic:blipFill>
                    <a:blip r:embed="rId150"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88729"/>
            <wp:effectExtent l="19050" t="0" r="6952" b="0"/>
            <wp:docPr id="29" name="Рисунок 17" descr="C:\Users\eng_lab\Desktop\Отчет 2019\Оттиски\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g_lab\Desktop\Отчет 2019\Оттиски\2\8.jpg"/>
                    <pic:cNvPicPr>
                      <a:picLocks noChangeAspect="1" noChangeArrowheads="1"/>
                    </pic:cNvPicPr>
                  </pic:nvPicPr>
                  <pic:blipFill>
                    <a:blip r:embed="rId151" cstate="print"/>
                    <a:srcRect b="3658"/>
                    <a:stretch>
                      <a:fillRect/>
                    </a:stretch>
                  </pic:blipFill>
                  <pic:spPr bwMode="auto">
                    <a:xfrm>
                      <a:off x="0" y="0"/>
                      <a:ext cx="5936648" cy="8088729"/>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30" name="Рисунок 18" descr="C:\Users\eng_lab\Desktop\Отчет 2019\Оттиски\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g_lab\Desktop\Отчет 2019\Оттиски\2\9.jpg"/>
                    <pic:cNvPicPr>
                      <a:picLocks noChangeAspect="1" noChangeArrowheads="1"/>
                    </pic:cNvPicPr>
                  </pic:nvPicPr>
                  <pic:blipFill>
                    <a:blip r:embed="rId152"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64978"/>
            <wp:effectExtent l="19050" t="0" r="6952" b="0"/>
            <wp:docPr id="31" name="Рисунок 19" descr="C:\Users\eng_lab\Desktop\Отчет 2019\Оттиски\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g_lab\Desktop\Отчет 2019\Оттиски\2\10.jpg"/>
                    <pic:cNvPicPr>
                      <a:picLocks noChangeAspect="1" noChangeArrowheads="1"/>
                    </pic:cNvPicPr>
                  </pic:nvPicPr>
                  <pic:blipFill>
                    <a:blip r:embed="rId153" cstate="print"/>
                    <a:srcRect b="3941"/>
                    <a:stretch>
                      <a:fillRect/>
                    </a:stretch>
                  </pic:blipFill>
                  <pic:spPr bwMode="auto">
                    <a:xfrm>
                      <a:off x="0" y="0"/>
                      <a:ext cx="5936648" cy="8064978"/>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33" name="Рисунок 20" descr="C:\Users\eng_lab\Desktop\Отчет 2019\Оттиски\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g_lab\Desktop\Отчет 2019\Оттиски\2\11.jpg"/>
                    <pic:cNvPicPr>
                      <a:picLocks noChangeAspect="1" noChangeArrowheads="1"/>
                    </pic:cNvPicPr>
                  </pic:nvPicPr>
                  <pic:blipFill>
                    <a:blip r:embed="rId154"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35" name="Рисунок 21" descr="C:\Users\eng_lab\Desktop\Отчет 2019\Оттиски\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g_lab\Desktop\Отчет 2019\Оттиски\2\12.jpg"/>
                    <pic:cNvPicPr>
                      <a:picLocks noChangeAspect="1" noChangeArrowheads="1"/>
                    </pic:cNvPicPr>
                  </pic:nvPicPr>
                  <pic:blipFill>
                    <a:blip r:embed="rId155"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88729"/>
            <wp:effectExtent l="19050" t="0" r="6952" b="0"/>
            <wp:docPr id="36" name="Рисунок 22" descr="C:\Users\eng_lab\Desktop\Отчет 2019\Оттиски\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ng_lab\Desktop\Отчет 2019\Оттиски\2\13.jpg"/>
                    <pic:cNvPicPr>
                      <a:picLocks noChangeAspect="1" noChangeArrowheads="1"/>
                    </pic:cNvPicPr>
                  </pic:nvPicPr>
                  <pic:blipFill>
                    <a:blip r:embed="rId156" cstate="print"/>
                    <a:srcRect b="3658"/>
                    <a:stretch>
                      <a:fillRect/>
                    </a:stretch>
                  </pic:blipFill>
                  <pic:spPr bwMode="auto">
                    <a:xfrm>
                      <a:off x="0" y="0"/>
                      <a:ext cx="5936648" cy="8088729"/>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37" name="Рисунок 23" descr="C:\Users\eng_lab\Desktop\Отчет 2019\Оттиски\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g_lab\Desktop\Отчет 2019\Оттиски\2\14.jpg"/>
                    <pic:cNvPicPr>
                      <a:picLocks noChangeAspect="1" noChangeArrowheads="1"/>
                    </pic:cNvPicPr>
                  </pic:nvPicPr>
                  <pic:blipFill>
                    <a:blip r:embed="rId157"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24355"/>
            <wp:effectExtent l="19050" t="0" r="6952" b="0"/>
            <wp:docPr id="38" name="Рисунок 24" descr="C:\Users\eng_lab\Desktop\Отчет 2019\Оттиски\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ng_lab\Desktop\Отчет 2019\Оттиски\3\1.jpg"/>
                    <pic:cNvPicPr>
                      <a:picLocks noChangeAspect="1" noChangeArrowheads="1"/>
                    </pic:cNvPicPr>
                  </pic:nvPicPr>
                  <pic:blipFill>
                    <a:blip r:embed="rId158" cstate="print"/>
                    <a:srcRect b="3234"/>
                    <a:stretch>
                      <a:fillRect/>
                    </a:stretch>
                  </pic:blipFill>
                  <pic:spPr bwMode="auto">
                    <a:xfrm>
                      <a:off x="0" y="0"/>
                      <a:ext cx="5936648" cy="8124355"/>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39" name="Рисунок 25" descr="C:\Users\eng_lab\Desktop\Отчет 2019\Оттиски\3\Известия ТулГУ. 201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ng_lab\Desktop\Отчет 2019\Оттиски\3\Известия ТулГУ. 2019.2(1).jpg"/>
                    <pic:cNvPicPr>
                      <a:picLocks noChangeAspect="1" noChangeArrowheads="1"/>
                    </pic:cNvPicPr>
                  </pic:nvPicPr>
                  <pic:blipFill>
                    <a:blip r:embed="rId159"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40" name="Рисунок 26" descr="C:\Users\eng_lab\Desktop\Отчет 2019\Оттиски\3\Известия ТулГУ. 20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ng_lab\Desktop\Отчет 2019\Оттиски\3\Известия ТулГУ. 2019.2(2).jpg"/>
                    <pic:cNvPicPr>
                      <a:picLocks noChangeAspect="1" noChangeArrowheads="1"/>
                    </pic:cNvPicPr>
                  </pic:nvPicPr>
                  <pic:blipFill>
                    <a:blip r:embed="rId160"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41" name="Рисунок 27" descr="C:\Users\eng_lab\Desktop\Отчет 2019\Оттиски\3\Известия ТулГУ. 20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ng_lab\Desktop\Отчет 2019\Оттиски\3\Известия ТулГУ. 2019.2(3).jpg"/>
                    <pic:cNvPicPr>
                      <a:picLocks noChangeAspect="1" noChangeArrowheads="1"/>
                    </pic:cNvPicPr>
                  </pic:nvPicPr>
                  <pic:blipFill>
                    <a:blip r:embed="rId161"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88729"/>
            <wp:effectExtent l="19050" t="0" r="6952" b="0"/>
            <wp:docPr id="42" name="Рисунок 28" descr="C:\Users\eng_lab\Desktop\Отчет 2019\Оттиски\3\Известия ТулГУ. 201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ng_lab\Desktop\Отчет 2019\Оттиски\3\Известия ТулГУ. 2019.2(4).jpg"/>
                    <pic:cNvPicPr>
                      <a:picLocks noChangeAspect="1" noChangeArrowheads="1"/>
                    </pic:cNvPicPr>
                  </pic:nvPicPr>
                  <pic:blipFill>
                    <a:blip r:embed="rId162" cstate="print"/>
                    <a:srcRect b="3658"/>
                    <a:stretch>
                      <a:fillRect/>
                    </a:stretch>
                  </pic:blipFill>
                  <pic:spPr bwMode="auto">
                    <a:xfrm>
                      <a:off x="0" y="0"/>
                      <a:ext cx="5936648" cy="8088729"/>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24355"/>
            <wp:effectExtent l="19050" t="0" r="6952" b="0"/>
            <wp:docPr id="45" name="Рисунок 29" descr="C:\Users\eng_lab\Desktop\Отчет 2019\Оттиски\3\Известия ТулГУ. 20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ng_lab\Desktop\Отчет 2019\Оттиски\3\Известия ТулГУ. 2019.2(5).jpg"/>
                    <pic:cNvPicPr>
                      <a:picLocks noChangeAspect="1" noChangeArrowheads="1"/>
                    </pic:cNvPicPr>
                  </pic:nvPicPr>
                  <pic:blipFill>
                    <a:blip r:embed="rId163" cstate="print"/>
                    <a:srcRect b="3234"/>
                    <a:stretch>
                      <a:fillRect/>
                    </a:stretch>
                  </pic:blipFill>
                  <pic:spPr bwMode="auto">
                    <a:xfrm>
                      <a:off x="0" y="0"/>
                      <a:ext cx="5936648" cy="8124355"/>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88729"/>
            <wp:effectExtent l="19050" t="0" r="6952" b="0"/>
            <wp:docPr id="46" name="Рисунок 30" descr="C:\Users\eng_lab\Desktop\Отчет 2019\Оттиски\3\Известия ТулГУ. 201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ng_lab\Desktop\Отчет 2019\Оттиски\3\Известия ТулГУ. 2019.2(6).jpg"/>
                    <pic:cNvPicPr>
                      <a:picLocks noChangeAspect="1" noChangeArrowheads="1"/>
                    </pic:cNvPicPr>
                  </pic:nvPicPr>
                  <pic:blipFill>
                    <a:blip r:embed="rId164" cstate="print"/>
                    <a:srcRect b="3658"/>
                    <a:stretch>
                      <a:fillRect/>
                    </a:stretch>
                  </pic:blipFill>
                  <pic:spPr bwMode="auto">
                    <a:xfrm>
                      <a:off x="0" y="0"/>
                      <a:ext cx="5936648" cy="8088729"/>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88729"/>
            <wp:effectExtent l="19050" t="0" r="6952" b="0"/>
            <wp:docPr id="50" name="Рисунок 31" descr="C:\Users\eng_lab\Desktop\Отчет 2019\Оттиски\3\Известия ТулГУ. 20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ng_lab\Desktop\Отчет 2019\Оттиски\3\Известия ТулГУ. 2019.2(7).jpg"/>
                    <pic:cNvPicPr>
                      <a:picLocks noChangeAspect="1" noChangeArrowheads="1"/>
                    </pic:cNvPicPr>
                  </pic:nvPicPr>
                  <pic:blipFill>
                    <a:blip r:embed="rId165" cstate="print"/>
                    <a:srcRect b="3658"/>
                    <a:stretch>
                      <a:fillRect/>
                    </a:stretch>
                  </pic:blipFill>
                  <pic:spPr bwMode="auto">
                    <a:xfrm>
                      <a:off x="0" y="0"/>
                      <a:ext cx="5936648" cy="8088729"/>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24355"/>
            <wp:effectExtent l="19050" t="0" r="6952" b="0"/>
            <wp:docPr id="54" name="Рисунок 32" descr="C:\Users\eng_lab\Desktop\Отчет 2019\Оттиски\3\Известия ТулГУ. 20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ng_lab\Desktop\Отчет 2019\Оттиски\3\Известия ТулГУ. 2019.2(8).jpg"/>
                    <pic:cNvPicPr>
                      <a:picLocks noChangeAspect="1" noChangeArrowheads="1"/>
                    </pic:cNvPicPr>
                  </pic:nvPicPr>
                  <pic:blipFill>
                    <a:blip r:embed="rId166" cstate="print"/>
                    <a:srcRect b="3234"/>
                    <a:stretch>
                      <a:fillRect/>
                    </a:stretch>
                  </pic:blipFill>
                  <pic:spPr bwMode="auto">
                    <a:xfrm>
                      <a:off x="0" y="0"/>
                      <a:ext cx="5936648" cy="8124355"/>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55" name="Рисунок 33" descr="C:\Users\eng_lab\Desktop\Отчет 2019\Оттиски\3\Известия ТулГУ. 20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ng_lab\Desktop\Отчет 2019\Оттиски\3\Известия ТулГУ. 2019.2(9).jpg"/>
                    <pic:cNvPicPr>
                      <a:picLocks noChangeAspect="1" noChangeArrowheads="1"/>
                    </pic:cNvPicPr>
                  </pic:nvPicPr>
                  <pic:blipFill>
                    <a:blip r:embed="rId167"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88729"/>
            <wp:effectExtent l="19050" t="0" r="6952" b="0"/>
            <wp:docPr id="57" name="Рисунок 34" descr="C:\Users\eng_lab\Desktop\Отчет 2019\Оттиски\3\Известия ТулГУ. 2019.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ng_lab\Desktop\Отчет 2019\Оттиски\3\Известия ТулГУ. 2019.2(10).jpg"/>
                    <pic:cNvPicPr>
                      <a:picLocks noChangeAspect="1" noChangeArrowheads="1"/>
                    </pic:cNvPicPr>
                  </pic:nvPicPr>
                  <pic:blipFill>
                    <a:blip r:embed="rId168" cstate="print"/>
                    <a:srcRect b="3658"/>
                    <a:stretch>
                      <a:fillRect/>
                    </a:stretch>
                  </pic:blipFill>
                  <pic:spPr bwMode="auto">
                    <a:xfrm>
                      <a:off x="0" y="0"/>
                      <a:ext cx="5936648" cy="8088729"/>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58" name="Рисунок 35" descr="C:\Users\eng_lab\Desktop\Отчет 2019\Оттиски\3\Известия ТулГУ. 2019.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ng_lab\Desktop\Отчет 2019\Оттиски\3\Известия ТулГУ. 2019.2(11).jpg"/>
                    <pic:cNvPicPr>
                      <a:picLocks noChangeAspect="1" noChangeArrowheads="1"/>
                    </pic:cNvPicPr>
                  </pic:nvPicPr>
                  <pic:blipFill>
                    <a:blip r:embed="rId169"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88729"/>
            <wp:effectExtent l="19050" t="0" r="6952" b="0"/>
            <wp:docPr id="59" name="Рисунок 36" descr="C:\Users\eng_lab\Desktop\Отчет 2019\Оттиски\3\Известия ТулГУ. 2019.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ng_lab\Desktop\Отчет 2019\Оттиски\3\Известия ТулГУ. 2019.2(12).jpg"/>
                    <pic:cNvPicPr>
                      <a:picLocks noChangeAspect="1" noChangeArrowheads="1"/>
                    </pic:cNvPicPr>
                  </pic:nvPicPr>
                  <pic:blipFill>
                    <a:blip r:embed="rId170" cstate="print"/>
                    <a:srcRect b="3658"/>
                    <a:stretch>
                      <a:fillRect/>
                    </a:stretch>
                  </pic:blipFill>
                  <pic:spPr bwMode="auto">
                    <a:xfrm>
                      <a:off x="0" y="0"/>
                      <a:ext cx="5936648" cy="8088729"/>
                    </a:xfrm>
                    <a:prstGeom prst="rect">
                      <a:avLst/>
                    </a:prstGeom>
                    <a:noFill/>
                    <a:ln w="9525">
                      <a:noFill/>
                      <a:miter lim="800000"/>
                      <a:headEnd/>
                      <a:tailEnd/>
                    </a:ln>
                  </pic:spPr>
                </pic:pic>
              </a:graphicData>
            </a:graphic>
          </wp:inline>
        </w:drawing>
      </w: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p>
    <w:p w:rsidR="00F24337" w:rsidRDefault="00F24337"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24355"/>
            <wp:effectExtent l="19050" t="0" r="6952" b="0"/>
            <wp:docPr id="60" name="Рисунок 37" descr="C:\Users\eng_lab\Desktop\Отчет 2019\Оттиски\3\Известия ТулГУ. 2019.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ng_lab\Desktop\Отчет 2019\Оттиски\3\Известия ТулГУ. 2019.2(13).jpg"/>
                    <pic:cNvPicPr>
                      <a:picLocks noChangeAspect="1" noChangeArrowheads="1"/>
                    </pic:cNvPicPr>
                  </pic:nvPicPr>
                  <pic:blipFill>
                    <a:blip r:embed="rId171" cstate="print"/>
                    <a:srcRect b="3234"/>
                    <a:stretch>
                      <a:fillRect/>
                    </a:stretch>
                  </pic:blipFill>
                  <pic:spPr bwMode="auto">
                    <a:xfrm>
                      <a:off x="0" y="0"/>
                      <a:ext cx="5936648" cy="8124355"/>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62" name="Рисунок 38" descr="C:\Users\eng_lab\Desktop\Отчет 2019\Оттиски\3\Известия ТулГУ. 2019.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ng_lab\Desktop\Отчет 2019\Оттиски\3\Известия ТулГУ. 2019.2(14).jpg"/>
                    <pic:cNvPicPr>
                      <a:picLocks noChangeAspect="1" noChangeArrowheads="1"/>
                    </pic:cNvPicPr>
                  </pic:nvPicPr>
                  <pic:blipFill>
                    <a:blip r:embed="rId172"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63" name="Рисунок 39" descr="C:\Users\eng_lab\Desktop\Отчет 2019\Оттиски\3\Известия ТулГУ. 2019.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ng_lab\Desktop\Отчет 2019\Оттиски\3\Известия ТулГУ. 2019.2(15).jpg"/>
                    <pic:cNvPicPr>
                      <a:picLocks noChangeAspect="1" noChangeArrowheads="1"/>
                    </pic:cNvPicPr>
                  </pic:nvPicPr>
                  <pic:blipFill>
                    <a:blip r:embed="rId173"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36230"/>
            <wp:effectExtent l="19050" t="0" r="6952" b="0"/>
            <wp:docPr id="65" name="Рисунок 40" descr="C:\Users\eng_lab\Desktop\Отчет 2019\Оттиски\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eng_lab\Desktop\Отчет 2019\Оттиски\4\1,.jpg"/>
                    <pic:cNvPicPr>
                      <a:picLocks noChangeAspect="1" noChangeArrowheads="1"/>
                    </pic:cNvPicPr>
                  </pic:nvPicPr>
                  <pic:blipFill>
                    <a:blip r:embed="rId174" cstate="print"/>
                    <a:srcRect b="3092"/>
                    <a:stretch>
                      <a:fillRect/>
                    </a:stretch>
                  </pic:blipFill>
                  <pic:spPr bwMode="auto">
                    <a:xfrm>
                      <a:off x="0" y="0"/>
                      <a:ext cx="5936648" cy="8136230"/>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66" name="Рисунок 41" descr="C:\Users\eng_lab\Desktop\Отчет 2019\Оттиски\4\Патент. Биосенсо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ng_lab\Desktop\Отчет 2019\Оттиски\4\Патент. Биосенсор(1).jpg"/>
                    <pic:cNvPicPr>
                      <a:picLocks noChangeAspect="1" noChangeArrowheads="1"/>
                    </pic:cNvPicPr>
                  </pic:nvPicPr>
                  <pic:blipFill>
                    <a:blip r:embed="rId175"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24355"/>
            <wp:effectExtent l="19050" t="0" r="6952" b="0"/>
            <wp:docPr id="67" name="Рисунок 42" descr="C:\Users\eng_lab\Desktop\Отчет 2019\Оттиски\4\Описа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ng_lab\Desktop\Отчет 2019\Оттиски\4\Описание\1.jpg"/>
                    <pic:cNvPicPr>
                      <a:picLocks noChangeAspect="1" noChangeArrowheads="1"/>
                    </pic:cNvPicPr>
                  </pic:nvPicPr>
                  <pic:blipFill>
                    <a:blip r:embed="rId176" cstate="print"/>
                    <a:srcRect b="3234"/>
                    <a:stretch>
                      <a:fillRect/>
                    </a:stretch>
                  </pic:blipFill>
                  <pic:spPr bwMode="auto">
                    <a:xfrm>
                      <a:off x="0" y="0"/>
                      <a:ext cx="5936648" cy="8124355"/>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68" name="Рисунок 43" descr="C:\Users\eng_lab\Desktop\Отчет 2019\Оттиски\4\Описание\Описа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eng_lab\Desktop\Отчет 2019\Оттиски\4\Описание\Описание(1).jpg"/>
                    <pic:cNvPicPr>
                      <a:picLocks noChangeAspect="1" noChangeArrowheads="1"/>
                    </pic:cNvPicPr>
                  </pic:nvPicPr>
                  <pic:blipFill>
                    <a:blip r:embed="rId177"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24355"/>
            <wp:effectExtent l="19050" t="0" r="6952" b="0"/>
            <wp:docPr id="69" name="Рисунок 44" descr="C:\Users\eng_lab\Desktop\Отчет 2019\Оттиски\4\Описание\Описани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ng_lab\Desktop\Отчет 2019\Оттиски\4\Описание\Описание(2).jpg"/>
                    <pic:cNvPicPr>
                      <a:picLocks noChangeAspect="1" noChangeArrowheads="1"/>
                    </pic:cNvPicPr>
                  </pic:nvPicPr>
                  <pic:blipFill>
                    <a:blip r:embed="rId178" cstate="print"/>
                    <a:srcRect b="3234"/>
                    <a:stretch>
                      <a:fillRect/>
                    </a:stretch>
                  </pic:blipFill>
                  <pic:spPr bwMode="auto">
                    <a:xfrm>
                      <a:off x="0" y="0"/>
                      <a:ext cx="5936648" cy="8124355"/>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70" name="Рисунок 45" descr="C:\Users\eng_lab\Desktop\Отчет 2019\Оттиски\4\Описание\Описани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ng_lab\Desktop\Отчет 2019\Оттиски\4\Описание\Описание(3).jpg"/>
                    <pic:cNvPicPr>
                      <a:picLocks noChangeAspect="1" noChangeArrowheads="1"/>
                    </pic:cNvPicPr>
                  </pic:nvPicPr>
                  <pic:blipFill>
                    <a:blip r:embed="rId179"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71" name="Рисунок 46" descr="C:\Users\eng_lab\Desktop\Отчет 2019\Оттиски\4\Описание\Описани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ng_lab\Desktop\Отчет 2019\Оттиски\4\Описание\Описание(4).jpg"/>
                    <pic:cNvPicPr>
                      <a:picLocks noChangeAspect="1" noChangeArrowheads="1"/>
                    </pic:cNvPicPr>
                  </pic:nvPicPr>
                  <pic:blipFill>
                    <a:blip r:embed="rId180"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88729"/>
            <wp:effectExtent l="19050" t="0" r="6952" b="0"/>
            <wp:docPr id="72" name="Рисунок 47" descr="C:\Users\eng_lab\Desktop\Отчет 2019\Оттиск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ng_lab\Desktop\Отчет 2019\Оттиски\5\1.jpg"/>
                    <pic:cNvPicPr>
                      <a:picLocks noChangeAspect="1" noChangeArrowheads="1"/>
                    </pic:cNvPicPr>
                  </pic:nvPicPr>
                  <pic:blipFill>
                    <a:blip r:embed="rId181" cstate="print"/>
                    <a:srcRect b="3658"/>
                    <a:stretch>
                      <a:fillRect/>
                    </a:stretch>
                  </pic:blipFill>
                  <pic:spPr bwMode="auto">
                    <a:xfrm>
                      <a:off x="0" y="0"/>
                      <a:ext cx="5936648" cy="8088729"/>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73" name="Рисунок 48" descr="C:\Users\eng_lab\Desktop\Отчет 2019\Оттиски\5\Конф. Пущино 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eng_lab\Desktop\Отчет 2019\Оттиски\5\Конф. Пущино 2019(1).jpg"/>
                    <pic:cNvPicPr>
                      <a:picLocks noChangeAspect="1" noChangeArrowheads="1"/>
                    </pic:cNvPicPr>
                  </pic:nvPicPr>
                  <pic:blipFill>
                    <a:blip r:embed="rId182"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76854"/>
            <wp:effectExtent l="19050" t="0" r="6952" b="0"/>
            <wp:docPr id="74" name="Рисунок 49" descr="C:\Users\eng_lab\Desktop\Отчет 2019\Оттиски\5\Конф. Пущино 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eng_lab\Desktop\Отчет 2019\Оттиски\5\Конф. Пущино 2019(2).jpg"/>
                    <pic:cNvPicPr>
                      <a:picLocks noChangeAspect="1" noChangeArrowheads="1"/>
                    </pic:cNvPicPr>
                  </pic:nvPicPr>
                  <pic:blipFill>
                    <a:blip r:embed="rId183" cstate="print"/>
                    <a:srcRect b="3799"/>
                    <a:stretch>
                      <a:fillRect/>
                    </a:stretch>
                  </pic:blipFill>
                  <pic:spPr bwMode="auto">
                    <a:xfrm>
                      <a:off x="0" y="0"/>
                      <a:ext cx="5936648" cy="8076854"/>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75" name="Рисунок 50" descr="C:\Users\eng_lab\Desktop\Отчет 2019\Оттиски\5\Конф. Пущино 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eng_lab\Desktop\Отчет 2019\Оттиски\5\Конф. Пущино 2019(3).jpg"/>
                    <pic:cNvPicPr>
                      <a:picLocks noChangeAspect="1" noChangeArrowheads="1"/>
                    </pic:cNvPicPr>
                  </pic:nvPicPr>
                  <pic:blipFill>
                    <a:blip r:embed="rId184"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76" name="Рисунок 51" descr="C:\Users\eng_lab\Desktop\Отчет 2019\Оттиски\5\Конф. Пущино 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eng_lab\Desktop\Отчет 2019\Оттиски\5\Конф. Пущино 2019(4).jpg"/>
                    <pic:cNvPicPr>
                      <a:picLocks noChangeAspect="1" noChangeArrowheads="1"/>
                    </pic:cNvPicPr>
                  </pic:nvPicPr>
                  <pic:blipFill>
                    <a:blip r:embed="rId185"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77" name="Рисунок 52" descr="C:\Users\eng_lab\Desktop\Отчет 2019\Оттиски\5\Конф. Пущино 2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eng_lab\Desktop\Отчет 2019\Оттиски\5\Конф. Пущино 2019(5).jpg"/>
                    <pic:cNvPicPr>
                      <a:picLocks noChangeAspect="1" noChangeArrowheads="1"/>
                    </pic:cNvPicPr>
                  </pic:nvPicPr>
                  <pic:blipFill>
                    <a:blip r:embed="rId186"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78" name="Рисунок 53" descr="C:\Users\eng_lab\Desktop\Отчет 2019\Оттиски\5\Конф. Пущино 2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eng_lab\Desktop\Отчет 2019\Оттиски\5\Конф. Пущино 2019(6).jpg"/>
                    <pic:cNvPicPr>
                      <a:picLocks noChangeAspect="1" noChangeArrowheads="1"/>
                    </pic:cNvPicPr>
                  </pic:nvPicPr>
                  <pic:blipFill>
                    <a:blip r:embed="rId187"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79" name="Рисунок 54" descr="C:\Users\eng_lab\Desktop\Отчет 2019\Оттиски\5\Конф. Пущино 2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eng_lab\Desktop\Отчет 2019\Оттиски\5\Конф. Пущино 2019(7).jpg"/>
                    <pic:cNvPicPr>
                      <a:picLocks noChangeAspect="1" noChangeArrowheads="1"/>
                    </pic:cNvPicPr>
                  </pic:nvPicPr>
                  <pic:blipFill>
                    <a:blip r:embed="rId188"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36230"/>
            <wp:effectExtent l="19050" t="0" r="6952" b="0"/>
            <wp:docPr id="80" name="Рисунок 55" descr="C:\Users\eng_lab\Desktop\Отчет 2019\Оттиски\5\Конф. Пущино 2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eng_lab\Desktop\Отчет 2019\Оттиски\5\Конф. Пущино 2019(8).jpg"/>
                    <pic:cNvPicPr>
                      <a:picLocks noChangeAspect="1" noChangeArrowheads="1"/>
                    </pic:cNvPicPr>
                  </pic:nvPicPr>
                  <pic:blipFill>
                    <a:blip r:embed="rId189" cstate="print"/>
                    <a:srcRect b="3092"/>
                    <a:stretch>
                      <a:fillRect/>
                    </a:stretch>
                  </pic:blipFill>
                  <pic:spPr bwMode="auto">
                    <a:xfrm>
                      <a:off x="0" y="0"/>
                      <a:ext cx="5936648" cy="8136230"/>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88729"/>
            <wp:effectExtent l="19050" t="0" r="6952" b="0"/>
            <wp:docPr id="81" name="Рисунок 56" descr="C:\Users\eng_lab\Desktop\Отчет 2019\Оттиски\5\Конф. Пущино 2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eng_lab\Desktop\Отчет 2019\Оттиски\5\Конф. Пущино 2019(9).jpg"/>
                    <pic:cNvPicPr>
                      <a:picLocks noChangeAspect="1" noChangeArrowheads="1"/>
                    </pic:cNvPicPr>
                  </pic:nvPicPr>
                  <pic:blipFill>
                    <a:blip r:embed="rId190" cstate="print"/>
                    <a:srcRect b="3658"/>
                    <a:stretch>
                      <a:fillRect/>
                    </a:stretch>
                  </pic:blipFill>
                  <pic:spPr bwMode="auto">
                    <a:xfrm>
                      <a:off x="0" y="0"/>
                      <a:ext cx="5936648" cy="8088729"/>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82" name="Рисунок 57" descr="C:\Users\eng_lab\Desktop\Отчет 2019\Оттиски\5\Конф. Пущино 201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ng_lab\Desktop\Отчет 2019\Оттиски\5\Конф. Пущино 2019(10).jpg"/>
                    <pic:cNvPicPr>
                      <a:picLocks noChangeAspect="1" noChangeArrowheads="1"/>
                    </pic:cNvPicPr>
                  </pic:nvPicPr>
                  <pic:blipFill>
                    <a:blip r:embed="rId191"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83" name="Рисунок 58" descr="C:\Users\eng_lab\Desktop\Отчет 2019\Оттиски\5\Конф. Пущино 2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eng_lab\Desktop\Отчет 2019\Оттиски\5\Конф. Пущино 2019(11).jpg"/>
                    <pic:cNvPicPr>
                      <a:picLocks noChangeAspect="1" noChangeArrowheads="1"/>
                    </pic:cNvPicPr>
                  </pic:nvPicPr>
                  <pic:blipFill>
                    <a:blip r:embed="rId192"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p>
    <w:p w:rsidR="003B1445" w:rsidRDefault="003B1445"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84" name="Рисунок 59" descr="C:\Users\eng_lab\Desktop\Отчет 2019\Оттиски\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eng_lab\Desktop\Отчет 2019\Оттиски\6\1.jpg"/>
                    <pic:cNvPicPr>
                      <a:picLocks noChangeAspect="1" noChangeArrowheads="1"/>
                    </pic:cNvPicPr>
                  </pic:nvPicPr>
                  <pic:blipFill>
                    <a:blip r:embed="rId193"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76854"/>
            <wp:effectExtent l="19050" t="0" r="6952" b="0"/>
            <wp:docPr id="85" name="Рисунок 60" descr="C:\Users\eng_lab\Desktop\Отчет 2019\Оттиски\6\Конф. Москва. 08.20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eng_lab\Desktop\Отчет 2019\Оттиски\6\Конф. Москва. 08.2019.1(1).jpg"/>
                    <pic:cNvPicPr>
                      <a:picLocks noChangeAspect="1" noChangeArrowheads="1"/>
                    </pic:cNvPicPr>
                  </pic:nvPicPr>
                  <pic:blipFill>
                    <a:blip r:embed="rId194" cstate="print"/>
                    <a:srcRect b="3799"/>
                    <a:stretch>
                      <a:fillRect/>
                    </a:stretch>
                  </pic:blipFill>
                  <pic:spPr bwMode="auto">
                    <a:xfrm>
                      <a:off x="0" y="0"/>
                      <a:ext cx="5936648" cy="8076854"/>
                    </a:xfrm>
                    <a:prstGeom prst="rect">
                      <a:avLst/>
                    </a:prstGeom>
                    <a:noFill/>
                    <a:ln w="9525">
                      <a:noFill/>
                      <a:miter lim="800000"/>
                      <a:headEnd/>
                      <a:tailEnd/>
                    </a:ln>
                  </pic:spPr>
                </pic:pic>
              </a:graphicData>
            </a:graphic>
          </wp:inline>
        </w:drawing>
      </w: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76854"/>
            <wp:effectExtent l="19050" t="0" r="6952" b="0"/>
            <wp:docPr id="86" name="Рисунок 61" descr="C:\Users\eng_lab\Desktop\Отчет 2019\Оттиски\6\Конф. Москва. 08.20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ng_lab\Desktop\Отчет 2019\Оттиски\6\Конф. Москва. 08.2019.1(2).jpg"/>
                    <pic:cNvPicPr>
                      <a:picLocks noChangeAspect="1" noChangeArrowheads="1"/>
                    </pic:cNvPicPr>
                  </pic:nvPicPr>
                  <pic:blipFill>
                    <a:blip r:embed="rId195" cstate="print"/>
                    <a:srcRect b="3799"/>
                    <a:stretch>
                      <a:fillRect/>
                    </a:stretch>
                  </pic:blipFill>
                  <pic:spPr bwMode="auto">
                    <a:xfrm>
                      <a:off x="0" y="0"/>
                      <a:ext cx="5936648" cy="8076854"/>
                    </a:xfrm>
                    <a:prstGeom prst="rect">
                      <a:avLst/>
                    </a:prstGeom>
                    <a:noFill/>
                    <a:ln w="9525">
                      <a:noFill/>
                      <a:miter lim="800000"/>
                      <a:headEnd/>
                      <a:tailEnd/>
                    </a:ln>
                  </pic:spPr>
                </pic:pic>
              </a:graphicData>
            </a:graphic>
          </wp:inline>
        </w:drawing>
      </w: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87" name="Рисунок 62" descr="C:\Users\eng_lab\Desktop\Отчет 2019\Оттиски\6\Конф. Москва. 08.20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eng_lab\Desktop\Отчет 2019\Оттиски\6\Конф. Москва. 08.2019.1(3).jpg"/>
                    <pic:cNvPicPr>
                      <a:picLocks noChangeAspect="1" noChangeArrowheads="1"/>
                    </pic:cNvPicPr>
                  </pic:nvPicPr>
                  <pic:blipFill>
                    <a:blip r:embed="rId196"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88" name="Рисунок 63" descr="C:\Users\eng_lab\Desktop\Отчет 2019\Оттиски\6\Конф. Москва. 08.20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eng_lab\Desktop\Отчет 2019\Оттиски\6\Конф. Москва. 08.2019.1(4).jpg"/>
                    <pic:cNvPicPr>
                      <a:picLocks noChangeAspect="1" noChangeArrowheads="1"/>
                    </pic:cNvPicPr>
                  </pic:nvPicPr>
                  <pic:blipFill>
                    <a:blip r:embed="rId197"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89" name="Рисунок 64" descr="C:\Users\eng_lab\Desktop\Отчет 2019\Оттиски\6\Конф. Москва. 08.20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eng_lab\Desktop\Отчет 2019\Оттиски\6\Конф. Москва. 08.2019.1(5).jpg"/>
                    <pic:cNvPicPr>
                      <a:picLocks noChangeAspect="1" noChangeArrowheads="1"/>
                    </pic:cNvPicPr>
                  </pic:nvPicPr>
                  <pic:blipFill>
                    <a:blip r:embed="rId198"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76854"/>
            <wp:effectExtent l="19050" t="0" r="6952" b="0"/>
            <wp:docPr id="90" name="Рисунок 65" descr="C:\Users\eng_lab\Desktop\Отчет 2019\Оттиски\6\Конф. Москва. 08.201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eng_lab\Desktop\Отчет 2019\Оттиски\6\Конф. Москва. 08.2019.1(6).jpg"/>
                    <pic:cNvPicPr>
                      <a:picLocks noChangeAspect="1" noChangeArrowheads="1"/>
                    </pic:cNvPicPr>
                  </pic:nvPicPr>
                  <pic:blipFill>
                    <a:blip r:embed="rId199" cstate="print"/>
                    <a:srcRect b="3799"/>
                    <a:stretch>
                      <a:fillRect/>
                    </a:stretch>
                  </pic:blipFill>
                  <pic:spPr bwMode="auto">
                    <a:xfrm>
                      <a:off x="0" y="0"/>
                      <a:ext cx="5936648" cy="8076854"/>
                    </a:xfrm>
                    <a:prstGeom prst="rect">
                      <a:avLst/>
                    </a:prstGeom>
                    <a:noFill/>
                    <a:ln w="9525">
                      <a:noFill/>
                      <a:miter lim="800000"/>
                      <a:headEnd/>
                      <a:tailEnd/>
                    </a:ln>
                  </pic:spPr>
                </pic:pic>
              </a:graphicData>
            </a:graphic>
          </wp:inline>
        </w:drawing>
      </w: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12480"/>
            <wp:effectExtent l="19050" t="0" r="6952" b="0"/>
            <wp:docPr id="91" name="Рисунок 66" descr="C:\Users\eng_lab\Desktop\Отчет 2019\Оттиски\6\Конф. Москва. 08.20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eng_lab\Desktop\Отчет 2019\Оттиски\6\Конф. Москва. 08.2019.1(7).jpg"/>
                    <pic:cNvPicPr>
                      <a:picLocks noChangeAspect="1" noChangeArrowheads="1"/>
                    </pic:cNvPicPr>
                  </pic:nvPicPr>
                  <pic:blipFill>
                    <a:blip r:embed="rId200" cstate="print"/>
                    <a:srcRect b="3375"/>
                    <a:stretch>
                      <a:fillRect/>
                    </a:stretch>
                  </pic:blipFill>
                  <pic:spPr bwMode="auto">
                    <a:xfrm>
                      <a:off x="0" y="0"/>
                      <a:ext cx="5936648" cy="8112480"/>
                    </a:xfrm>
                    <a:prstGeom prst="rect">
                      <a:avLst/>
                    </a:prstGeom>
                    <a:noFill/>
                    <a:ln w="9525">
                      <a:noFill/>
                      <a:miter lim="800000"/>
                      <a:headEnd/>
                      <a:tailEnd/>
                    </a:ln>
                  </pic:spPr>
                </pic:pic>
              </a:graphicData>
            </a:graphic>
          </wp:inline>
        </w:drawing>
      </w: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100604"/>
            <wp:effectExtent l="19050" t="0" r="6952" b="0"/>
            <wp:docPr id="92" name="Рисунок 67" descr="C:\Users\eng_lab\Desktop\Отчет 2019\Оттиски\6\Конф. Москва. 08.20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eng_lab\Desktop\Отчет 2019\Оттиски\6\Конф. Москва. 08.2019.1(8).jpg"/>
                    <pic:cNvPicPr>
                      <a:picLocks noChangeAspect="1" noChangeArrowheads="1"/>
                    </pic:cNvPicPr>
                  </pic:nvPicPr>
                  <pic:blipFill>
                    <a:blip r:embed="rId201" cstate="print"/>
                    <a:srcRect b="3517"/>
                    <a:stretch>
                      <a:fillRect/>
                    </a:stretch>
                  </pic:blipFill>
                  <pic:spPr bwMode="auto">
                    <a:xfrm>
                      <a:off x="0" y="0"/>
                      <a:ext cx="5936648" cy="8100604"/>
                    </a:xfrm>
                    <a:prstGeom prst="rect">
                      <a:avLst/>
                    </a:prstGeom>
                    <a:noFill/>
                    <a:ln w="9525">
                      <a:noFill/>
                      <a:miter lim="800000"/>
                      <a:headEnd/>
                      <a:tailEnd/>
                    </a:ln>
                  </pic:spPr>
                </pic:pic>
              </a:graphicData>
            </a:graphic>
          </wp:inline>
        </w:drawing>
      </w: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Default="005E7CDC" w:rsidP="00284422">
      <w:pPr>
        <w:tabs>
          <w:tab w:val="left" w:pos="993"/>
        </w:tabs>
        <w:ind w:firstLine="0"/>
        <w:rPr>
          <w:rFonts w:ascii="Times New Roman" w:hAnsi="Times New Roman"/>
          <w:noProof/>
          <w:spacing w:val="-4"/>
          <w:sz w:val="24"/>
          <w:szCs w:val="24"/>
          <w:lang w:eastAsia="ru-RU"/>
        </w:rPr>
      </w:pPr>
    </w:p>
    <w:p w:rsidR="005E7CDC" w:rsidRPr="00284422" w:rsidRDefault="005E7CDC" w:rsidP="00284422">
      <w:pPr>
        <w:tabs>
          <w:tab w:val="left" w:pos="993"/>
        </w:tabs>
        <w:ind w:firstLine="0"/>
        <w:rPr>
          <w:rFonts w:ascii="Times New Roman" w:hAnsi="Times New Roman"/>
          <w:noProof/>
          <w:spacing w:val="-4"/>
          <w:sz w:val="24"/>
          <w:szCs w:val="24"/>
          <w:lang w:eastAsia="ru-RU"/>
        </w:rPr>
      </w:pPr>
      <w:r>
        <w:rPr>
          <w:rFonts w:ascii="Times New Roman" w:hAnsi="Times New Roman"/>
          <w:noProof/>
          <w:spacing w:val="-4"/>
          <w:sz w:val="24"/>
          <w:szCs w:val="24"/>
          <w:lang w:eastAsia="ru-RU"/>
        </w:rPr>
        <w:lastRenderedPageBreak/>
        <w:drawing>
          <wp:inline distT="0" distB="0" distL="0" distR="0">
            <wp:extent cx="5936648" cy="8088729"/>
            <wp:effectExtent l="19050" t="0" r="6952" b="0"/>
            <wp:docPr id="93" name="Рисунок 68" descr="C:\Users\eng_lab\Desktop\Отчет 2019\Оттиски\6\Конф. Москва. 08.20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eng_lab\Desktop\Отчет 2019\Оттиски\6\Конф. Москва. 08.2019.1(9).jpg"/>
                    <pic:cNvPicPr>
                      <a:picLocks noChangeAspect="1" noChangeArrowheads="1"/>
                    </pic:cNvPicPr>
                  </pic:nvPicPr>
                  <pic:blipFill>
                    <a:blip r:embed="rId202" cstate="print"/>
                    <a:srcRect b="3658"/>
                    <a:stretch>
                      <a:fillRect/>
                    </a:stretch>
                  </pic:blipFill>
                  <pic:spPr bwMode="auto">
                    <a:xfrm>
                      <a:off x="0" y="0"/>
                      <a:ext cx="5936648" cy="8088729"/>
                    </a:xfrm>
                    <a:prstGeom prst="rect">
                      <a:avLst/>
                    </a:prstGeom>
                    <a:noFill/>
                    <a:ln w="9525">
                      <a:noFill/>
                      <a:miter lim="800000"/>
                      <a:headEnd/>
                      <a:tailEnd/>
                    </a:ln>
                  </pic:spPr>
                </pic:pic>
              </a:graphicData>
            </a:graphic>
          </wp:inline>
        </w:drawing>
      </w:r>
    </w:p>
    <w:sectPr w:rsidR="005E7CDC" w:rsidRPr="00284422" w:rsidSect="00FF3041">
      <w:footerReference w:type="default" r:id="rId203"/>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577E" w:rsidRDefault="007D577E" w:rsidP="002438F4">
      <w:pPr>
        <w:spacing w:line="240" w:lineRule="auto"/>
      </w:pPr>
      <w:r>
        <w:separator/>
      </w:r>
    </w:p>
  </w:endnote>
  <w:endnote w:type="continuationSeparator" w:id="0">
    <w:p w:rsidR="007D577E" w:rsidRDefault="007D577E" w:rsidP="002438F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TimesNewRomanPSMT">
    <w:altName w:val="Arial Unicode MS"/>
    <w:panose1 w:val="00000000000000000000"/>
    <w:charset w:val="80"/>
    <w:family w:val="auto"/>
    <w:notTrueType/>
    <w:pitch w:val="default"/>
    <w:sig w:usb0="00000203" w:usb1="08070000" w:usb2="00000010" w:usb3="00000000" w:csb0="00020005" w:csb1="00000000"/>
  </w:font>
  <w:font w:name="WipoUniExt">
    <w:altName w:val="MS Mincho"/>
    <w:panose1 w:val="00000000000000000000"/>
    <w:charset w:val="80"/>
    <w:family w:val="auto"/>
    <w:notTrueType/>
    <w:pitch w:val="default"/>
    <w:sig w:usb0="00000000" w:usb1="08070000" w:usb2="00000010" w:usb3="00000000" w:csb0="00020000"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TimesNewRoman">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578854"/>
      <w:docPartObj>
        <w:docPartGallery w:val="Page Numbers (Bottom of Page)"/>
        <w:docPartUnique/>
      </w:docPartObj>
    </w:sdtPr>
    <w:sdtEndPr/>
    <w:sdtContent>
      <w:p w:rsidR="00F24337" w:rsidRDefault="00A9320C" w:rsidP="00F24337">
        <w:pPr>
          <w:pStyle w:val="af3"/>
          <w:ind w:firstLine="0"/>
          <w:jc w:val="center"/>
        </w:pPr>
        <w:r>
          <w:fldChar w:fldCharType="begin"/>
        </w:r>
        <w:r>
          <w:instrText xml:space="preserve"> PAGE   \* MERGEFORMAT </w:instrText>
        </w:r>
        <w:r>
          <w:fldChar w:fldCharType="separate"/>
        </w:r>
        <w:r w:rsidR="00BA12BB">
          <w:rPr>
            <w:noProof/>
          </w:rPr>
          <w:t>22</w:t>
        </w:r>
        <w:r>
          <w:rPr>
            <w:noProof/>
          </w:rPr>
          <w:fldChar w:fldCharType="end"/>
        </w:r>
      </w:p>
    </w:sdtContent>
  </w:sdt>
  <w:p w:rsidR="00F24337" w:rsidRDefault="00F24337">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577E" w:rsidRDefault="007D577E" w:rsidP="002438F4">
      <w:pPr>
        <w:spacing w:line="240" w:lineRule="auto"/>
      </w:pPr>
      <w:r>
        <w:separator/>
      </w:r>
    </w:p>
  </w:footnote>
  <w:footnote w:type="continuationSeparator" w:id="0">
    <w:p w:rsidR="007D577E" w:rsidRDefault="007D577E" w:rsidP="002438F4">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65C4D"/>
    <w:multiLevelType w:val="hybridMultilevel"/>
    <w:tmpl w:val="232EE1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233EBA"/>
    <w:multiLevelType w:val="multilevel"/>
    <w:tmpl w:val="0F7E917C"/>
    <w:lvl w:ilvl="0">
      <w:start w:val="1"/>
      <w:numFmt w:val="decimal"/>
      <w:lvlText w:val="%1."/>
      <w:lvlJc w:val="left"/>
      <w:pPr>
        <w:ind w:left="90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2">
    <w:nsid w:val="086E0521"/>
    <w:multiLevelType w:val="hybridMultilevel"/>
    <w:tmpl w:val="D056168C"/>
    <w:lvl w:ilvl="0" w:tplc="86C81FB4">
      <w:start w:val="1"/>
      <w:numFmt w:val="decimal"/>
      <w:lvlText w:val="%1."/>
      <w:lvlJc w:val="left"/>
      <w:pPr>
        <w:tabs>
          <w:tab w:val="num" w:pos="720"/>
        </w:tabs>
        <w:ind w:left="720" w:hanging="360"/>
      </w:pPr>
      <w:rPr>
        <w:rFonts w:cs="Times New Roman"/>
        <w:b/>
        <w:i w:val="0"/>
        <w:strike w:val="0"/>
        <w:dstrike w:val="0"/>
        <w:u w:val="none"/>
        <w:effect w:val="none"/>
      </w:rPr>
    </w:lvl>
    <w:lvl w:ilvl="1" w:tplc="04190011">
      <w:start w:val="1"/>
      <w:numFmt w:val="decimal"/>
      <w:lvlText w:val="%2)"/>
      <w:lvlJc w:val="left"/>
      <w:pPr>
        <w:tabs>
          <w:tab w:val="num" w:pos="1440"/>
        </w:tabs>
        <w:ind w:left="1440" w:hanging="360"/>
      </w:pPr>
      <w:rPr>
        <w:rFonts w:cs="Times New Roman"/>
        <w:b/>
        <w:i w:val="0"/>
        <w:strike w:val="0"/>
        <w:dstrike w:val="0"/>
        <w:u w:val="none"/>
        <w:effect w:val="none"/>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3">
    <w:nsid w:val="0AFC2951"/>
    <w:multiLevelType w:val="multilevel"/>
    <w:tmpl w:val="61206E96"/>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0B7F343A"/>
    <w:multiLevelType w:val="hybridMultilevel"/>
    <w:tmpl w:val="4634A092"/>
    <w:lvl w:ilvl="0" w:tplc="F7E0181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1A8C149D"/>
    <w:multiLevelType w:val="hybridMultilevel"/>
    <w:tmpl w:val="398C2AE2"/>
    <w:lvl w:ilvl="0" w:tplc="A3242A8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49468FA"/>
    <w:multiLevelType w:val="hybridMultilevel"/>
    <w:tmpl w:val="01F2193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4EC3DD2"/>
    <w:multiLevelType w:val="hybridMultilevel"/>
    <w:tmpl w:val="B8AC41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8FF0578"/>
    <w:multiLevelType w:val="hybridMultilevel"/>
    <w:tmpl w:val="0C80FC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2ADB5211"/>
    <w:multiLevelType w:val="hybridMultilevel"/>
    <w:tmpl w:val="A3CA0A8C"/>
    <w:lvl w:ilvl="0" w:tplc="D74C1BF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CC65645"/>
    <w:multiLevelType w:val="hybridMultilevel"/>
    <w:tmpl w:val="9B849EB4"/>
    <w:lvl w:ilvl="0" w:tplc="58AAC844">
      <w:start w:val="1"/>
      <w:numFmt w:val="decimal"/>
      <w:pStyle w:val="References"/>
      <w:lvlText w:val="%1."/>
      <w:lvlJc w:val="left"/>
      <w:pPr>
        <w:tabs>
          <w:tab w:val="num" w:pos="360"/>
        </w:tabs>
        <w:ind w:left="340" w:hanging="340"/>
      </w:pPr>
      <w:rPr>
        <w:rFonts w:ascii="Times New Roman" w:hAnsi="Times New Roman" w:hint="default"/>
        <w:sz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2DBF4406"/>
    <w:multiLevelType w:val="multilevel"/>
    <w:tmpl w:val="CC824842"/>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2">
    <w:nsid w:val="38EC7F63"/>
    <w:multiLevelType w:val="multilevel"/>
    <w:tmpl w:val="C00C0AE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39982E4B"/>
    <w:multiLevelType w:val="multilevel"/>
    <w:tmpl w:val="6E4A905C"/>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3BDC2060"/>
    <w:multiLevelType w:val="hybridMultilevel"/>
    <w:tmpl w:val="2C80B6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E521AAD"/>
    <w:multiLevelType w:val="multilevel"/>
    <w:tmpl w:val="3276684E"/>
    <w:lvl w:ilvl="0">
      <w:start w:val="3"/>
      <w:numFmt w:val="decimal"/>
      <w:lvlText w:val="%1"/>
      <w:lvlJc w:val="left"/>
      <w:pPr>
        <w:ind w:left="360" w:hanging="360"/>
      </w:pPr>
      <w:rPr>
        <w:rFonts w:cs="Times New Roman" w:hint="default"/>
      </w:rPr>
    </w:lvl>
    <w:lvl w:ilvl="1">
      <w:start w:val="3"/>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6">
    <w:nsid w:val="46FB5509"/>
    <w:multiLevelType w:val="multilevel"/>
    <w:tmpl w:val="8B9C8764"/>
    <w:lvl w:ilvl="0">
      <w:start w:val="2"/>
      <w:numFmt w:val="decimal"/>
      <w:lvlText w:val="%1"/>
      <w:lvlJc w:val="left"/>
      <w:pPr>
        <w:ind w:left="360" w:hanging="360"/>
      </w:pPr>
      <w:rPr>
        <w:rFonts w:hint="default"/>
      </w:rPr>
    </w:lvl>
    <w:lvl w:ilvl="1">
      <w:start w:val="1"/>
      <w:numFmt w:val="decimal"/>
      <w:lvlText w:val="%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47DF6D3F"/>
    <w:multiLevelType w:val="multilevel"/>
    <w:tmpl w:val="9268266E"/>
    <w:lvl w:ilvl="0">
      <w:start w:val="3"/>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4C657C17"/>
    <w:multiLevelType w:val="hybridMultilevel"/>
    <w:tmpl w:val="9D16F80C"/>
    <w:lvl w:ilvl="0" w:tplc="0419000F">
      <w:start w:val="1"/>
      <w:numFmt w:val="decimal"/>
      <w:lvlText w:val="%1."/>
      <w:lvlJc w:val="left"/>
      <w:pPr>
        <w:ind w:left="954" w:hanging="360"/>
      </w:pPr>
    </w:lvl>
    <w:lvl w:ilvl="1" w:tplc="04190019" w:tentative="1">
      <w:start w:val="1"/>
      <w:numFmt w:val="lowerLetter"/>
      <w:lvlText w:val="%2."/>
      <w:lvlJc w:val="left"/>
      <w:pPr>
        <w:ind w:left="2538" w:hanging="360"/>
      </w:pPr>
    </w:lvl>
    <w:lvl w:ilvl="2" w:tplc="0419001B" w:tentative="1">
      <w:start w:val="1"/>
      <w:numFmt w:val="lowerRoman"/>
      <w:lvlText w:val="%3."/>
      <w:lvlJc w:val="right"/>
      <w:pPr>
        <w:ind w:left="3258" w:hanging="180"/>
      </w:pPr>
    </w:lvl>
    <w:lvl w:ilvl="3" w:tplc="0419000F" w:tentative="1">
      <w:start w:val="1"/>
      <w:numFmt w:val="decimal"/>
      <w:lvlText w:val="%4."/>
      <w:lvlJc w:val="left"/>
      <w:pPr>
        <w:ind w:left="3978" w:hanging="360"/>
      </w:pPr>
    </w:lvl>
    <w:lvl w:ilvl="4" w:tplc="04190019" w:tentative="1">
      <w:start w:val="1"/>
      <w:numFmt w:val="lowerLetter"/>
      <w:lvlText w:val="%5."/>
      <w:lvlJc w:val="left"/>
      <w:pPr>
        <w:ind w:left="4698" w:hanging="360"/>
      </w:pPr>
    </w:lvl>
    <w:lvl w:ilvl="5" w:tplc="0419001B" w:tentative="1">
      <w:start w:val="1"/>
      <w:numFmt w:val="lowerRoman"/>
      <w:lvlText w:val="%6."/>
      <w:lvlJc w:val="right"/>
      <w:pPr>
        <w:ind w:left="5418" w:hanging="180"/>
      </w:pPr>
    </w:lvl>
    <w:lvl w:ilvl="6" w:tplc="0419000F" w:tentative="1">
      <w:start w:val="1"/>
      <w:numFmt w:val="decimal"/>
      <w:lvlText w:val="%7."/>
      <w:lvlJc w:val="left"/>
      <w:pPr>
        <w:ind w:left="6138" w:hanging="360"/>
      </w:pPr>
    </w:lvl>
    <w:lvl w:ilvl="7" w:tplc="04190019" w:tentative="1">
      <w:start w:val="1"/>
      <w:numFmt w:val="lowerLetter"/>
      <w:lvlText w:val="%8."/>
      <w:lvlJc w:val="left"/>
      <w:pPr>
        <w:ind w:left="6858" w:hanging="360"/>
      </w:pPr>
    </w:lvl>
    <w:lvl w:ilvl="8" w:tplc="0419001B" w:tentative="1">
      <w:start w:val="1"/>
      <w:numFmt w:val="lowerRoman"/>
      <w:lvlText w:val="%9."/>
      <w:lvlJc w:val="right"/>
      <w:pPr>
        <w:ind w:left="7578" w:hanging="180"/>
      </w:pPr>
    </w:lvl>
  </w:abstractNum>
  <w:abstractNum w:abstractNumId="19">
    <w:nsid w:val="501D3C23"/>
    <w:multiLevelType w:val="hybridMultilevel"/>
    <w:tmpl w:val="2EC4906E"/>
    <w:lvl w:ilvl="0" w:tplc="30627952">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198797B"/>
    <w:multiLevelType w:val="multilevel"/>
    <w:tmpl w:val="8CA871DE"/>
    <w:lvl w:ilvl="0">
      <w:start w:val="3"/>
      <w:numFmt w:val="decimal"/>
      <w:lvlText w:val="%1"/>
      <w:lvlJc w:val="left"/>
      <w:pPr>
        <w:ind w:left="360" w:hanging="360"/>
      </w:pPr>
      <w:rPr>
        <w:rFonts w:cs="Times New Roman" w:hint="default"/>
      </w:rPr>
    </w:lvl>
    <w:lvl w:ilvl="1">
      <w:start w:val="3"/>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1">
    <w:nsid w:val="66B75A3C"/>
    <w:multiLevelType w:val="hybridMultilevel"/>
    <w:tmpl w:val="E638A3F8"/>
    <w:lvl w:ilvl="0" w:tplc="0419000F">
      <w:start w:val="1"/>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
    <w:nsid w:val="686701C3"/>
    <w:multiLevelType w:val="multilevel"/>
    <w:tmpl w:val="15420CBC"/>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6A602945"/>
    <w:multiLevelType w:val="hybridMultilevel"/>
    <w:tmpl w:val="DA465D6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6C2104DA"/>
    <w:multiLevelType w:val="hybridMultilevel"/>
    <w:tmpl w:val="C2C47C78"/>
    <w:lvl w:ilvl="0" w:tplc="0AD6271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6FEB52A7"/>
    <w:multiLevelType w:val="multilevel"/>
    <w:tmpl w:val="297A7422"/>
    <w:lvl w:ilvl="0">
      <w:start w:val="1"/>
      <w:numFmt w:val="decimal"/>
      <w:lvlText w:val="%1"/>
      <w:lvlJc w:val="left"/>
      <w:pPr>
        <w:ind w:left="360" w:hanging="360"/>
      </w:pPr>
      <w:rPr>
        <w:rFonts w:hint="default"/>
      </w:rPr>
    </w:lvl>
    <w:lvl w:ilvl="1">
      <w:start w:val="1"/>
      <w:numFmt w:val="decimal"/>
      <w:lvlText w:val="%1.%2"/>
      <w:lvlJc w:val="left"/>
      <w:pPr>
        <w:ind w:left="1815" w:hanging="360"/>
      </w:pPr>
      <w:rPr>
        <w:rFonts w:hint="default"/>
      </w:rPr>
    </w:lvl>
    <w:lvl w:ilvl="2">
      <w:start w:val="1"/>
      <w:numFmt w:val="decimal"/>
      <w:lvlText w:val="%1.%2.%3"/>
      <w:lvlJc w:val="left"/>
      <w:pPr>
        <w:ind w:left="3630" w:hanging="720"/>
      </w:pPr>
      <w:rPr>
        <w:rFonts w:hint="default"/>
      </w:rPr>
    </w:lvl>
    <w:lvl w:ilvl="3">
      <w:start w:val="1"/>
      <w:numFmt w:val="decimal"/>
      <w:lvlText w:val="%1.%2.%3.%4"/>
      <w:lvlJc w:val="left"/>
      <w:pPr>
        <w:ind w:left="5085" w:hanging="720"/>
      </w:pPr>
      <w:rPr>
        <w:rFonts w:hint="default"/>
      </w:rPr>
    </w:lvl>
    <w:lvl w:ilvl="4">
      <w:start w:val="1"/>
      <w:numFmt w:val="decimal"/>
      <w:lvlText w:val="%1.%2.%3.%4.%5"/>
      <w:lvlJc w:val="left"/>
      <w:pPr>
        <w:ind w:left="6900" w:hanging="1080"/>
      </w:pPr>
      <w:rPr>
        <w:rFonts w:hint="default"/>
      </w:rPr>
    </w:lvl>
    <w:lvl w:ilvl="5">
      <w:start w:val="1"/>
      <w:numFmt w:val="decimal"/>
      <w:lvlText w:val="%1.%2.%3.%4.%5.%6"/>
      <w:lvlJc w:val="left"/>
      <w:pPr>
        <w:ind w:left="8355" w:hanging="1080"/>
      </w:pPr>
      <w:rPr>
        <w:rFonts w:hint="default"/>
      </w:rPr>
    </w:lvl>
    <w:lvl w:ilvl="6">
      <w:start w:val="1"/>
      <w:numFmt w:val="decimal"/>
      <w:lvlText w:val="%1.%2.%3.%4.%5.%6.%7"/>
      <w:lvlJc w:val="left"/>
      <w:pPr>
        <w:ind w:left="10170" w:hanging="1440"/>
      </w:pPr>
      <w:rPr>
        <w:rFonts w:hint="default"/>
      </w:rPr>
    </w:lvl>
    <w:lvl w:ilvl="7">
      <w:start w:val="1"/>
      <w:numFmt w:val="decimal"/>
      <w:lvlText w:val="%1.%2.%3.%4.%5.%6.%7.%8"/>
      <w:lvlJc w:val="left"/>
      <w:pPr>
        <w:ind w:left="11625" w:hanging="1440"/>
      </w:pPr>
      <w:rPr>
        <w:rFonts w:hint="default"/>
      </w:rPr>
    </w:lvl>
    <w:lvl w:ilvl="8">
      <w:start w:val="1"/>
      <w:numFmt w:val="decimal"/>
      <w:lvlText w:val="%1.%2.%3.%4.%5.%6.%7.%8.%9"/>
      <w:lvlJc w:val="left"/>
      <w:pPr>
        <w:ind w:left="13440" w:hanging="1800"/>
      </w:pPr>
      <w:rPr>
        <w:rFonts w:hint="default"/>
      </w:rPr>
    </w:lvl>
  </w:abstractNum>
  <w:abstractNum w:abstractNumId="26">
    <w:nsid w:val="706D4398"/>
    <w:multiLevelType w:val="multilevel"/>
    <w:tmpl w:val="BA3062D4"/>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7">
    <w:nsid w:val="71730E46"/>
    <w:multiLevelType w:val="multilevel"/>
    <w:tmpl w:val="01F2193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78256DE0"/>
    <w:multiLevelType w:val="hybridMultilevel"/>
    <w:tmpl w:val="2F0C28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22"/>
  </w:num>
  <w:num w:numId="3">
    <w:abstractNumId w:val="1"/>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23"/>
  </w:num>
  <w:num w:numId="7">
    <w:abstractNumId w:val="8"/>
  </w:num>
  <w:num w:numId="8">
    <w:abstractNumId w:val="19"/>
  </w:num>
  <w:num w:numId="9">
    <w:abstractNumId w:val="10"/>
  </w:num>
  <w:num w:numId="10">
    <w:abstractNumId w:val="14"/>
  </w:num>
  <w:num w:numId="11">
    <w:abstractNumId w:val="7"/>
  </w:num>
  <w:num w:numId="12">
    <w:abstractNumId w:val="9"/>
  </w:num>
  <w:num w:numId="13">
    <w:abstractNumId w:val="0"/>
  </w:num>
  <w:num w:numId="14">
    <w:abstractNumId w:val="6"/>
  </w:num>
  <w:num w:numId="15">
    <w:abstractNumId w:val="27"/>
  </w:num>
  <w:num w:numId="16">
    <w:abstractNumId w:val="28"/>
  </w:num>
  <w:num w:numId="17">
    <w:abstractNumId w:val="26"/>
  </w:num>
  <w:num w:numId="18">
    <w:abstractNumId w:val="16"/>
  </w:num>
  <w:num w:numId="19">
    <w:abstractNumId w:val="12"/>
  </w:num>
  <w:num w:numId="20">
    <w:abstractNumId w:val="3"/>
  </w:num>
  <w:num w:numId="21">
    <w:abstractNumId w:val="25"/>
  </w:num>
  <w:num w:numId="22">
    <w:abstractNumId w:val="17"/>
  </w:num>
  <w:num w:numId="23">
    <w:abstractNumId w:val="4"/>
  </w:num>
  <w:num w:numId="24">
    <w:abstractNumId w:val="5"/>
  </w:num>
  <w:num w:numId="25">
    <w:abstractNumId w:val="11"/>
  </w:num>
  <w:num w:numId="26">
    <w:abstractNumId w:val="20"/>
  </w:num>
  <w:num w:numId="27">
    <w:abstractNumId w:val="15"/>
  </w:num>
  <w:num w:numId="28">
    <w:abstractNumId w:val="18"/>
  </w:num>
  <w:num w:numId="29">
    <w:abstractNumId w:val="24"/>
  </w:num>
  <w:num w:numId="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D34EB1"/>
    <w:rsid w:val="00034C5D"/>
    <w:rsid w:val="00055DB9"/>
    <w:rsid w:val="00056A86"/>
    <w:rsid w:val="00057850"/>
    <w:rsid w:val="000603A7"/>
    <w:rsid w:val="00067ADB"/>
    <w:rsid w:val="000707E8"/>
    <w:rsid w:val="00072B70"/>
    <w:rsid w:val="00092CF2"/>
    <w:rsid w:val="000938F0"/>
    <w:rsid w:val="000A2EF2"/>
    <w:rsid w:val="000C48DB"/>
    <w:rsid w:val="000E21A8"/>
    <w:rsid w:val="001019BA"/>
    <w:rsid w:val="00105DDD"/>
    <w:rsid w:val="001106FD"/>
    <w:rsid w:val="00123595"/>
    <w:rsid w:val="001246E4"/>
    <w:rsid w:val="00130E96"/>
    <w:rsid w:val="00131840"/>
    <w:rsid w:val="0013624F"/>
    <w:rsid w:val="001372DE"/>
    <w:rsid w:val="001453A1"/>
    <w:rsid w:val="00156236"/>
    <w:rsid w:val="0018560F"/>
    <w:rsid w:val="00185E5B"/>
    <w:rsid w:val="00187E26"/>
    <w:rsid w:val="001A690A"/>
    <w:rsid w:val="001B1826"/>
    <w:rsid w:val="001B5447"/>
    <w:rsid w:val="001C19F6"/>
    <w:rsid w:val="001C29B8"/>
    <w:rsid w:val="001F4825"/>
    <w:rsid w:val="001F66D7"/>
    <w:rsid w:val="00211ABF"/>
    <w:rsid w:val="002121E8"/>
    <w:rsid w:val="002144C4"/>
    <w:rsid w:val="002438F4"/>
    <w:rsid w:val="00250C3E"/>
    <w:rsid w:val="00251F5A"/>
    <w:rsid w:val="00254C5D"/>
    <w:rsid w:val="002576E1"/>
    <w:rsid w:val="00261352"/>
    <w:rsid w:val="00265C0B"/>
    <w:rsid w:val="00267110"/>
    <w:rsid w:val="00271B26"/>
    <w:rsid w:val="00276CEF"/>
    <w:rsid w:val="00277DFB"/>
    <w:rsid w:val="00284422"/>
    <w:rsid w:val="002845F6"/>
    <w:rsid w:val="00286B03"/>
    <w:rsid w:val="00291A08"/>
    <w:rsid w:val="00291ABE"/>
    <w:rsid w:val="00291FF9"/>
    <w:rsid w:val="00294675"/>
    <w:rsid w:val="002A7002"/>
    <w:rsid w:val="002B0774"/>
    <w:rsid w:val="002B20D0"/>
    <w:rsid w:val="002B7BFA"/>
    <w:rsid w:val="002C463A"/>
    <w:rsid w:val="002D2542"/>
    <w:rsid w:val="002F1B63"/>
    <w:rsid w:val="002F5691"/>
    <w:rsid w:val="00305A85"/>
    <w:rsid w:val="00312946"/>
    <w:rsid w:val="00317C60"/>
    <w:rsid w:val="003332E2"/>
    <w:rsid w:val="003513C2"/>
    <w:rsid w:val="00357621"/>
    <w:rsid w:val="003619D5"/>
    <w:rsid w:val="00361B0D"/>
    <w:rsid w:val="003707B3"/>
    <w:rsid w:val="003B103A"/>
    <w:rsid w:val="003B1445"/>
    <w:rsid w:val="003B1CCC"/>
    <w:rsid w:val="003B28ED"/>
    <w:rsid w:val="003C1D3F"/>
    <w:rsid w:val="003F7694"/>
    <w:rsid w:val="00402592"/>
    <w:rsid w:val="00406812"/>
    <w:rsid w:val="00411568"/>
    <w:rsid w:val="00414BCD"/>
    <w:rsid w:val="004201F5"/>
    <w:rsid w:val="004216DE"/>
    <w:rsid w:val="00424F8F"/>
    <w:rsid w:val="00430013"/>
    <w:rsid w:val="004348E7"/>
    <w:rsid w:val="00445DAA"/>
    <w:rsid w:val="00450209"/>
    <w:rsid w:val="00451CCA"/>
    <w:rsid w:val="00451EE9"/>
    <w:rsid w:val="0045316A"/>
    <w:rsid w:val="00455A9E"/>
    <w:rsid w:val="00456223"/>
    <w:rsid w:val="004622C0"/>
    <w:rsid w:val="00464557"/>
    <w:rsid w:val="00464D16"/>
    <w:rsid w:val="004709ED"/>
    <w:rsid w:val="00484965"/>
    <w:rsid w:val="004A3844"/>
    <w:rsid w:val="004B1152"/>
    <w:rsid w:val="004B1F1F"/>
    <w:rsid w:val="004B4CD2"/>
    <w:rsid w:val="004C4427"/>
    <w:rsid w:val="004C671B"/>
    <w:rsid w:val="004D1E2D"/>
    <w:rsid w:val="004D3D06"/>
    <w:rsid w:val="004D702F"/>
    <w:rsid w:val="004E302F"/>
    <w:rsid w:val="004E3F8B"/>
    <w:rsid w:val="00506FF3"/>
    <w:rsid w:val="005113D5"/>
    <w:rsid w:val="00521067"/>
    <w:rsid w:val="00530CDE"/>
    <w:rsid w:val="00537547"/>
    <w:rsid w:val="00544046"/>
    <w:rsid w:val="00544B9F"/>
    <w:rsid w:val="005673BD"/>
    <w:rsid w:val="005710C8"/>
    <w:rsid w:val="00573DC1"/>
    <w:rsid w:val="00585A71"/>
    <w:rsid w:val="00586230"/>
    <w:rsid w:val="005908A8"/>
    <w:rsid w:val="005A738F"/>
    <w:rsid w:val="005B0CAF"/>
    <w:rsid w:val="005B3E4A"/>
    <w:rsid w:val="005B59DA"/>
    <w:rsid w:val="005B6C1E"/>
    <w:rsid w:val="005D3E09"/>
    <w:rsid w:val="005D721F"/>
    <w:rsid w:val="005E407B"/>
    <w:rsid w:val="005E5142"/>
    <w:rsid w:val="005E7CDC"/>
    <w:rsid w:val="005F0B28"/>
    <w:rsid w:val="0060133E"/>
    <w:rsid w:val="006121DD"/>
    <w:rsid w:val="0062294C"/>
    <w:rsid w:val="00623345"/>
    <w:rsid w:val="00625122"/>
    <w:rsid w:val="0062729D"/>
    <w:rsid w:val="00652491"/>
    <w:rsid w:val="00655991"/>
    <w:rsid w:val="00664A04"/>
    <w:rsid w:val="0069343F"/>
    <w:rsid w:val="006A0056"/>
    <w:rsid w:val="006A0D99"/>
    <w:rsid w:val="006A5F20"/>
    <w:rsid w:val="006B0B26"/>
    <w:rsid w:val="006B2025"/>
    <w:rsid w:val="006B652B"/>
    <w:rsid w:val="006C172C"/>
    <w:rsid w:val="006C3112"/>
    <w:rsid w:val="006C5240"/>
    <w:rsid w:val="006D0611"/>
    <w:rsid w:val="006D069C"/>
    <w:rsid w:val="006E0334"/>
    <w:rsid w:val="006E10B3"/>
    <w:rsid w:val="006E1602"/>
    <w:rsid w:val="006F1307"/>
    <w:rsid w:val="006F4C7D"/>
    <w:rsid w:val="00701378"/>
    <w:rsid w:val="00705640"/>
    <w:rsid w:val="007079A8"/>
    <w:rsid w:val="00712A87"/>
    <w:rsid w:val="00713CCA"/>
    <w:rsid w:val="0072436D"/>
    <w:rsid w:val="00727FE9"/>
    <w:rsid w:val="007345DD"/>
    <w:rsid w:val="00734B29"/>
    <w:rsid w:val="00742BDF"/>
    <w:rsid w:val="007578F7"/>
    <w:rsid w:val="007614EE"/>
    <w:rsid w:val="00780023"/>
    <w:rsid w:val="0078034C"/>
    <w:rsid w:val="00785706"/>
    <w:rsid w:val="007A7E87"/>
    <w:rsid w:val="007B1A32"/>
    <w:rsid w:val="007D45C3"/>
    <w:rsid w:val="007D577E"/>
    <w:rsid w:val="007E2080"/>
    <w:rsid w:val="007E2B7E"/>
    <w:rsid w:val="00807C67"/>
    <w:rsid w:val="008239B9"/>
    <w:rsid w:val="008448AE"/>
    <w:rsid w:val="0085243B"/>
    <w:rsid w:val="00864663"/>
    <w:rsid w:val="00871725"/>
    <w:rsid w:val="00873DA0"/>
    <w:rsid w:val="00887344"/>
    <w:rsid w:val="008A0D59"/>
    <w:rsid w:val="008A4B55"/>
    <w:rsid w:val="008C5B02"/>
    <w:rsid w:val="008D191F"/>
    <w:rsid w:val="008D2ED9"/>
    <w:rsid w:val="008E1D2F"/>
    <w:rsid w:val="008E2013"/>
    <w:rsid w:val="008E2B28"/>
    <w:rsid w:val="008E3811"/>
    <w:rsid w:val="008E3A33"/>
    <w:rsid w:val="008E7EDF"/>
    <w:rsid w:val="008F1277"/>
    <w:rsid w:val="008F5F8D"/>
    <w:rsid w:val="008F6B7D"/>
    <w:rsid w:val="00911ABF"/>
    <w:rsid w:val="00913886"/>
    <w:rsid w:val="00913E3D"/>
    <w:rsid w:val="00923789"/>
    <w:rsid w:val="009345A2"/>
    <w:rsid w:val="0093524F"/>
    <w:rsid w:val="00940508"/>
    <w:rsid w:val="00945F69"/>
    <w:rsid w:val="0095533E"/>
    <w:rsid w:val="009977E6"/>
    <w:rsid w:val="0099780F"/>
    <w:rsid w:val="009A138B"/>
    <w:rsid w:val="009A7280"/>
    <w:rsid w:val="009B15FF"/>
    <w:rsid w:val="009B1CA7"/>
    <w:rsid w:val="009B20C6"/>
    <w:rsid w:val="009B37AE"/>
    <w:rsid w:val="009D0980"/>
    <w:rsid w:val="009E30D9"/>
    <w:rsid w:val="009F7169"/>
    <w:rsid w:val="009F7A6C"/>
    <w:rsid w:val="00A02612"/>
    <w:rsid w:val="00A12648"/>
    <w:rsid w:val="00A167CB"/>
    <w:rsid w:val="00A22D8F"/>
    <w:rsid w:val="00A2323B"/>
    <w:rsid w:val="00A335EB"/>
    <w:rsid w:val="00A345FA"/>
    <w:rsid w:val="00A35260"/>
    <w:rsid w:val="00A420EC"/>
    <w:rsid w:val="00A54862"/>
    <w:rsid w:val="00A61525"/>
    <w:rsid w:val="00A759B8"/>
    <w:rsid w:val="00A819BC"/>
    <w:rsid w:val="00A82C32"/>
    <w:rsid w:val="00A9320C"/>
    <w:rsid w:val="00A970A9"/>
    <w:rsid w:val="00AA1118"/>
    <w:rsid w:val="00AE12DB"/>
    <w:rsid w:val="00AE2D82"/>
    <w:rsid w:val="00AE4438"/>
    <w:rsid w:val="00B079C5"/>
    <w:rsid w:val="00B11944"/>
    <w:rsid w:val="00B178A3"/>
    <w:rsid w:val="00B226DF"/>
    <w:rsid w:val="00B26E23"/>
    <w:rsid w:val="00B27379"/>
    <w:rsid w:val="00B47A74"/>
    <w:rsid w:val="00B47B94"/>
    <w:rsid w:val="00B55359"/>
    <w:rsid w:val="00B55C1A"/>
    <w:rsid w:val="00B57F94"/>
    <w:rsid w:val="00B60B50"/>
    <w:rsid w:val="00B674D4"/>
    <w:rsid w:val="00B70868"/>
    <w:rsid w:val="00B70BBB"/>
    <w:rsid w:val="00B91D75"/>
    <w:rsid w:val="00B93EAE"/>
    <w:rsid w:val="00B9649E"/>
    <w:rsid w:val="00BA12BB"/>
    <w:rsid w:val="00BA704F"/>
    <w:rsid w:val="00BB3598"/>
    <w:rsid w:val="00BC1AB6"/>
    <w:rsid w:val="00BC493C"/>
    <w:rsid w:val="00BD18D8"/>
    <w:rsid w:val="00C01078"/>
    <w:rsid w:val="00C048EC"/>
    <w:rsid w:val="00C078AC"/>
    <w:rsid w:val="00C101FA"/>
    <w:rsid w:val="00C134FD"/>
    <w:rsid w:val="00C142EA"/>
    <w:rsid w:val="00C14A65"/>
    <w:rsid w:val="00C2245C"/>
    <w:rsid w:val="00C26665"/>
    <w:rsid w:val="00C30A1D"/>
    <w:rsid w:val="00C3530F"/>
    <w:rsid w:val="00C36911"/>
    <w:rsid w:val="00C5391C"/>
    <w:rsid w:val="00C578DB"/>
    <w:rsid w:val="00C64F16"/>
    <w:rsid w:val="00C65EBF"/>
    <w:rsid w:val="00C976DC"/>
    <w:rsid w:val="00CA40F1"/>
    <w:rsid w:val="00CA7700"/>
    <w:rsid w:val="00CB2930"/>
    <w:rsid w:val="00CC0C84"/>
    <w:rsid w:val="00CC3929"/>
    <w:rsid w:val="00CC67AF"/>
    <w:rsid w:val="00CD018F"/>
    <w:rsid w:val="00CD01CF"/>
    <w:rsid w:val="00CD3A1E"/>
    <w:rsid w:val="00CD45DB"/>
    <w:rsid w:val="00CD548C"/>
    <w:rsid w:val="00CE1ED5"/>
    <w:rsid w:val="00D0328F"/>
    <w:rsid w:val="00D04690"/>
    <w:rsid w:val="00D06C32"/>
    <w:rsid w:val="00D11118"/>
    <w:rsid w:val="00D15CEB"/>
    <w:rsid w:val="00D22AF5"/>
    <w:rsid w:val="00D26D50"/>
    <w:rsid w:val="00D34EB1"/>
    <w:rsid w:val="00D42E04"/>
    <w:rsid w:val="00D52490"/>
    <w:rsid w:val="00D52D64"/>
    <w:rsid w:val="00D67C93"/>
    <w:rsid w:val="00D72BF2"/>
    <w:rsid w:val="00D73071"/>
    <w:rsid w:val="00D7639C"/>
    <w:rsid w:val="00D76C1C"/>
    <w:rsid w:val="00D805E0"/>
    <w:rsid w:val="00DA61EF"/>
    <w:rsid w:val="00DB5C9F"/>
    <w:rsid w:val="00DB64AE"/>
    <w:rsid w:val="00DB6B6F"/>
    <w:rsid w:val="00DC443B"/>
    <w:rsid w:val="00DC6D5F"/>
    <w:rsid w:val="00DD2B37"/>
    <w:rsid w:val="00DD2B4C"/>
    <w:rsid w:val="00DD3C9D"/>
    <w:rsid w:val="00DE0B7C"/>
    <w:rsid w:val="00DF5843"/>
    <w:rsid w:val="00E10571"/>
    <w:rsid w:val="00E72571"/>
    <w:rsid w:val="00E86899"/>
    <w:rsid w:val="00E87382"/>
    <w:rsid w:val="00E90146"/>
    <w:rsid w:val="00EC1A74"/>
    <w:rsid w:val="00EC6468"/>
    <w:rsid w:val="00EC7C52"/>
    <w:rsid w:val="00EF4359"/>
    <w:rsid w:val="00F0422B"/>
    <w:rsid w:val="00F24337"/>
    <w:rsid w:val="00F30286"/>
    <w:rsid w:val="00F43AF0"/>
    <w:rsid w:val="00F44B70"/>
    <w:rsid w:val="00F4706F"/>
    <w:rsid w:val="00F5463B"/>
    <w:rsid w:val="00F6767F"/>
    <w:rsid w:val="00F705A0"/>
    <w:rsid w:val="00F7766E"/>
    <w:rsid w:val="00F8764E"/>
    <w:rsid w:val="00F91D8C"/>
    <w:rsid w:val="00F93449"/>
    <w:rsid w:val="00F969B7"/>
    <w:rsid w:val="00FA2507"/>
    <w:rsid w:val="00FB58FD"/>
    <w:rsid w:val="00FC37F5"/>
    <w:rsid w:val="00FC628A"/>
    <w:rsid w:val="00FD5C50"/>
    <w:rsid w:val="00FE16C3"/>
    <w:rsid w:val="00FE5442"/>
    <w:rsid w:val="00FF1328"/>
    <w:rsid w:val="00FF3041"/>
    <w:rsid w:val="00FF5E8B"/>
    <w:rsid w:val="00FF60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9"/>
    <o:shapelayout v:ext="edit">
      <o:idmap v:ext="edit" data="1"/>
    </o:shapelayout>
  </w:shapeDefaults>
  <w:decimalSymbol w:val=","/>
  <w:listSeparator w:val=";"/>
  <w15:docId w15:val="{D832EB32-EF6B-48EA-B61D-5516F41B6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line="360" w:lineRule="auto"/>
        <w:ind w:firstLine="56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4EB1"/>
    <w:rPr>
      <w:rFonts w:ascii="Calibri" w:eastAsia="Times New Roman" w:hAnsi="Calibri" w:cs="Calibri"/>
    </w:rPr>
  </w:style>
  <w:style w:type="paragraph" w:styleId="1">
    <w:name w:val="heading 1"/>
    <w:basedOn w:val="a"/>
    <w:next w:val="a"/>
    <w:link w:val="10"/>
    <w:uiPriority w:val="9"/>
    <w:qFormat/>
    <w:rsid w:val="00B47A7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9"/>
    <w:qFormat/>
    <w:rsid w:val="00DC443B"/>
    <w:pPr>
      <w:keepNext/>
      <w:suppressAutoHyphens/>
      <w:spacing w:before="240" w:after="60" w:line="240" w:lineRule="auto"/>
      <w:outlineLvl w:val="1"/>
    </w:pPr>
    <w:rPr>
      <w:rFonts w:ascii="Arial" w:hAnsi="Arial" w:cs="Times New Roman"/>
      <w:b/>
      <w:bCs/>
      <w:i/>
      <w:iCs/>
      <w:sz w:val="28"/>
      <w:szCs w:val="28"/>
      <w:lang w:val="kk-KZ" w:eastAsia="ar-SA"/>
    </w:rPr>
  </w:style>
  <w:style w:type="paragraph" w:styleId="5">
    <w:name w:val="heading 5"/>
    <w:basedOn w:val="a"/>
    <w:next w:val="a"/>
    <w:link w:val="50"/>
    <w:uiPriority w:val="9"/>
    <w:semiHidden/>
    <w:unhideWhenUsed/>
    <w:qFormat/>
    <w:rsid w:val="009B37A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9B37AE"/>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zag3">
    <w:name w:val="zag3"/>
    <w:basedOn w:val="a"/>
    <w:rsid w:val="00D34EB1"/>
    <w:pPr>
      <w:spacing w:before="240" w:after="240" w:line="240" w:lineRule="auto"/>
      <w:jc w:val="center"/>
    </w:pPr>
    <w:rPr>
      <w:rFonts w:ascii="Times New Roman" w:hAnsi="Times New Roman" w:cs="Times New Roman"/>
      <w:sz w:val="24"/>
      <w:szCs w:val="24"/>
      <w:lang w:eastAsia="ru-RU"/>
    </w:rPr>
  </w:style>
  <w:style w:type="paragraph" w:customStyle="1" w:styleId="volume-issue">
    <w:name w:val="volume-issue"/>
    <w:basedOn w:val="a"/>
    <w:rsid w:val="00DC443B"/>
    <w:pPr>
      <w:spacing w:before="100" w:beforeAutospacing="1" w:after="100" w:afterAutospacing="1" w:line="240" w:lineRule="auto"/>
    </w:pPr>
    <w:rPr>
      <w:rFonts w:ascii="Times New Roman" w:hAnsi="Times New Roman" w:cs="Times New Roman"/>
      <w:sz w:val="24"/>
      <w:szCs w:val="24"/>
      <w:lang w:eastAsia="ru-RU"/>
    </w:rPr>
  </w:style>
  <w:style w:type="paragraph" w:styleId="a3">
    <w:name w:val="Normal (Web)"/>
    <w:basedOn w:val="a"/>
    <w:uiPriority w:val="99"/>
    <w:unhideWhenUsed/>
    <w:rsid w:val="00DC443B"/>
    <w:pPr>
      <w:spacing w:before="100" w:beforeAutospacing="1" w:after="100" w:afterAutospacing="1" w:line="240" w:lineRule="auto"/>
    </w:pPr>
    <w:rPr>
      <w:rFonts w:ascii="Times New Roman" w:hAnsi="Times New Roman" w:cs="Times New Roman"/>
      <w:sz w:val="24"/>
      <w:szCs w:val="24"/>
      <w:lang w:eastAsia="ru-RU"/>
    </w:rPr>
  </w:style>
  <w:style w:type="character" w:customStyle="1" w:styleId="20">
    <w:name w:val="Заголовок 2 Знак"/>
    <w:basedOn w:val="a0"/>
    <w:link w:val="2"/>
    <w:uiPriority w:val="99"/>
    <w:rsid w:val="00DC443B"/>
    <w:rPr>
      <w:rFonts w:ascii="Arial" w:eastAsia="Times New Roman" w:hAnsi="Arial" w:cs="Times New Roman"/>
      <w:b/>
      <w:bCs/>
      <w:i/>
      <w:iCs/>
      <w:sz w:val="28"/>
      <w:szCs w:val="28"/>
      <w:lang w:val="kk-KZ" w:eastAsia="ar-SA"/>
    </w:rPr>
  </w:style>
  <w:style w:type="character" w:styleId="a4">
    <w:name w:val="Hyperlink"/>
    <w:basedOn w:val="a0"/>
    <w:unhideWhenUsed/>
    <w:rsid w:val="00DC443B"/>
    <w:rPr>
      <w:color w:val="0000FF"/>
      <w:u w:val="single"/>
    </w:rPr>
  </w:style>
  <w:style w:type="character" w:customStyle="1" w:styleId="val">
    <w:name w:val="val"/>
    <w:basedOn w:val="a0"/>
    <w:rsid w:val="00DC443B"/>
  </w:style>
  <w:style w:type="character" w:customStyle="1" w:styleId="ref-title">
    <w:name w:val="ref-title"/>
    <w:rsid w:val="00DC443B"/>
    <w:rPr>
      <w:rFonts w:cs="Times New Roman"/>
    </w:rPr>
  </w:style>
  <w:style w:type="character" w:customStyle="1" w:styleId="ref-journal">
    <w:name w:val="ref-journal"/>
    <w:rsid w:val="00DC443B"/>
    <w:rPr>
      <w:rFonts w:cs="Times New Roman"/>
    </w:rPr>
  </w:style>
  <w:style w:type="character" w:customStyle="1" w:styleId="ref-vol">
    <w:name w:val="ref-vol"/>
    <w:rsid w:val="00DC443B"/>
    <w:rPr>
      <w:rFonts w:cs="Times New Roman"/>
    </w:rPr>
  </w:style>
  <w:style w:type="paragraph" w:styleId="a5">
    <w:name w:val="List Paragraph"/>
    <w:basedOn w:val="a"/>
    <w:uiPriority w:val="34"/>
    <w:qFormat/>
    <w:rsid w:val="00DC443B"/>
    <w:pPr>
      <w:ind w:left="720"/>
      <w:contextualSpacing/>
    </w:pPr>
    <w:rPr>
      <w:rFonts w:eastAsia="Calibri" w:cs="Times New Roman"/>
    </w:rPr>
  </w:style>
  <w:style w:type="character" w:customStyle="1" w:styleId="ti2">
    <w:name w:val="ti2"/>
    <w:uiPriority w:val="99"/>
    <w:rsid w:val="00DC443B"/>
    <w:rPr>
      <w:sz w:val="22"/>
    </w:rPr>
  </w:style>
  <w:style w:type="paragraph" w:customStyle="1" w:styleId="a6">
    <w:name w:val="Подпись к рисунку"/>
    <w:basedOn w:val="a"/>
    <w:link w:val="a7"/>
    <w:autoRedefine/>
    <w:qFormat/>
    <w:rsid w:val="00CA40F1"/>
    <w:pPr>
      <w:spacing w:line="240" w:lineRule="auto"/>
    </w:pPr>
    <w:rPr>
      <w:rFonts w:ascii="Times New Roman" w:hAnsi="Times New Roman" w:cs="Times New Roman"/>
      <w:bCs/>
      <w:sz w:val="24"/>
      <w:szCs w:val="24"/>
      <w:lang w:eastAsia="ar-SA"/>
    </w:rPr>
  </w:style>
  <w:style w:type="character" w:customStyle="1" w:styleId="a7">
    <w:name w:val="Подпись к рисунку Знак"/>
    <w:link w:val="a6"/>
    <w:rsid w:val="00CA40F1"/>
    <w:rPr>
      <w:rFonts w:ascii="Times New Roman" w:eastAsia="Times New Roman" w:hAnsi="Times New Roman" w:cs="Times New Roman"/>
      <w:bCs/>
      <w:sz w:val="24"/>
      <w:szCs w:val="24"/>
      <w:lang w:eastAsia="ar-SA"/>
    </w:rPr>
  </w:style>
  <w:style w:type="table" w:styleId="a8">
    <w:name w:val="Table Grid"/>
    <w:basedOn w:val="a1"/>
    <w:uiPriority w:val="59"/>
    <w:rsid w:val="00DC443B"/>
    <w:pPr>
      <w:spacing w:line="240" w:lineRule="auto"/>
    </w:pPr>
    <w:rPr>
      <w:rFonts w:ascii="Calibri" w:eastAsia="Times New Roman" w:hAnsi="Calibri" w:cs="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igInsert">
    <w:name w:val="Fig_Insert"/>
    <w:basedOn w:val="a"/>
    <w:rsid w:val="004B1152"/>
    <w:pPr>
      <w:keepLines/>
      <w:widowControl w:val="0"/>
      <w:overflowPunct w:val="0"/>
      <w:autoSpaceDE w:val="0"/>
      <w:autoSpaceDN w:val="0"/>
      <w:adjustRightInd w:val="0"/>
      <w:spacing w:before="240" w:after="240"/>
      <w:jc w:val="center"/>
      <w:textAlignment w:val="baseline"/>
    </w:pPr>
    <w:rPr>
      <w:rFonts w:ascii="Arial" w:hAnsi="Arial" w:cs="Times New Roman"/>
      <w:b/>
      <w:color w:val="800080"/>
      <w:sz w:val="24"/>
      <w:szCs w:val="16"/>
      <w:lang w:eastAsia="ru-RU"/>
    </w:rPr>
  </w:style>
  <w:style w:type="paragraph" w:styleId="a9">
    <w:name w:val="Balloon Text"/>
    <w:basedOn w:val="a"/>
    <w:link w:val="aa"/>
    <w:uiPriority w:val="99"/>
    <w:semiHidden/>
    <w:unhideWhenUsed/>
    <w:rsid w:val="004B1152"/>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4B1152"/>
    <w:rPr>
      <w:rFonts w:ascii="Tahoma" w:eastAsia="Times New Roman" w:hAnsi="Tahoma" w:cs="Tahoma"/>
      <w:sz w:val="16"/>
      <w:szCs w:val="16"/>
    </w:rPr>
  </w:style>
  <w:style w:type="paragraph" w:styleId="ab">
    <w:name w:val="Subtitle"/>
    <w:basedOn w:val="a"/>
    <w:next w:val="a"/>
    <w:link w:val="ac"/>
    <w:qFormat/>
    <w:rsid w:val="00871725"/>
    <w:pPr>
      <w:spacing w:after="600"/>
    </w:pPr>
    <w:rPr>
      <w:rFonts w:ascii="Cambria" w:hAnsi="Cambria" w:cs="Cambria"/>
      <w:i/>
      <w:iCs/>
      <w:spacing w:val="13"/>
      <w:sz w:val="24"/>
      <w:szCs w:val="24"/>
      <w:lang w:val="en-US"/>
    </w:rPr>
  </w:style>
  <w:style w:type="character" w:customStyle="1" w:styleId="ac">
    <w:name w:val="Подзаголовок Знак"/>
    <w:basedOn w:val="a0"/>
    <w:link w:val="ab"/>
    <w:rsid w:val="00871725"/>
    <w:rPr>
      <w:rFonts w:ascii="Cambria" w:eastAsia="Times New Roman" w:hAnsi="Cambria" w:cs="Cambria"/>
      <w:i/>
      <w:iCs/>
      <w:spacing w:val="13"/>
      <w:sz w:val="24"/>
      <w:szCs w:val="24"/>
      <w:lang w:val="en-US"/>
    </w:rPr>
  </w:style>
  <w:style w:type="paragraph" w:customStyle="1" w:styleId="paragraph">
    <w:name w:val="paragraph"/>
    <w:basedOn w:val="a"/>
    <w:rsid w:val="00C26665"/>
    <w:pPr>
      <w:spacing w:before="100" w:beforeAutospacing="1" w:after="100" w:afterAutospacing="1" w:line="240" w:lineRule="auto"/>
    </w:pPr>
    <w:rPr>
      <w:rFonts w:ascii="Times New Roman" w:hAnsi="Times New Roman" w:cs="Times New Roman"/>
      <w:sz w:val="24"/>
      <w:szCs w:val="24"/>
      <w:lang w:eastAsia="ru-RU"/>
    </w:rPr>
  </w:style>
  <w:style w:type="character" w:customStyle="1" w:styleId="normaltextrun">
    <w:name w:val="normaltextrun"/>
    <w:basedOn w:val="a0"/>
    <w:rsid w:val="00C26665"/>
  </w:style>
  <w:style w:type="character" w:customStyle="1" w:styleId="spellingerror">
    <w:name w:val="spellingerror"/>
    <w:basedOn w:val="a0"/>
    <w:rsid w:val="00C26665"/>
  </w:style>
  <w:style w:type="character" w:customStyle="1" w:styleId="eop">
    <w:name w:val="eop"/>
    <w:basedOn w:val="a0"/>
    <w:rsid w:val="00C26665"/>
  </w:style>
  <w:style w:type="paragraph" w:customStyle="1" w:styleId="ad">
    <w:name w:val="Стиль"/>
    <w:rsid w:val="00254C5D"/>
    <w:pPr>
      <w:widowControl w:val="0"/>
      <w:autoSpaceDE w:val="0"/>
      <w:autoSpaceDN w:val="0"/>
      <w:adjustRightInd w:val="0"/>
      <w:spacing w:line="240" w:lineRule="auto"/>
    </w:pPr>
    <w:rPr>
      <w:rFonts w:ascii="Times New Roman" w:eastAsia="Times New Roman" w:hAnsi="Times New Roman" w:cs="Times New Roman"/>
      <w:sz w:val="24"/>
      <w:szCs w:val="24"/>
      <w:lang w:eastAsia="ru-RU"/>
    </w:rPr>
  </w:style>
  <w:style w:type="paragraph" w:styleId="21">
    <w:name w:val="Body Text 2"/>
    <w:basedOn w:val="a"/>
    <w:link w:val="22"/>
    <w:uiPriority w:val="99"/>
    <w:unhideWhenUsed/>
    <w:rsid w:val="00254C5D"/>
    <w:pPr>
      <w:spacing w:after="120" w:line="480" w:lineRule="auto"/>
    </w:pPr>
    <w:rPr>
      <w:rFonts w:ascii="Times New Roman" w:eastAsia="Calibri" w:hAnsi="Times New Roman" w:cs="Times New Roman"/>
      <w:sz w:val="24"/>
      <w:szCs w:val="24"/>
      <w:lang w:eastAsia="ru-RU"/>
    </w:rPr>
  </w:style>
  <w:style w:type="character" w:customStyle="1" w:styleId="22">
    <w:name w:val="Основной текст 2 Знак"/>
    <w:basedOn w:val="a0"/>
    <w:link w:val="21"/>
    <w:uiPriority w:val="99"/>
    <w:rsid w:val="00254C5D"/>
    <w:rPr>
      <w:rFonts w:ascii="Times New Roman" w:eastAsia="Calibri" w:hAnsi="Times New Roman" w:cs="Times New Roman"/>
      <w:sz w:val="24"/>
      <w:szCs w:val="24"/>
      <w:lang w:eastAsia="ru-RU"/>
    </w:rPr>
  </w:style>
  <w:style w:type="paragraph" w:customStyle="1" w:styleId="BodyL">
    <w:name w:val="BodyL."/>
    <w:basedOn w:val="a"/>
    <w:rsid w:val="00254C5D"/>
    <w:rPr>
      <w:rFonts w:ascii="Times New Roman" w:hAnsi="Times New Roman" w:cs="Times New Roman"/>
      <w:sz w:val="24"/>
      <w:szCs w:val="20"/>
    </w:rPr>
  </w:style>
  <w:style w:type="paragraph" w:customStyle="1" w:styleId="References">
    <w:name w:val="References"/>
    <w:basedOn w:val="a"/>
    <w:rsid w:val="00254C5D"/>
    <w:pPr>
      <w:numPr>
        <w:numId w:val="9"/>
      </w:numPr>
    </w:pPr>
    <w:rPr>
      <w:rFonts w:ascii="Times New Roman" w:hAnsi="Times New Roman" w:cs="Times New Roman"/>
      <w:sz w:val="24"/>
      <w:szCs w:val="20"/>
    </w:rPr>
  </w:style>
  <w:style w:type="character" w:customStyle="1" w:styleId="apple-converted-space">
    <w:name w:val="apple-converted-space"/>
    <w:basedOn w:val="a0"/>
    <w:rsid w:val="00357621"/>
  </w:style>
  <w:style w:type="paragraph" w:customStyle="1" w:styleId="ae">
    <w:name w:val="рисунок"/>
    <w:basedOn w:val="a"/>
    <w:link w:val="af"/>
    <w:qFormat/>
    <w:rsid w:val="00357621"/>
    <w:pPr>
      <w:keepNext/>
      <w:suppressAutoHyphens/>
      <w:autoSpaceDE w:val="0"/>
      <w:spacing w:before="360"/>
    </w:pPr>
    <w:rPr>
      <w:rFonts w:ascii="Times New Roman" w:hAnsi="Times New Roman" w:cs="Times New Roman"/>
      <w:sz w:val="28"/>
      <w:szCs w:val="28"/>
      <w:lang w:eastAsia="ar-SA"/>
    </w:rPr>
  </w:style>
  <w:style w:type="character" w:customStyle="1" w:styleId="af">
    <w:name w:val="рисунок Знак"/>
    <w:link w:val="ae"/>
    <w:rsid w:val="00357621"/>
    <w:rPr>
      <w:rFonts w:ascii="Times New Roman" w:eastAsia="Times New Roman" w:hAnsi="Times New Roman" w:cs="Times New Roman"/>
      <w:sz w:val="28"/>
      <w:szCs w:val="28"/>
      <w:lang w:eastAsia="ar-SA"/>
    </w:rPr>
  </w:style>
  <w:style w:type="character" w:customStyle="1" w:styleId="no-wikidata">
    <w:name w:val="no-wikidata"/>
    <w:basedOn w:val="a0"/>
    <w:rsid w:val="008A4B55"/>
  </w:style>
  <w:style w:type="character" w:customStyle="1" w:styleId="wikidata-snak">
    <w:name w:val="wikidata-snak"/>
    <w:basedOn w:val="a0"/>
    <w:rsid w:val="008A4B55"/>
  </w:style>
  <w:style w:type="character" w:customStyle="1" w:styleId="10">
    <w:name w:val="Заголовок 1 Знак"/>
    <w:basedOn w:val="a0"/>
    <w:link w:val="1"/>
    <w:uiPriority w:val="9"/>
    <w:rsid w:val="00B47A74"/>
    <w:rPr>
      <w:rFonts w:asciiTheme="majorHAnsi" w:eastAsiaTheme="majorEastAsia" w:hAnsiTheme="majorHAnsi" w:cstheme="majorBidi"/>
      <w:b/>
      <w:bCs/>
      <w:color w:val="365F91" w:themeColor="accent1" w:themeShade="BF"/>
      <w:sz w:val="28"/>
      <w:szCs w:val="28"/>
    </w:rPr>
  </w:style>
  <w:style w:type="character" w:customStyle="1" w:styleId="mw-collapsible-toggle">
    <w:name w:val="mw-collapsible-toggle"/>
    <w:basedOn w:val="a0"/>
    <w:rsid w:val="00B47A74"/>
  </w:style>
  <w:style w:type="character" w:customStyle="1" w:styleId="mwe-math-mathml-inline">
    <w:name w:val="mwe-math-mathml-inline"/>
    <w:basedOn w:val="a0"/>
    <w:rsid w:val="00B47A74"/>
  </w:style>
  <w:style w:type="paragraph" w:customStyle="1" w:styleId="Fig-Name">
    <w:name w:val="Fig-Name"/>
    <w:basedOn w:val="a"/>
    <w:rsid w:val="009B37AE"/>
    <w:pPr>
      <w:keepLines/>
      <w:widowControl w:val="0"/>
      <w:overflowPunct w:val="0"/>
      <w:autoSpaceDE w:val="0"/>
      <w:autoSpaceDN w:val="0"/>
      <w:adjustRightInd w:val="0"/>
      <w:spacing w:before="120" w:after="120" w:line="220" w:lineRule="exact"/>
      <w:ind w:left="624" w:hanging="624"/>
      <w:textAlignment w:val="baseline"/>
    </w:pPr>
    <w:rPr>
      <w:rFonts w:ascii="Arial" w:hAnsi="Arial" w:cs="Times New Roman"/>
      <w:b/>
      <w:color w:val="800080"/>
      <w:sz w:val="16"/>
      <w:szCs w:val="16"/>
      <w:lang w:eastAsia="ru-RU"/>
    </w:rPr>
  </w:style>
  <w:style w:type="paragraph" w:customStyle="1" w:styleId="Text05">
    <w:name w:val="Text_05"/>
    <w:basedOn w:val="5"/>
    <w:rsid w:val="009B37AE"/>
    <w:pPr>
      <w:keepNext w:val="0"/>
      <w:keepLines w:val="0"/>
      <w:widowControl w:val="0"/>
      <w:numPr>
        <w:ilvl w:val="12"/>
      </w:numPr>
      <w:overflowPunct w:val="0"/>
      <w:autoSpaceDE w:val="0"/>
      <w:autoSpaceDN w:val="0"/>
      <w:adjustRightInd w:val="0"/>
      <w:spacing w:before="80" w:after="40" w:line="240" w:lineRule="exact"/>
      <w:ind w:firstLine="567"/>
      <w:textAlignment w:val="baseline"/>
    </w:pPr>
    <w:rPr>
      <w:rFonts w:ascii="Times New Roman" w:eastAsia="Times New Roman" w:hAnsi="Times New Roman" w:cs="Times New Roman"/>
      <w:color w:val="000000"/>
      <w:lang w:eastAsia="ru-RU"/>
    </w:rPr>
  </w:style>
  <w:style w:type="paragraph" w:customStyle="1" w:styleId="Text06">
    <w:name w:val="Text_06"/>
    <w:basedOn w:val="6"/>
    <w:rsid w:val="009B37AE"/>
    <w:pPr>
      <w:keepNext w:val="0"/>
      <w:keepLines w:val="0"/>
      <w:widowControl w:val="0"/>
      <w:overflowPunct w:val="0"/>
      <w:autoSpaceDE w:val="0"/>
      <w:autoSpaceDN w:val="0"/>
      <w:adjustRightInd w:val="0"/>
      <w:spacing w:before="80" w:after="40" w:line="240" w:lineRule="exact"/>
      <w:ind w:left="170" w:hanging="170"/>
      <w:textAlignment w:val="baseline"/>
    </w:pPr>
    <w:rPr>
      <w:rFonts w:ascii="Times New Roman" w:eastAsia="Times New Roman" w:hAnsi="Times New Roman" w:cs="Times New Roman"/>
      <w:i w:val="0"/>
      <w:iCs w:val="0"/>
      <w:color w:val="0000FF"/>
      <w:lang w:eastAsia="ru-RU"/>
    </w:rPr>
  </w:style>
  <w:style w:type="character" w:customStyle="1" w:styleId="50">
    <w:name w:val="Заголовок 5 Знак"/>
    <w:basedOn w:val="a0"/>
    <w:link w:val="5"/>
    <w:uiPriority w:val="9"/>
    <w:semiHidden/>
    <w:rsid w:val="009B37AE"/>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9B37AE"/>
    <w:rPr>
      <w:rFonts w:asciiTheme="majorHAnsi" w:eastAsiaTheme="majorEastAsia" w:hAnsiTheme="majorHAnsi" w:cstheme="majorBidi"/>
      <w:i/>
      <w:iCs/>
      <w:color w:val="243F60" w:themeColor="accent1" w:themeShade="7F"/>
    </w:rPr>
  </w:style>
  <w:style w:type="paragraph" w:styleId="af0">
    <w:name w:val="No Spacing"/>
    <w:basedOn w:val="a"/>
    <w:uiPriority w:val="1"/>
    <w:qFormat/>
    <w:rsid w:val="005E5142"/>
    <w:pPr>
      <w:spacing w:line="240" w:lineRule="auto"/>
    </w:pPr>
    <w:rPr>
      <w:lang w:val="en-US"/>
    </w:rPr>
  </w:style>
  <w:style w:type="paragraph" w:styleId="af1">
    <w:name w:val="header"/>
    <w:basedOn w:val="a"/>
    <w:link w:val="af2"/>
    <w:uiPriority w:val="99"/>
    <w:unhideWhenUsed/>
    <w:rsid w:val="002438F4"/>
    <w:pPr>
      <w:tabs>
        <w:tab w:val="center" w:pos="4677"/>
        <w:tab w:val="right" w:pos="9355"/>
      </w:tabs>
      <w:spacing w:line="240" w:lineRule="auto"/>
    </w:pPr>
  </w:style>
  <w:style w:type="character" w:customStyle="1" w:styleId="af2">
    <w:name w:val="Верхний колонтитул Знак"/>
    <w:basedOn w:val="a0"/>
    <w:link w:val="af1"/>
    <w:uiPriority w:val="99"/>
    <w:rsid w:val="002438F4"/>
    <w:rPr>
      <w:rFonts w:ascii="Calibri" w:eastAsia="Times New Roman" w:hAnsi="Calibri" w:cs="Calibri"/>
    </w:rPr>
  </w:style>
  <w:style w:type="paragraph" w:styleId="af3">
    <w:name w:val="footer"/>
    <w:basedOn w:val="a"/>
    <w:link w:val="af4"/>
    <w:uiPriority w:val="99"/>
    <w:unhideWhenUsed/>
    <w:rsid w:val="002438F4"/>
    <w:pPr>
      <w:tabs>
        <w:tab w:val="center" w:pos="4677"/>
        <w:tab w:val="right" w:pos="9355"/>
      </w:tabs>
      <w:spacing w:line="240" w:lineRule="auto"/>
    </w:pPr>
  </w:style>
  <w:style w:type="character" w:customStyle="1" w:styleId="af4">
    <w:name w:val="Нижний колонтитул Знак"/>
    <w:basedOn w:val="a0"/>
    <w:link w:val="af3"/>
    <w:uiPriority w:val="99"/>
    <w:rsid w:val="002438F4"/>
    <w:rPr>
      <w:rFonts w:ascii="Calibri" w:eastAsia="Times New Roman" w:hAnsi="Calibri" w:cs="Calibri"/>
    </w:rPr>
  </w:style>
  <w:style w:type="paragraph" w:customStyle="1" w:styleId="msonormalmailrucssattributepostfix">
    <w:name w:val="msonormal_mailru_css_attribute_postfix"/>
    <w:basedOn w:val="a"/>
    <w:rsid w:val="00F24337"/>
    <w:pPr>
      <w:spacing w:before="100" w:beforeAutospacing="1" w:after="100" w:afterAutospacing="1" w:line="240" w:lineRule="auto"/>
      <w:ind w:firstLine="0"/>
      <w:jc w:val="left"/>
    </w:pPr>
    <w:rPr>
      <w:rFonts w:ascii="Times New Roman" w:hAnsi="Times New Roman" w:cs="Times New Roman"/>
      <w:sz w:val="24"/>
      <w:szCs w:val="24"/>
      <w:lang w:eastAsia="ru-RU"/>
    </w:rPr>
  </w:style>
  <w:style w:type="character" w:styleId="af5">
    <w:name w:val="Emphasis"/>
    <w:basedOn w:val="a0"/>
    <w:uiPriority w:val="20"/>
    <w:qFormat/>
    <w:rsid w:val="00F2433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222767">
      <w:bodyDiv w:val="1"/>
      <w:marLeft w:val="0"/>
      <w:marRight w:val="0"/>
      <w:marTop w:val="0"/>
      <w:marBottom w:val="0"/>
      <w:divBdr>
        <w:top w:val="none" w:sz="0" w:space="0" w:color="auto"/>
        <w:left w:val="none" w:sz="0" w:space="0" w:color="auto"/>
        <w:bottom w:val="none" w:sz="0" w:space="0" w:color="auto"/>
        <w:right w:val="none" w:sz="0" w:space="0" w:color="auto"/>
      </w:divBdr>
    </w:div>
    <w:div w:id="407969276">
      <w:bodyDiv w:val="1"/>
      <w:marLeft w:val="0"/>
      <w:marRight w:val="0"/>
      <w:marTop w:val="0"/>
      <w:marBottom w:val="0"/>
      <w:divBdr>
        <w:top w:val="none" w:sz="0" w:space="0" w:color="auto"/>
        <w:left w:val="none" w:sz="0" w:space="0" w:color="auto"/>
        <w:bottom w:val="none" w:sz="0" w:space="0" w:color="auto"/>
        <w:right w:val="none" w:sz="0" w:space="0" w:color="auto"/>
      </w:divBdr>
    </w:div>
    <w:div w:id="988873131">
      <w:bodyDiv w:val="1"/>
      <w:marLeft w:val="0"/>
      <w:marRight w:val="0"/>
      <w:marTop w:val="0"/>
      <w:marBottom w:val="0"/>
      <w:divBdr>
        <w:top w:val="none" w:sz="0" w:space="0" w:color="auto"/>
        <w:left w:val="none" w:sz="0" w:space="0" w:color="auto"/>
        <w:bottom w:val="none" w:sz="0" w:space="0" w:color="auto"/>
        <w:right w:val="none" w:sz="0" w:space="0" w:color="auto"/>
      </w:divBdr>
      <w:divsChild>
        <w:div w:id="1151866813">
          <w:marLeft w:val="0"/>
          <w:marRight w:val="0"/>
          <w:marTop w:val="0"/>
          <w:marBottom w:val="0"/>
          <w:divBdr>
            <w:top w:val="none" w:sz="0" w:space="0" w:color="auto"/>
            <w:left w:val="none" w:sz="0" w:space="0" w:color="auto"/>
            <w:bottom w:val="none" w:sz="0" w:space="0" w:color="auto"/>
            <w:right w:val="none" w:sz="0" w:space="0" w:color="auto"/>
          </w:divBdr>
        </w:div>
      </w:divsChild>
    </w:div>
    <w:div w:id="1212225210">
      <w:bodyDiv w:val="1"/>
      <w:marLeft w:val="0"/>
      <w:marRight w:val="0"/>
      <w:marTop w:val="0"/>
      <w:marBottom w:val="0"/>
      <w:divBdr>
        <w:top w:val="none" w:sz="0" w:space="0" w:color="auto"/>
        <w:left w:val="none" w:sz="0" w:space="0" w:color="auto"/>
        <w:bottom w:val="none" w:sz="0" w:space="0" w:color="auto"/>
        <w:right w:val="none" w:sz="0" w:space="0" w:color="auto"/>
      </w:divBdr>
      <w:divsChild>
        <w:div w:id="815877070">
          <w:marLeft w:val="0"/>
          <w:marRight w:val="0"/>
          <w:marTop w:val="0"/>
          <w:marBottom w:val="0"/>
          <w:divBdr>
            <w:top w:val="none" w:sz="0" w:space="0" w:color="auto"/>
            <w:left w:val="none" w:sz="0" w:space="0" w:color="auto"/>
            <w:bottom w:val="none" w:sz="0" w:space="0" w:color="auto"/>
            <w:right w:val="none" w:sz="0" w:space="0" w:color="auto"/>
          </w:divBdr>
          <w:divsChild>
            <w:div w:id="2099710808">
              <w:marLeft w:val="0"/>
              <w:marRight w:val="0"/>
              <w:marTop w:val="0"/>
              <w:marBottom w:val="0"/>
              <w:divBdr>
                <w:top w:val="none" w:sz="0" w:space="0" w:color="auto"/>
                <w:left w:val="none" w:sz="0" w:space="0" w:color="auto"/>
                <w:bottom w:val="none" w:sz="0" w:space="0" w:color="auto"/>
                <w:right w:val="none" w:sz="0" w:space="0" w:color="auto"/>
              </w:divBdr>
            </w:div>
            <w:div w:id="1690836915">
              <w:marLeft w:val="0"/>
              <w:marRight w:val="0"/>
              <w:marTop w:val="0"/>
              <w:marBottom w:val="0"/>
              <w:divBdr>
                <w:top w:val="none" w:sz="0" w:space="0" w:color="auto"/>
                <w:left w:val="none" w:sz="0" w:space="0" w:color="auto"/>
                <w:bottom w:val="none" w:sz="0" w:space="0" w:color="auto"/>
                <w:right w:val="none" w:sz="0" w:space="0" w:color="auto"/>
              </w:divBdr>
              <w:divsChild>
                <w:div w:id="81114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234071">
      <w:bodyDiv w:val="1"/>
      <w:marLeft w:val="0"/>
      <w:marRight w:val="0"/>
      <w:marTop w:val="0"/>
      <w:marBottom w:val="0"/>
      <w:divBdr>
        <w:top w:val="none" w:sz="0" w:space="0" w:color="auto"/>
        <w:left w:val="none" w:sz="0" w:space="0" w:color="auto"/>
        <w:bottom w:val="none" w:sz="0" w:space="0" w:color="auto"/>
        <w:right w:val="none" w:sz="0" w:space="0" w:color="auto"/>
      </w:divBdr>
    </w:div>
    <w:div w:id="1475560097">
      <w:bodyDiv w:val="1"/>
      <w:marLeft w:val="0"/>
      <w:marRight w:val="0"/>
      <w:marTop w:val="0"/>
      <w:marBottom w:val="0"/>
      <w:divBdr>
        <w:top w:val="none" w:sz="0" w:space="0" w:color="auto"/>
        <w:left w:val="none" w:sz="0" w:space="0" w:color="auto"/>
        <w:bottom w:val="none" w:sz="0" w:space="0" w:color="auto"/>
        <w:right w:val="none" w:sz="0" w:space="0" w:color="auto"/>
      </w:divBdr>
    </w:div>
    <w:div w:id="1811091490">
      <w:bodyDiv w:val="1"/>
      <w:marLeft w:val="0"/>
      <w:marRight w:val="0"/>
      <w:marTop w:val="0"/>
      <w:marBottom w:val="0"/>
      <w:divBdr>
        <w:top w:val="none" w:sz="0" w:space="0" w:color="auto"/>
        <w:left w:val="none" w:sz="0" w:space="0" w:color="auto"/>
        <w:bottom w:val="none" w:sz="0" w:space="0" w:color="auto"/>
        <w:right w:val="none" w:sz="0" w:space="0" w:color="auto"/>
      </w:divBdr>
      <w:divsChild>
        <w:div w:id="1298686596">
          <w:marLeft w:val="0"/>
          <w:marRight w:val="0"/>
          <w:marTop w:val="0"/>
          <w:marBottom w:val="0"/>
          <w:divBdr>
            <w:top w:val="none" w:sz="0" w:space="0" w:color="auto"/>
            <w:left w:val="none" w:sz="0" w:space="0" w:color="auto"/>
            <w:bottom w:val="none" w:sz="0" w:space="0" w:color="auto"/>
            <w:right w:val="none" w:sz="0" w:space="0" w:color="auto"/>
          </w:divBdr>
        </w:div>
        <w:div w:id="384524266">
          <w:marLeft w:val="0"/>
          <w:marRight w:val="0"/>
          <w:marTop w:val="0"/>
          <w:marBottom w:val="0"/>
          <w:divBdr>
            <w:top w:val="none" w:sz="0" w:space="0" w:color="auto"/>
            <w:left w:val="none" w:sz="0" w:space="0" w:color="auto"/>
            <w:bottom w:val="none" w:sz="0" w:space="0" w:color="auto"/>
            <w:right w:val="none" w:sz="0" w:space="0" w:color="auto"/>
          </w:divBdr>
        </w:div>
        <w:div w:id="1216116390">
          <w:marLeft w:val="0"/>
          <w:marRight w:val="0"/>
          <w:marTop w:val="0"/>
          <w:marBottom w:val="0"/>
          <w:divBdr>
            <w:top w:val="none" w:sz="0" w:space="0" w:color="auto"/>
            <w:left w:val="none" w:sz="0" w:space="0" w:color="auto"/>
            <w:bottom w:val="none" w:sz="0" w:space="0" w:color="auto"/>
            <w:right w:val="none" w:sz="0" w:space="0" w:color="auto"/>
          </w:divBdr>
        </w:div>
      </w:divsChild>
    </w:div>
    <w:div w:id="1935240445">
      <w:bodyDiv w:val="1"/>
      <w:marLeft w:val="0"/>
      <w:marRight w:val="0"/>
      <w:marTop w:val="0"/>
      <w:marBottom w:val="0"/>
      <w:divBdr>
        <w:top w:val="none" w:sz="0" w:space="0" w:color="auto"/>
        <w:left w:val="none" w:sz="0" w:space="0" w:color="auto"/>
        <w:bottom w:val="none" w:sz="0" w:space="0" w:color="auto"/>
        <w:right w:val="none" w:sz="0" w:space="0" w:color="auto"/>
      </w:divBdr>
    </w:div>
    <w:div w:id="2010134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cbi.nlm.nih.gov/sites/entrez?Db=pubmed&amp;Cmd=Search&amp;Term=%22Poghossian%20A%22%5BAuthor%5D&amp;itool=EntrezSystem2.PEntrez.Pubmed.Pubmed_ResultsPanel.Pubmed_DiscoveryPanel.Pubmed_RVAbstractPlus" TargetMode="External"/><Relationship Id="rId21" Type="http://schemas.openxmlformats.org/officeDocument/2006/relationships/hyperlink" Target="https://ru.wikipedia.org/wiki/%D0%92%D0%B5%D1%81%D1%82%D0%B5%D1%80%D0%BD-%D0%B1%D0%BB%D0%BE%D1%82%D1%82%D0%B8%D0%BD%D0%B3" TargetMode="External"/><Relationship Id="rId42" Type="http://schemas.openxmlformats.org/officeDocument/2006/relationships/image" Target="media/image11.png"/><Relationship Id="rId63" Type="http://schemas.openxmlformats.org/officeDocument/2006/relationships/hyperlink" Target="https://onlinelibrary.wiley.com/toc/10974660/1992/54/1" TargetMode="External"/><Relationship Id="rId84" Type="http://schemas.openxmlformats.org/officeDocument/2006/relationships/hyperlink" Target="https://www.hindawi.com/65830513/" TargetMode="External"/><Relationship Id="rId138" Type="http://schemas.openxmlformats.org/officeDocument/2006/relationships/image" Target="media/image31.jpeg"/><Relationship Id="rId159" Type="http://schemas.openxmlformats.org/officeDocument/2006/relationships/image" Target="media/image52.jpeg"/><Relationship Id="rId170" Type="http://schemas.openxmlformats.org/officeDocument/2006/relationships/image" Target="media/image63.jpeg"/><Relationship Id="rId191" Type="http://schemas.openxmlformats.org/officeDocument/2006/relationships/image" Target="media/image84.jpeg"/><Relationship Id="rId205" Type="http://schemas.openxmlformats.org/officeDocument/2006/relationships/theme" Target="theme/theme1.xml"/><Relationship Id="rId16" Type="http://schemas.openxmlformats.org/officeDocument/2006/relationships/hyperlink" Target="https://ru.wikipedia.org/wiki/%D0%9C%D0%BE%D0%BB%D0%B5%D0%BA%D1%83%D0%BB%D1%8F%D1%80%D0%BD%D0%B0%D1%8F_%D0%BC%D0%B0%D1%81%D1%81%D0%B0" TargetMode="External"/><Relationship Id="rId107" Type="http://schemas.openxmlformats.org/officeDocument/2006/relationships/hyperlink" Target="http://www.ncbi.nlm.nih.gov/sites/entrez?Db=pubmed&amp;Cmd=Search&amp;Term=%22Lackner%20S%22%5BAuthor%5D&amp;itool=EntrezSystem2.PEntrez.Pubmed.Pubmed_ResultsPanel.Pubmed_DiscoveryPanel.Pubmed_RVAbstractPlus" TargetMode="External"/><Relationship Id="rId11" Type="http://schemas.openxmlformats.org/officeDocument/2006/relationships/hyperlink" Target="https://commons.wikimedia.org/wiki/File:HRP-xray.png?uselang=ru" TargetMode="External"/><Relationship Id="rId32" Type="http://schemas.openxmlformats.org/officeDocument/2006/relationships/hyperlink" Target="https://ru.wikipedia.org/wiki/%D0%A4%D0%B5%D1%80%D0%BC%D0%B5%D0%BD%D1%82" TargetMode="External"/><Relationship Id="rId37" Type="http://schemas.openxmlformats.org/officeDocument/2006/relationships/hyperlink" Target="https://ru.wikipedia.org/wiki/%D0%A5%D0%BE%D0%BB%D0%B8%D0%BD" TargetMode="External"/><Relationship Id="rId53" Type="http://schemas.openxmlformats.org/officeDocument/2006/relationships/image" Target="media/image19.wmf"/><Relationship Id="rId58" Type="http://schemas.openxmlformats.org/officeDocument/2006/relationships/chart" Target="charts/chart5.xml"/><Relationship Id="rId74" Type="http://schemas.openxmlformats.org/officeDocument/2006/relationships/hyperlink" Target="https://www.ncbi.nlm.nih.gov/pubmed/12706582" TargetMode="External"/><Relationship Id="rId79" Type="http://schemas.openxmlformats.org/officeDocument/2006/relationships/hyperlink" Target="https://www.ncbi.nlm.nih.gov/pubmed/18261515" TargetMode="External"/><Relationship Id="rId102" Type="http://schemas.openxmlformats.org/officeDocument/2006/relationships/hyperlink" Target="http://www.ncbi.nlm.nih.gov/sites/entrez?Db=pubmed&amp;Cmd=Search&amp;Term=%22Rusling%20JF%22%5BAuthor%5D&amp;itool=EntrezSystem2.PEntrez.Pubmed.Pubmed_ResultsPanel.Pubmed_DiscoveryPanel.Pubmed_RVAbstractPlus" TargetMode="External"/><Relationship Id="rId123" Type="http://schemas.openxmlformats.org/officeDocument/2006/relationships/image" Target="media/image24.jpeg"/><Relationship Id="rId128" Type="http://schemas.openxmlformats.org/officeDocument/2006/relationships/image" Target="media/image29.jpeg"/><Relationship Id="rId144" Type="http://schemas.openxmlformats.org/officeDocument/2006/relationships/image" Target="media/image37.jpeg"/><Relationship Id="rId149" Type="http://schemas.openxmlformats.org/officeDocument/2006/relationships/image" Target="media/image42.jpeg"/><Relationship Id="rId5" Type="http://schemas.openxmlformats.org/officeDocument/2006/relationships/webSettings" Target="webSettings.xml"/><Relationship Id="rId90" Type="http://schemas.openxmlformats.org/officeDocument/2006/relationships/hyperlink" Target="http://www.ncbi.nlm.nih.gov/sites/entrez?Db=pubmed&amp;Cmd=Search&amp;Term=%22Gamella%20M%22%5BAuthor%5D&amp;itool=EntrezSystem2.PEntrez.Pubmed.Pubmed_ResultsPanel.Pubmed_DiscoveryPanel.Pubmed_RVAbstractPlus" TargetMode="External"/><Relationship Id="rId95" Type="http://schemas.openxmlformats.org/officeDocument/2006/relationships/hyperlink" Target="http://www.ncbi.nlm.nih.gov/sites/entrez?Db=pubmed&amp;Cmd=Search&amp;Term=%22Jensen%20GC%22%5BAuthor%5D&amp;itool=EntrezSystem2.PEntrez.Pubmed.Pubmed_ResultsPanel.Pubmed_DiscoveryPanel.Pubmed_RVAbstractPlus" TargetMode="External"/><Relationship Id="rId160" Type="http://schemas.openxmlformats.org/officeDocument/2006/relationships/image" Target="media/image53.jpeg"/><Relationship Id="rId165" Type="http://schemas.openxmlformats.org/officeDocument/2006/relationships/image" Target="media/image58.jpeg"/><Relationship Id="rId181" Type="http://schemas.openxmlformats.org/officeDocument/2006/relationships/image" Target="media/image74.jpeg"/><Relationship Id="rId186" Type="http://schemas.openxmlformats.org/officeDocument/2006/relationships/image" Target="media/image79.jpeg"/><Relationship Id="rId22" Type="http://schemas.openxmlformats.org/officeDocument/2006/relationships/hyperlink" Target="https://ru.wikipedia.org/wiki/%D0%98%D0%A4%D0%90" TargetMode="External"/><Relationship Id="rId27" Type="http://schemas.openxmlformats.org/officeDocument/2006/relationships/hyperlink" Target="https://ru.wikipedia.org/wiki/%D0%93%D0%BB%D1%8E%D0%BA%D0%BE%D0%BD%D0%BE%D0%B2%D0%B0%D1%8F_%D0%BA%D0%B8%D1%81%D0%BB%D0%BE%D1%82%D0%B0" TargetMode="External"/><Relationship Id="rId43" Type="http://schemas.openxmlformats.org/officeDocument/2006/relationships/image" Target="media/image12.png"/><Relationship Id="rId48" Type="http://schemas.openxmlformats.org/officeDocument/2006/relationships/chart" Target="charts/chart3.xml"/><Relationship Id="rId64" Type="http://schemas.openxmlformats.org/officeDocument/2006/relationships/hyperlink" Target="https://www.sciencedirect.com/science/article/pii/S0302459801001052" TargetMode="External"/><Relationship Id="rId69" Type="http://schemas.openxmlformats.org/officeDocument/2006/relationships/hyperlink" Target="https://www.sciencedirect.com/science/journal/15675394/54/1" TargetMode="External"/><Relationship Id="rId113" Type="http://schemas.openxmlformats.org/officeDocument/2006/relationships/hyperlink" Target="javascript:AL_get(this,%20'jour',%20'Water%20Res.');" TargetMode="External"/><Relationship Id="rId118" Type="http://schemas.openxmlformats.org/officeDocument/2006/relationships/hyperlink" Target="http://www.ncbi.nlm.nih.gov/sites/entrez?Db=pubmed&amp;Cmd=Search&amp;Term=%22Sch%C3%B6ning%20MJ%22%5BAuthor%5D&amp;itool=EntrezSystem2.PEntrez.Pubmed.Pubmed_ResultsPanel.Pubmed_DiscoveryPanel.Pubmed_RVAbstractPlus" TargetMode="External"/><Relationship Id="rId134" Type="http://schemas.openxmlformats.org/officeDocument/2006/relationships/hyperlink" Target="https://elibrary.ru/contents.asp?id=39217947&amp;selid=39217953" TargetMode="External"/><Relationship Id="rId139" Type="http://schemas.openxmlformats.org/officeDocument/2006/relationships/image" Target="media/image32.jpeg"/><Relationship Id="rId80" Type="http://schemas.openxmlformats.org/officeDocument/2006/relationships/hyperlink" Target="https://www.ncbi.nlm.nih.gov/pubmed/?term=Y%C3%BCcel%20A%5BAuthor%5D&amp;cauthor=true&amp;cauthor_uid=25397961" TargetMode="External"/><Relationship Id="rId85" Type="http://schemas.openxmlformats.org/officeDocument/2006/relationships/hyperlink" Target="https://www.hindawi.com/46897963/" TargetMode="External"/><Relationship Id="rId150" Type="http://schemas.openxmlformats.org/officeDocument/2006/relationships/image" Target="media/image43.jpeg"/><Relationship Id="rId155" Type="http://schemas.openxmlformats.org/officeDocument/2006/relationships/image" Target="media/image48.jpeg"/><Relationship Id="rId171" Type="http://schemas.openxmlformats.org/officeDocument/2006/relationships/image" Target="media/image64.jpeg"/><Relationship Id="rId176" Type="http://schemas.openxmlformats.org/officeDocument/2006/relationships/image" Target="media/image69.jpeg"/><Relationship Id="rId192" Type="http://schemas.openxmlformats.org/officeDocument/2006/relationships/image" Target="media/image85.jpeg"/><Relationship Id="rId197" Type="http://schemas.openxmlformats.org/officeDocument/2006/relationships/image" Target="media/image90.jpeg"/><Relationship Id="rId201" Type="http://schemas.openxmlformats.org/officeDocument/2006/relationships/image" Target="media/image94.jpeg"/><Relationship Id="rId12" Type="http://schemas.openxmlformats.org/officeDocument/2006/relationships/image" Target="media/image4.png"/><Relationship Id="rId17" Type="http://schemas.openxmlformats.org/officeDocument/2006/relationships/hyperlink" Target="https://ru.wikipedia.org/wiki/%D0%93%D0%BB%D0%B8%D0%BA%D0%BE%D0%BF%D1%80%D0%BE%D1%82%D0%B5%D0%B8%D0%B4" TargetMode="External"/><Relationship Id="rId33" Type="http://schemas.openxmlformats.org/officeDocument/2006/relationships/hyperlink" Target="https://ru.wikipedia.org/wiki/%D0%A1%D0%B8%D0%BD%D0%B0%D0%BF%D1%81" TargetMode="External"/><Relationship Id="rId38" Type="http://schemas.openxmlformats.org/officeDocument/2006/relationships/hyperlink" Target="https://ru.wikipedia.org/wiki/%D0%A3%D0%BA%D1%81%D1%83%D1%81%D0%BD%D0%B0%D1%8F_%D0%BA%D0%B8%D1%81%D0%BB%D0%BE%D1%82%D0%B0" TargetMode="External"/><Relationship Id="rId59" Type="http://schemas.openxmlformats.org/officeDocument/2006/relationships/image" Target="media/image22.emf"/><Relationship Id="rId103" Type="http://schemas.openxmlformats.org/officeDocument/2006/relationships/hyperlink" Target="javascript:AL_get(this,%20'jour',%20'J%20Nanosci%20Nanotechnol.');" TargetMode="External"/><Relationship Id="rId108" Type="http://schemas.openxmlformats.org/officeDocument/2006/relationships/hyperlink" Target="http://www.ncbi.nlm.nih.gov/sites/entrez?Db=pubmed&amp;Cmd=Search&amp;Term=%22Holmberg%20M%22%5BAuthor%5D&amp;itool=EntrezSystem2.PEntrez.Pubmed.Pubmed_ResultsPanel.Pubmed_DiscoveryPanel.Pubmed_RVAbstractPlus" TargetMode="External"/><Relationship Id="rId124" Type="http://schemas.openxmlformats.org/officeDocument/2006/relationships/image" Target="media/image25.jpeg"/><Relationship Id="rId129" Type="http://schemas.openxmlformats.org/officeDocument/2006/relationships/hyperlink" Target="https://elibrary.ru/item.asp?id=39001312" TargetMode="External"/><Relationship Id="rId54" Type="http://schemas.openxmlformats.org/officeDocument/2006/relationships/oleObject" Target="embeddings/oleObject1.bin"/><Relationship Id="rId70" Type="http://schemas.openxmlformats.org/officeDocument/2006/relationships/hyperlink" Target="https://www.ncbi.nlm.nih.gov/pubmed/?term=Castillo%20J%5BAuthor%5D&amp;cauthor=true&amp;cauthor_uid=12706582" TargetMode="External"/><Relationship Id="rId75" Type="http://schemas.openxmlformats.org/officeDocument/2006/relationships/hyperlink" Target="https://www.ncbi.nlm.nih.gov/pubmed/?term=Gamella%20M%5BAuthor%5D&amp;cauthor=true&amp;cauthor_uid=18261515" TargetMode="External"/><Relationship Id="rId91" Type="http://schemas.openxmlformats.org/officeDocument/2006/relationships/hyperlink" Target="http://www.ncbi.nlm.nih.gov/sites/entrez?Db=pubmed&amp;Cmd=Search&amp;Term=%22Campuzano%20S%22%5BAuthor%5D&amp;itool=EntrezSystem2.PEntrez.Pubmed.Pubmed_ResultsPanel.Pubmed_DiscoveryPanel.Pubmed_RVAbstractPlus" TargetMode="External"/><Relationship Id="rId96" Type="http://schemas.openxmlformats.org/officeDocument/2006/relationships/hyperlink" Target="http://www.ncbi.nlm.nih.gov/sites/entrez?Db=pubmed&amp;Cmd=Search&amp;Term=%22Yu%20X%22%5BAuthor%5D&amp;itool=EntrezSystem2.PEntrez.Pubmed.Pubmed_ResultsPanel.Pubmed_DiscoveryPanel.Pubmed_RVAbstractPlus" TargetMode="External"/><Relationship Id="rId140" Type="http://schemas.openxmlformats.org/officeDocument/2006/relationships/image" Target="media/image33.jpeg"/><Relationship Id="rId145" Type="http://schemas.openxmlformats.org/officeDocument/2006/relationships/image" Target="media/image38.jpeg"/><Relationship Id="rId161" Type="http://schemas.openxmlformats.org/officeDocument/2006/relationships/image" Target="media/image54.jpeg"/><Relationship Id="rId166" Type="http://schemas.openxmlformats.org/officeDocument/2006/relationships/image" Target="media/image59.jpeg"/><Relationship Id="rId182" Type="http://schemas.openxmlformats.org/officeDocument/2006/relationships/image" Target="media/image75.jpeg"/><Relationship Id="rId187"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98%D0%BC%D0%BC%D1%83%D0%BD%D0%BE%D0%B3%D0%B8%D1%81%D1%82%D0%BE%D1%85%D0%B8%D0%BC%D0%B8%D1%8F" TargetMode="External"/><Relationship Id="rId28" Type="http://schemas.openxmlformats.org/officeDocument/2006/relationships/hyperlink" Target="https://ru.wikipedia.org/wiki/%D0%9F%D0%B5%D1%80%D0%BE%D0%BA%D1%81%D0%B8%D0%B4_%D0%B2%D0%BE%D0%B4%D0%BE%D1%80%D0%BE%D0%B4%D0%B0" TargetMode="External"/><Relationship Id="rId49" Type="http://schemas.openxmlformats.org/officeDocument/2006/relationships/chart" Target="charts/chart4.xml"/><Relationship Id="rId114" Type="http://schemas.openxmlformats.org/officeDocument/2006/relationships/hyperlink" Target="http://www.ncbi.nlm.nih.gov/sites/entrez?Db=pubmed&amp;Cmd=Search&amp;Term=%22Pita%20M%22%5BAuthor%5D&amp;itool=EntrezSystem2.PEntrez.Pubmed.Pubmed_ResultsPanel.Pubmed_DiscoveryPanel.Pubmed_RVAbstractPlus" TargetMode="External"/><Relationship Id="rId119" Type="http://schemas.openxmlformats.org/officeDocument/2006/relationships/hyperlink" Target="http://www.ncbi.nlm.nih.gov/sites/entrez?Db=pubmed&amp;Cmd=Search&amp;Term=%22Fern%C3%A1ndez%20VM%22%5BAuthor%5D&amp;itool=EntrezSystem2.PEntrez.Pubmed.Pubmed_ResultsPanel.Pubmed_DiscoveryPanel.Pubmed_RVAbstractPlus" TargetMode="External"/><Relationship Id="rId44" Type="http://schemas.openxmlformats.org/officeDocument/2006/relationships/image" Target="media/image13.emf"/><Relationship Id="rId60" Type="http://schemas.openxmlformats.org/officeDocument/2006/relationships/hyperlink" Target="http://www1.fips.ru/fips_servl/fips_servlet?DB=RUPATAP&amp;DocNumber=2006136254/04&amp;TypeFile=html" TargetMode="External"/><Relationship Id="rId65" Type="http://schemas.openxmlformats.org/officeDocument/2006/relationships/hyperlink" Target="https://www.sciencedirect.com/science/article/pii/S0302459801001052" TargetMode="External"/><Relationship Id="rId81" Type="http://schemas.openxmlformats.org/officeDocument/2006/relationships/hyperlink" Target="https://www.ncbi.nlm.nih.gov/pubmed/?term=%C3%96zcan%20HM%5BAuthor%5D&amp;cauthor=true&amp;cauthor_uid=25397961" TargetMode="External"/><Relationship Id="rId86" Type="http://schemas.openxmlformats.org/officeDocument/2006/relationships/hyperlink" Target="https://www.mdpi.com/search?authors=Rupam%20Sarma&amp;orcid=0000-0003-3539-5949" TargetMode="External"/><Relationship Id="rId130" Type="http://schemas.openxmlformats.org/officeDocument/2006/relationships/hyperlink" Target="https://elibrary.ru/contents.asp?id=38993512" TargetMode="External"/><Relationship Id="rId135" Type="http://schemas.openxmlformats.org/officeDocument/2006/relationships/hyperlink" Target="https://elibrary.ru/item.asp?id=39266947" TargetMode="External"/><Relationship Id="rId151" Type="http://schemas.openxmlformats.org/officeDocument/2006/relationships/image" Target="media/image44.jpeg"/><Relationship Id="rId156" Type="http://schemas.openxmlformats.org/officeDocument/2006/relationships/image" Target="media/image49.jpeg"/><Relationship Id="rId177" Type="http://schemas.openxmlformats.org/officeDocument/2006/relationships/image" Target="media/image70.jpeg"/><Relationship Id="rId198" Type="http://schemas.openxmlformats.org/officeDocument/2006/relationships/image" Target="media/image91.jpeg"/><Relationship Id="rId172" Type="http://schemas.openxmlformats.org/officeDocument/2006/relationships/image" Target="media/image65.jpeg"/><Relationship Id="rId193" Type="http://schemas.openxmlformats.org/officeDocument/2006/relationships/image" Target="media/image86.jpeg"/><Relationship Id="rId202" Type="http://schemas.openxmlformats.org/officeDocument/2006/relationships/image" Target="media/image95.jpeg"/><Relationship Id="rId13" Type="http://schemas.openxmlformats.org/officeDocument/2006/relationships/hyperlink" Target="https://ru.wikipedia.org/wiki/%D0%A9%D0%B5%D0%BB%D0%BE%D1%87%D0%BD%D0%B0%D1%8F_%D1%84%D0%BE%D1%81%D1%84%D0%B0%D1%82%D0%B0%D0%B7%D0%B0" TargetMode="External"/><Relationship Id="rId18" Type="http://schemas.openxmlformats.org/officeDocument/2006/relationships/hyperlink" Target="https://ru.wikipedia.org/wiki/%D0%90%D0%BC%D0%B8%D0%BD%D0%BE%D0%BA%D0%B8%D1%81%D0%BB%D0%BE%D1%82%D1%8B" TargetMode="External"/><Relationship Id="rId39" Type="http://schemas.openxmlformats.org/officeDocument/2006/relationships/image" Target="media/image8.png"/><Relationship Id="rId109" Type="http://schemas.openxmlformats.org/officeDocument/2006/relationships/hyperlink" Target="http://www.ncbi.nlm.nih.gov/sites/entrez?Db=pubmed&amp;Cmd=Search&amp;Term=%22Terada%20A%22%5BAuthor%5D&amp;itool=EntrezSystem2.PEntrez.Pubmed.Pubmed_ResultsPanel.Pubmed_DiscoveryPanel.Pubmed_RVAbstractPlus" TargetMode="External"/><Relationship Id="rId34" Type="http://schemas.openxmlformats.org/officeDocument/2006/relationships/hyperlink" Target="https://ru.wikipedia.org/wiki/%D0%93%D0%B8%D0%B4%D1%80%D0%BE%D0%BB%D0%B8%D0%B7" TargetMode="External"/><Relationship Id="rId50" Type="http://schemas.openxmlformats.org/officeDocument/2006/relationships/image" Target="media/image16.emf"/><Relationship Id="rId55" Type="http://schemas.openxmlformats.org/officeDocument/2006/relationships/image" Target="media/image20.wmf"/><Relationship Id="rId76" Type="http://schemas.openxmlformats.org/officeDocument/2006/relationships/hyperlink" Target="https://www.ncbi.nlm.nih.gov/pubmed/?term=Campuzano%20S%5BAuthor%5D&amp;cauthor=true&amp;cauthor_uid=18261515" TargetMode="External"/><Relationship Id="rId97" Type="http://schemas.openxmlformats.org/officeDocument/2006/relationships/hyperlink" Target="http://www.ncbi.nlm.nih.gov/sites/entrez?Db=pubmed&amp;Cmd=Search&amp;Term=%22Gong%20JD%22%5BAuthor%5D&amp;itool=EntrezSystem2.PEntrez.Pubmed.Pubmed_ResultsPanel.Pubmed_DiscoveryPanel.Pubmed_RVAbstractPlus" TargetMode="External"/><Relationship Id="rId104" Type="http://schemas.openxmlformats.org/officeDocument/2006/relationships/hyperlink" Target="http://www.ncbi.nlm.nih.gov/sites/entrez?Db=pubmed&amp;Cmd=Search&amp;Term=%22Jeykumari%20DR%22%5BAuthor%5D&amp;itool=EntrezSystem2.PEntrez.Pubmed.Pubmed_ResultsPanel.Pubmed_DiscoveryPanel.Pubmed_RVAbstractPlus" TargetMode="External"/><Relationship Id="rId120" Type="http://schemas.openxmlformats.org/officeDocument/2006/relationships/hyperlink" Target="http://www.ncbi.nlm.nih.gov/sites/entrez?Db=pubmed&amp;Cmd=Search&amp;Term=%22Katz%20E%22%5BAuthor%5D&amp;itool=EntrezSystem2.PEntrez.Pubmed.Pubmed_ResultsPanel.Pubmed_DiscoveryPanel.Pubmed_RVAbstractPlus" TargetMode="External"/><Relationship Id="rId125" Type="http://schemas.openxmlformats.org/officeDocument/2006/relationships/image" Target="media/image26.jpeg"/><Relationship Id="rId141" Type="http://schemas.openxmlformats.org/officeDocument/2006/relationships/image" Target="media/image34.jpeg"/><Relationship Id="rId146" Type="http://schemas.openxmlformats.org/officeDocument/2006/relationships/image" Target="media/image39.jpeg"/><Relationship Id="rId167" Type="http://schemas.openxmlformats.org/officeDocument/2006/relationships/image" Target="media/image60.jpeg"/><Relationship Id="rId188"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hyperlink" Target="https://www.ncbi.nlm.nih.gov/pubmed/?term=G%C3%A1sp%C3%A1r%20S%5BAuthor%5D&amp;cauthor=true&amp;cauthor_uid=12706582" TargetMode="External"/><Relationship Id="rId92" Type="http://schemas.openxmlformats.org/officeDocument/2006/relationships/hyperlink" Target="http://www.ncbi.nlm.nih.gov/sites/entrez?Db=pubmed&amp;Cmd=Search&amp;Term=%22Reviejo%20AJ%22%5BAuthor%5D&amp;itool=EntrezSystem2.PEntrez.Pubmed.Pubmed_ResultsPanel.Pubmed_DiscoveryPanel.Pubmed_RVAbstractPlus" TargetMode="External"/><Relationship Id="rId162" Type="http://schemas.openxmlformats.org/officeDocument/2006/relationships/image" Target="media/image55.jpeg"/><Relationship Id="rId183"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image" Target="media/image5.png"/><Relationship Id="rId40" Type="http://schemas.openxmlformats.org/officeDocument/2006/relationships/chart" Target="charts/chart1.xml"/><Relationship Id="rId45" Type="http://schemas.openxmlformats.org/officeDocument/2006/relationships/image" Target="media/image14.emf"/><Relationship Id="rId66" Type="http://schemas.openxmlformats.org/officeDocument/2006/relationships/hyperlink" Target="https://www.sciencedirect.com/science/article/pii/S0302459801001052" TargetMode="External"/><Relationship Id="rId87" Type="http://schemas.openxmlformats.org/officeDocument/2006/relationships/hyperlink" Target="https://www.mdpi.com/search?authors=Md.%20Saiful%20Islam&amp;orcid=0000-0001-6234-953X" TargetMode="External"/><Relationship Id="rId110" Type="http://schemas.openxmlformats.org/officeDocument/2006/relationships/hyperlink" Target="http://www.ncbi.nlm.nih.gov/sites/entrez?Db=pubmed&amp;Cmd=Search&amp;Term=%22Kingshott%20P%22%5BAuthor%5D&amp;itool=EntrezSystem2.PEntrez.Pubmed.Pubmed_ResultsPanel.Pubmed_DiscoveryPanel.Pubmed_RVAbstractPlus" TargetMode="External"/><Relationship Id="rId115" Type="http://schemas.openxmlformats.org/officeDocument/2006/relationships/hyperlink" Target="http://www.ncbi.nlm.nih.gov/sites/entrez?Db=pubmed&amp;Cmd=Search&amp;Term=%22Kr%C3%A4mer%20M%22%5BAuthor%5D&amp;itool=EntrezSystem2.PEntrez.Pubmed.Pubmed_ResultsPanel.Pubmed_DiscoveryPanel.Pubmed_RVAbstractPlus" TargetMode="External"/><Relationship Id="rId131" Type="http://schemas.openxmlformats.org/officeDocument/2006/relationships/hyperlink" Target="https://elibrary.ru/contents.asp?id=38993512&amp;selid=39001312" TargetMode="External"/><Relationship Id="rId136" Type="http://schemas.openxmlformats.org/officeDocument/2006/relationships/hyperlink" Target="https://elibrary.ru/item.asp?id=39266853" TargetMode="External"/><Relationship Id="rId157" Type="http://schemas.openxmlformats.org/officeDocument/2006/relationships/image" Target="media/image50.jpeg"/><Relationship Id="rId178" Type="http://schemas.openxmlformats.org/officeDocument/2006/relationships/image" Target="media/image71.jpeg"/><Relationship Id="rId61" Type="http://schemas.openxmlformats.org/officeDocument/2006/relationships/hyperlink" Target="https://onlinelibrary.wiley.com/action/doSearch?ContribAuthorStored=Krysteva%2C+Milka+A" TargetMode="External"/><Relationship Id="rId82" Type="http://schemas.openxmlformats.org/officeDocument/2006/relationships/hyperlink" Target="https://www.ncbi.nlm.nih.gov/pubmed/?term=Sa%C4%9F%C4%B1ro%C4%9Flu%20A%5BAuthor%5D&amp;cauthor=true&amp;cauthor_uid=25397961" TargetMode="External"/><Relationship Id="rId152" Type="http://schemas.openxmlformats.org/officeDocument/2006/relationships/image" Target="media/image45.jpeg"/><Relationship Id="rId173" Type="http://schemas.openxmlformats.org/officeDocument/2006/relationships/image" Target="media/image66.jpeg"/><Relationship Id="rId194" Type="http://schemas.openxmlformats.org/officeDocument/2006/relationships/image" Target="media/image87.jpeg"/><Relationship Id="rId199" Type="http://schemas.openxmlformats.org/officeDocument/2006/relationships/image" Target="media/image92.jpeg"/><Relationship Id="rId203" Type="http://schemas.openxmlformats.org/officeDocument/2006/relationships/footer" Target="footer1.xml"/><Relationship Id="rId19" Type="http://schemas.openxmlformats.org/officeDocument/2006/relationships/hyperlink" Target="https://ru.wikipedia.org/wiki/%D0%9B%D0%B8%D0%B7%D0%B8%D0%BD" TargetMode="External"/><Relationship Id="rId14" Type="http://schemas.openxmlformats.org/officeDocument/2006/relationships/hyperlink" Target="https://ru.wikipedia.org/wiki/%D0%A4%D0%B5%D1%80%D0%BC%D0%B5%D0%BD%D1%82" TargetMode="External"/><Relationship Id="rId30" Type="http://schemas.openxmlformats.org/officeDocument/2006/relationships/image" Target="media/image7.png"/><Relationship Id="rId35" Type="http://schemas.openxmlformats.org/officeDocument/2006/relationships/hyperlink" Target="https://ru.wikipedia.org/wiki/%D0%9D%D0%B5%D0%B9%D1%80%D0%BE%D0%BC%D0%B5%D0%B4%D0%B8%D0%B0%D1%82%D0%BE%D1%80" TargetMode="External"/><Relationship Id="rId56" Type="http://schemas.openxmlformats.org/officeDocument/2006/relationships/image" Target="media/image21.wmf"/><Relationship Id="rId77" Type="http://schemas.openxmlformats.org/officeDocument/2006/relationships/hyperlink" Target="https://www.ncbi.nlm.nih.gov/pubmed/?term=Reviejo%20AJ%5BAuthor%5D&amp;cauthor=true&amp;cauthor_uid=18261515" TargetMode="External"/><Relationship Id="rId100" Type="http://schemas.openxmlformats.org/officeDocument/2006/relationships/hyperlink" Target="http://www.ncbi.nlm.nih.gov/sites/entrez?Db=pubmed&amp;Cmd=Search&amp;Term=%22Kim%20SN%22%5BAuthor%5D&amp;itool=EntrezSystem2.PEntrez.Pubmed.Pubmed_ResultsPanel.Pubmed_DiscoveryPanel.Pubmed_RVAbstractPlus" TargetMode="External"/><Relationship Id="rId105" Type="http://schemas.openxmlformats.org/officeDocument/2006/relationships/hyperlink" Target="http://www.ncbi.nlm.nih.gov/sites/entrez?Db=pubmed&amp;Cmd=Search&amp;Term=%22Narayanan%20SS%22%5BAuthor%5D&amp;itool=EntrezSystem2.PEntrez.Pubmed.Pubmed_ResultsPanel.Pubmed_DiscoveryPanel.Pubmed_RVAbstractPlus" TargetMode="External"/><Relationship Id="rId126" Type="http://schemas.openxmlformats.org/officeDocument/2006/relationships/image" Target="media/image27.jpeg"/><Relationship Id="rId147" Type="http://schemas.openxmlformats.org/officeDocument/2006/relationships/image" Target="media/image40.jpeg"/><Relationship Id="rId168"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17.png"/><Relationship Id="rId72" Type="http://schemas.openxmlformats.org/officeDocument/2006/relationships/hyperlink" Target="https://www.ncbi.nlm.nih.gov/pubmed/?term=Sakharov%20I%5BAuthor%5D&amp;cauthor=true&amp;cauthor_uid=12706582" TargetMode="External"/><Relationship Id="rId93" Type="http://schemas.openxmlformats.org/officeDocument/2006/relationships/hyperlink" Target="http://www.ncbi.nlm.nih.gov/sites/entrez?Db=pubmed&amp;Cmd=Search&amp;Term=%22Pingarr%C3%B3n%20JM%22%5BAuthor%5D&amp;itool=EntrezSystem2.PEntrez.Pubmed.Pubmed_ResultsPanel.Pubmed_DiscoveryPanel.Pubmed_RVAbstractPlus" TargetMode="External"/><Relationship Id="rId98" Type="http://schemas.openxmlformats.org/officeDocument/2006/relationships/hyperlink" Target="http://www.ncbi.nlm.nih.gov/sites/entrez?Db=pubmed&amp;Cmd=Search&amp;Term=%22Munge%20B%22%5BAuthor%5D&amp;itool=EntrezSystem2.PEntrez.Pubmed.Pubmed_ResultsPanel.Pubmed_DiscoveryPanel.Pubmed_RVAbstractPlus" TargetMode="External"/><Relationship Id="rId121" Type="http://schemas.openxmlformats.org/officeDocument/2006/relationships/hyperlink" Target="javascript:AL_get(this,%20'jour',%20'ACS%20Nano.');" TargetMode="External"/><Relationship Id="rId142" Type="http://schemas.openxmlformats.org/officeDocument/2006/relationships/image" Target="media/image35.jpeg"/><Relationship Id="rId163" Type="http://schemas.openxmlformats.org/officeDocument/2006/relationships/image" Target="media/image56.jpeg"/><Relationship Id="rId184" Type="http://schemas.openxmlformats.org/officeDocument/2006/relationships/image" Target="media/image77.jpeg"/><Relationship Id="rId189" Type="http://schemas.openxmlformats.org/officeDocument/2006/relationships/image" Target="media/image82.jpeg"/><Relationship Id="rId3" Type="http://schemas.openxmlformats.org/officeDocument/2006/relationships/styles" Target="styles.xml"/><Relationship Id="rId25" Type="http://schemas.openxmlformats.org/officeDocument/2006/relationships/hyperlink" Target="https://ru.wikipedia.org/wiki/%D0%A4%D0%B5%D1%80%D0%BC%D0%B5%D0%BD%D1%82" TargetMode="External"/><Relationship Id="rId46" Type="http://schemas.openxmlformats.org/officeDocument/2006/relationships/image" Target="media/image15.emf"/><Relationship Id="rId67" Type="http://schemas.openxmlformats.org/officeDocument/2006/relationships/hyperlink" Target="https://www.sciencedirect.com/science/article/pii/S0302459801001052" TargetMode="External"/><Relationship Id="rId116" Type="http://schemas.openxmlformats.org/officeDocument/2006/relationships/hyperlink" Target="http://www.ncbi.nlm.nih.gov/sites/entrez?Db=pubmed&amp;Cmd=Search&amp;Term=%22Zhou%20J%22%5BAuthor%5D&amp;itool=EntrezSystem2.PEntrez.Pubmed.Pubmed_ResultsPanel.Pubmed_DiscoveryPanel.Pubmed_RVAbstractPlus" TargetMode="External"/><Relationship Id="rId137" Type="http://schemas.openxmlformats.org/officeDocument/2006/relationships/image" Target="media/image30.jpeg"/><Relationship Id="rId158" Type="http://schemas.openxmlformats.org/officeDocument/2006/relationships/image" Target="media/image51.jpeg"/><Relationship Id="rId20" Type="http://schemas.openxmlformats.org/officeDocument/2006/relationships/hyperlink" Target="https://ru.wikipedia.org/w/index.php?title=%D0%9A%D0%BE%D0%BD%D1%8A%D1%8E%D0%B3%D0%B0%D1%82&amp;action=edit&amp;redlink=1" TargetMode="External"/><Relationship Id="rId41" Type="http://schemas.openxmlformats.org/officeDocument/2006/relationships/image" Target="media/image10.png"/><Relationship Id="rId62" Type="http://schemas.openxmlformats.org/officeDocument/2006/relationships/hyperlink" Target="https://onlinelibrary.wiley.com/action/doSearch?ContribAuthorStored=Yotova%2C+Lyubov+K" TargetMode="External"/><Relationship Id="rId83" Type="http://schemas.openxmlformats.org/officeDocument/2006/relationships/hyperlink" Target="https://www.ncbi.nlm.nih.gov/pubmed/25397961" TargetMode="External"/><Relationship Id="rId88" Type="http://schemas.openxmlformats.org/officeDocument/2006/relationships/hyperlink" Target="https://www.mdpi.com/search?authors=Mark%20P.%20Running&amp;orcid=" TargetMode="External"/><Relationship Id="rId111" Type="http://schemas.openxmlformats.org/officeDocument/2006/relationships/hyperlink" Target="http://www.ncbi.nlm.nih.gov/sites/entrez?Db=pubmed&amp;Cmd=Search&amp;Term=%22Smets%20BF%22%5BAuthor%5D&amp;itool=EntrezSystem2.PEntrez.Pubmed.Pubmed_ResultsPanel.Pubmed_DiscoveryPanel.Pubmed_RVAbstractPlus" TargetMode="External"/><Relationship Id="rId132" Type="http://schemas.openxmlformats.org/officeDocument/2006/relationships/hyperlink" Target="https://elibrary.ru/item.asp?id=39217953" TargetMode="External"/><Relationship Id="rId153" Type="http://schemas.openxmlformats.org/officeDocument/2006/relationships/image" Target="media/image46.jpeg"/><Relationship Id="rId174" Type="http://schemas.openxmlformats.org/officeDocument/2006/relationships/image" Target="media/image67.jpeg"/><Relationship Id="rId179" Type="http://schemas.openxmlformats.org/officeDocument/2006/relationships/image" Target="media/image72.jpeg"/><Relationship Id="rId195" Type="http://schemas.openxmlformats.org/officeDocument/2006/relationships/image" Target="media/image88.jpeg"/><Relationship Id="rId190" Type="http://schemas.openxmlformats.org/officeDocument/2006/relationships/image" Target="media/image83.jpeg"/><Relationship Id="rId204" Type="http://schemas.openxmlformats.org/officeDocument/2006/relationships/fontTable" Target="fontTable.xml"/><Relationship Id="rId15" Type="http://schemas.openxmlformats.org/officeDocument/2006/relationships/hyperlink" Target="https://ru.wikipedia.org/wiki/%D0%A5%D1%80%D0%B5%D0%BD" TargetMode="External"/><Relationship Id="rId36" Type="http://schemas.openxmlformats.org/officeDocument/2006/relationships/hyperlink" Target="https://ru.wikipedia.org/wiki/%D0%90%D1%86%D0%B5%D1%82%D0%B8%D0%BB%D1%85%D0%BE%D0%BB%D0%B8%D0%BD" TargetMode="External"/><Relationship Id="rId57" Type="http://schemas.openxmlformats.org/officeDocument/2006/relationships/oleObject" Target="embeddings/oleObject2.bin"/><Relationship Id="rId106" Type="http://schemas.openxmlformats.org/officeDocument/2006/relationships/hyperlink" Target="javascript:AL_get(this,%20'jour',%20'Biosens%20Bioelectron.');" TargetMode="External"/><Relationship Id="rId127" Type="http://schemas.openxmlformats.org/officeDocument/2006/relationships/image" Target="media/image28.jpeg"/><Relationship Id="rId10" Type="http://schemas.openxmlformats.org/officeDocument/2006/relationships/image" Target="media/image3.png"/><Relationship Id="rId31" Type="http://schemas.openxmlformats.org/officeDocument/2006/relationships/hyperlink" Target="http://www.brenda-enzymes.org/enzyme.php?ecno=3.1.1.7" TargetMode="External"/><Relationship Id="rId52" Type="http://schemas.openxmlformats.org/officeDocument/2006/relationships/image" Target="media/image18.jpeg"/><Relationship Id="rId73" Type="http://schemas.openxmlformats.org/officeDocument/2006/relationships/hyperlink" Target="https://www.ncbi.nlm.nih.gov/pubmed/?term=Cs%C3%B6regi%20E%5BAuthor%5D&amp;cauthor=true&amp;cauthor_uid=12706582" TargetMode="External"/><Relationship Id="rId78" Type="http://schemas.openxmlformats.org/officeDocument/2006/relationships/hyperlink" Target="https://www.ncbi.nlm.nih.gov/pubmed/?term=Pingarr%C3%B3n%20JM%5BAuthor%5D&amp;cauthor=true&amp;cauthor_uid=18261515" TargetMode="External"/><Relationship Id="rId94" Type="http://schemas.openxmlformats.org/officeDocument/2006/relationships/hyperlink" Target="javascript:AL_get(this,%20'jour',%20'Anal%20Chim%20Acta.');" TargetMode="External"/><Relationship Id="rId99" Type="http://schemas.openxmlformats.org/officeDocument/2006/relationships/hyperlink" Target="http://www.ncbi.nlm.nih.gov/sites/entrez?Db=pubmed&amp;Cmd=Search&amp;Term=%22Bhirde%20A%22%5BAuthor%5D&amp;itool=EntrezSystem2.PEntrez.Pubmed.Pubmed_ResultsPanel.Pubmed_DiscoveryPanel.Pubmed_RVAbstractPlus" TargetMode="External"/><Relationship Id="rId101" Type="http://schemas.openxmlformats.org/officeDocument/2006/relationships/hyperlink" Target="http://www.ncbi.nlm.nih.gov/sites/entrez?Db=pubmed&amp;Cmd=Search&amp;Term=%22Papadimitrakopoulos%20F%22%5BAuthor%5D&amp;itool=EntrezSystem2.PEntrez.Pubmed.Pubmed_ResultsPanel.Pubmed_DiscoveryPanel.Pubmed_RVAbstractPlus" TargetMode="External"/><Relationship Id="rId122" Type="http://schemas.openxmlformats.org/officeDocument/2006/relationships/image" Target="media/image23.jpeg"/><Relationship Id="rId143" Type="http://schemas.openxmlformats.org/officeDocument/2006/relationships/image" Target="media/image36.jpeg"/><Relationship Id="rId148" Type="http://schemas.openxmlformats.org/officeDocument/2006/relationships/image" Target="media/image41.jpeg"/><Relationship Id="rId164" Type="http://schemas.openxmlformats.org/officeDocument/2006/relationships/image" Target="media/image57.jpeg"/><Relationship Id="rId169" Type="http://schemas.openxmlformats.org/officeDocument/2006/relationships/image" Target="media/image62.jpeg"/><Relationship Id="rId185"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73.jpeg"/><Relationship Id="rId26" Type="http://schemas.openxmlformats.org/officeDocument/2006/relationships/hyperlink" Target="https://ru.wikipedia.org/wiki/%D0%93%D0%BB%D1%8E%D0%BA%D0%BE%D0%B7%D0%B0" TargetMode="External"/><Relationship Id="rId47" Type="http://schemas.openxmlformats.org/officeDocument/2006/relationships/chart" Target="charts/chart2.xml"/><Relationship Id="rId68" Type="http://schemas.openxmlformats.org/officeDocument/2006/relationships/hyperlink" Target="https://www.sciencedirect.com/science/journal/15675394" TargetMode="External"/><Relationship Id="rId89" Type="http://schemas.openxmlformats.org/officeDocument/2006/relationships/hyperlink" Target="https://www.mdpi.com/search?authors=Dibakar%20Bhattacharyya&amp;orcid=" TargetMode="External"/><Relationship Id="rId112" Type="http://schemas.openxmlformats.org/officeDocument/2006/relationships/hyperlink" Target="http://orbit.dtu.dk/en/publications/enhancing-the-formation-and-shear-resistance-of-nitrifying-biofilms-on-membranes-by-surface-modification(492c4286-bbf1-4443-979c-ca520a211d6a).html" TargetMode="External"/><Relationship Id="rId133" Type="http://schemas.openxmlformats.org/officeDocument/2006/relationships/hyperlink" Target="https://elibrary.ru/contents.asp?id=39217947" TargetMode="External"/><Relationship Id="rId154" Type="http://schemas.openxmlformats.org/officeDocument/2006/relationships/image" Target="media/image47.jpeg"/><Relationship Id="rId175" Type="http://schemas.openxmlformats.org/officeDocument/2006/relationships/image" Target="media/image68.jpeg"/><Relationship Id="rId196" Type="http://schemas.openxmlformats.org/officeDocument/2006/relationships/image" Target="media/image89.jpeg"/><Relationship Id="rId200" Type="http://schemas.openxmlformats.org/officeDocument/2006/relationships/image" Target="media/image93.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asha\Desktop\&#1085;&#1072;%20&#1091;&#1076;&#1072;&#1083;&#1077;&#1085;&#1080;&#107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2019\&#1043;&#1088;&#1072;&#1085;&#1090;%20&#1050;&#1072;&#1079;&#1072;&#1093;&#1089;&#1090;&#1072;&#1085;\&#1054;&#1090;&#1095;&#1077;&#1090;&#1099;%202%20&#1075;&#1086;&#1076;&#1072;\&#1075;&#1088;&#1072;&#1092;&#1080;&#1082;&#1080;%20&#1080;&#1089;&#1087;&#1088;&#1072;&#1074;&#1083;&#1077;&#1085;&#1086;%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2019\&#1043;&#1088;&#1072;&#1085;&#1090;%20&#1050;&#1072;&#1079;&#1072;&#1093;&#1089;&#1090;&#1072;&#1085;\&#1054;&#1090;&#1095;&#1077;&#1090;&#1099;%202%20&#1075;&#1086;&#1076;&#1072;\&#1075;&#1088;&#1072;&#1092;&#1080;&#1082;&#1080;%20&#1080;&#1089;&#1087;&#1088;&#1072;&#1074;&#1083;&#1077;&#1085;&#108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2019\&#1043;&#1088;&#1072;&#1085;&#1090;%20&#1050;&#1072;&#1079;&#1072;&#1093;&#1089;&#1090;&#1072;&#1085;\&#1054;&#1090;&#1095;&#1077;&#1090;&#1099;%202%20&#1075;&#1086;&#1076;&#1072;\&#1075;&#1088;&#1072;&#1092;&#1080;&#1082;&#1080;%20&#1080;&#1089;&#1087;&#1088;&#1072;&#1074;&#1083;&#1077;&#1085;&#1086;%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2019\&#1043;&#1088;&#1072;&#1085;&#1090;%20&#1050;&#1072;&#1079;&#1072;&#1093;&#1089;&#1090;&#1072;&#1085;\&#1054;&#1090;&#1095;&#1077;&#1090;&#1099;%202%20&#1075;&#1086;&#1076;&#1072;\&#1075;&#1088;&#1072;&#1092;&#1080;&#1082;&#1080;%20&#1080;&#1089;&#1087;&#1088;&#1072;&#1074;&#1083;&#1077;&#1085;&#1086;%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51104108107238"/>
          <c:y val="8.616966738806793E-2"/>
          <c:w val="0.86422493291536484"/>
          <c:h val="0.74741354699083651"/>
        </c:manualLayout>
      </c:layout>
      <c:barChart>
        <c:barDir val="col"/>
        <c:grouping val="clustered"/>
        <c:varyColors val="0"/>
        <c:ser>
          <c:idx val="0"/>
          <c:order val="0"/>
          <c:invertIfNegative val="0"/>
          <c:cat>
            <c:numRef>
              <c:f>Лист1!$B$3:$B$9</c:f>
              <c:numCache>
                <c:formatCode>General</c:formatCode>
                <c:ptCount val="5"/>
                <c:pt idx="0">
                  <c:v>2.2000000000000075E-2</c:v>
                </c:pt>
                <c:pt idx="1">
                  <c:v>4.4000000000000136E-2</c:v>
                </c:pt>
                <c:pt idx="2">
                  <c:v>6.6000000000000003E-2</c:v>
                </c:pt>
                <c:pt idx="3">
                  <c:v>8.8000000000000245E-2</c:v>
                </c:pt>
                <c:pt idx="4">
                  <c:v>0.11000000000000008</c:v>
                </c:pt>
              </c:numCache>
            </c:numRef>
          </c:cat>
          <c:val>
            <c:numRef>
              <c:f>Лист1!$C$3:$C$9</c:f>
              <c:numCache>
                <c:formatCode>General</c:formatCode>
                <c:ptCount val="5"/>
                <c:pt idx="0">
                  <c:v>4.7000000000000125E-2</c:v>
                </c:pt>
                <c:pt idx="1">
                  <c:v>0.11300000000000009</c:v>
                </c:pt>
                <c:pt idx="2">
                  <c:v>0.12100000000000002</c:v>
                </c:pt>
                <c:pt idx="3">
                  <c:v>0.14400000000000004</c:v>
                </c:pt>
                <c:pt idx="4">
                  <c:v>0.16300000000000023</c:v>
                </c:pt>
              </c:numCache>
            </c:numRef>
          </c:val>
        </c:ser>
        <c:ser>
          <c:idx val="1"/>
          <c:order val="1"/>
          <c:invertIfNegative val="0"/>
          <c:cat>
            <c:numRef>
              <c:f>Лист1!$B$3:$B$9</c:f>
              <c:numCache>
                <c:formatCode>General</c:formatCode>
                <c:ptCount val="5"/>
                <c:pt idx="0">
                  <c:v>2.2000000000000075E-2</c:v>
                </c:pt>
                <c:pt idx="1">
                  <c:v>4.4000000000000136E-2</c:v>
                </c:pt>
                <c:pt idx="2">
                  <c:v>6.6000000000000003E-2</c:v>
                </c:pt>
                <c:pt idx="3">
                  <c:v>8.8000000000000245E-2</c:v>
                </c:pt>
                <c:pt idx="4">
                  <c:v>0.11000000000000008</c:v>
                </c:pt>
              </c:numCache>
            </c:numRef>
          </c:cat>
          <c:val>
            <c:numRef>
              <c:f>Лист1!$D$3:$D$9</c:f>
              <c:numCache>
                <c:formatCode>General</c:formatCode>
                <c:ptCount val="5"/>
                <c:pt idx="0">
                  <c:v>1.7600000000000064E-2</c:v>
                </c:pt>
                <c:pt idx="1">
                  <c:v>3.4000000000000002E-2</c:v>
                </c:pt>
                <c:pt idx="2">
                  <c:v>5.900000000000017E-2</c:v>
                </c:pt>
                <c:pt idx="3">
                  <c:v>9.5000000000000209E-2</c:v>
                </c:pt>
                <c:pt idx="4">
                  <c:v>0.128</c:v>
                </c:pt>
              </c:numCache>
            </c:numRef>
          </c:val>
        </c:ser>
        <c:dLbls>
          <c:showLegendKey val="0"/>
          <c:showVal val="0"/>
          <c:showCatName val="0"/>
          <c:showSerName val="0"/>
          <c:showPercent val="0"/>
          <c:showBubbleSize val="0"/>
        </c:dLbls>
        <c:gapWidth val="150"/>
        <c:axId val="222620528"/>
        <c:axId val="225469928"/>
      </c:barChart>
      <c:catAx>
        <c:axId val="222620528"/>
        <c:scaling>
          <c:orientation val="minMax"/>
        </c:scaling>
        <c:delete val="0"/>
        <c:axPos val="b"/>
        <c:title>
          <c:tx>
            <c:rich>
              <a:bodyPr/>
              <a:lstStyle/>
              <a:p>
                <a:pPr>
                  <a:defRPr/>
                </a:pPr>
                <a:r>
                  <a:rPr lang="ru-RU"/>
                  <a:t>Концентрация пероксида водорода, мМ</a:t>
                </a:r>
              </a:p>
            </c:rich>
          </c:tx>
          <c:overlay val="0"/>
        </c:title>
        <c:numFmt formatCode="General" sourceLinked="1"/>
        <c:majorTickMark val="out"/>
        <c:minorTickMark val="none"/>
        <c:tickLblPos val="nextTo"/>
        <c:crossAx val="225469928"/>
        <c:crosses val="autoZero"/>
        <c:auto val="1"/>
        <c:lblAlgn val="ctr"/>
        <c:lblOffset val="100"/>
        <c:noMultiLvlLbl val="0"/>
      </c:catAx>
      <c:valAx>
        <c:axId val="225469928"/>
        <c:scaling>
          <c:orientation val="minMax"/>
        </c:scaling>
        <c:delete val="0"/>
        <c:axPos val="l"/>
        <c:numFmt formatCode="General" sourceLinked="1"/>
        <c:majorTickMark val="out"/>
        <c:minorTickMark val="none"/>
        <c:tickLblPos val="nextTo"/>
        <c:crossAx val="222620528"/>
        <c:crosses val="autoZero"/>
        <c:crossBetween val="between"/>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Лист2!$E$4</c:f>
              <c:strCache>
                <c:ptCount val="1"/>
                <c:pt idx="0">
                  <c:v>pH 8</c:v>
                </c:pt>
              </c:strCache>
            </c:strRef>
          </c:tx>
          <c:invertIfNegative val="0"/>
          <c:cat>
            <c:numRef>
              <c:f>Лист2!$D$5:$D$11</c:f>
              <c:numCache>
                <c:formatCode>General</c:formatCode>
                <c:ptCount val="4"/>
                <c:pt idx="0">
                  <c:v>0.5</c:v>
                </c:pt>
                <c:pt idx="1">
                  <c:v>1</c:v>
                </c:pt>
                <c:pt idx="2">
                  <c:v>2</c:v>
                </c:pt>
                <c:pt idx="3">
                  <c:v>5</c:v>
                </c:pt>
              </c:numCache>
            </c:numRef>
          </c:cat>
          <c:val>
            <c:numRef>
              <c:f>Лист2!$E$5:$E$11</c:f>
              <c:numCache>
                <c:formatCode>General</c:formatCode>
                <c:ptCount val="4"/>
                <c:pt idx="0">
                  <c:v>3</c:v>
                </c:pt>
                <c:pt idx="1">
                  <c:v>4.2</c:v>
                </c:pt>
                <c:pt idx="2">
                  <c:v>7</c:v>
                </c:pt>
                <c:pt idx="3">
                  <c:v>10.5</c:v>
                </c:pt>
              </c:numCache>
            </c:numRef>
          </c:val>
        </c:ser>
        <c:ser>
          <c:idx val="1"/>
          <c:order val="1"/>
          <c:tx>
            <c:strRef>
              <c:f>Лист2!$F$4</c:f>
              <c:strCache>
                <c:ptCount val="1"/>
                <c:pt idx="0">
                  <c:v>pH 7</c:v>
                </c:pt>
              </c:strCache>
            </c:strRef>
          </c:tx>
          <c:invertIfNegative val="0"/>
          <c:cat>
            <c:numRef>
              <c:f>Лист2!$D$5:$D$11</c:f>
              <c:numCache>
                <c:formatCode>General</c:formatCode>
                <c:ptCount val="4"/>
                <c:pt idx="0">
                  <c:v>0.5</c:v>
                </c:pt>
                <c:pt idx="1">
                  <c:v>1</c:v>
                </c:pt>
                <c:pt idx="2">
                  <c:v>2</c:v>
                </c:pt>
                <c:pt idx="3">
                  <c:v>5</c:v>
                </c:pt>
              </c:numCache>
            </c:numRef>
          </c:cat>
          <c:val>
            <c:numRef>
              <c:f>Лист2!$F$5:$F$11</c:f>
              <c:numCache>
                <c:formatCode>General</c:formatCode>
                <c:ptCount val="4"/>
                <c:pt idx="0">
                  <c:v>4.8</c:v>
                </c:pt>
                <c:pt idx="1">
                  <c:v>7.5</c:v>
                </c:pt>
                <c:pt idx="2">
                  <c:v>8.5</c:v>
                </c:pt>
                <c:pt idx="3">
                  <c:v>21</c:v>
                </c:pt>
              </c:numCache>
            </c:numRef>
          </c:val>
        </c:ser>
        <c:ser>
          <c:idx val="2"/>
          <c:order val="2"/>
          <c:tx>
            <c:strRef>
              <c:f>Лист2!$G$4</c:f>
              <c:strCache>
                <c:ptCount val="1"/>
                <c:pt idx="0">
                  <c:v>pH 6</c:v>
                </c:pt>
              </c:strCache>
            </c:strRef>
          </c:tx>
          <c:invertIfNegative val="0"/>
          <c:cat>
            <c:numRef>
              <c:f>Лист2!$D$5:$D$11</c:f>
              <c:numCache>
                <c:formatCode>General</c:formatCode>
                <c:ptCount val="4"/>
                <c:pt idx="0">
                  <c:v>0.5</c:v>
                </c:pt>
                <c:pt idx="1">
                  <c:v>1</c:v>
                </c:pt>
                <c:pt idx="2">
                  <c:v>2</c:v>
                </c:pt>
                <c:pt idx="3">
                  <c:v>5</c:v>
                </c:pt>
              </c:numCache>
            </c:numRef>
          </c:cat>
          <c:val>
            <c:numRef>
              <c:f>Лист2!$G$5:$G$11</c:f>
              <c:numCache>
                <c:formatCode>General</c:formatCode>
                <c:ptCount val="4"/>
                <c:pt idx="0">
                  <c:v>4.8499999999999996</c:v>
                </c:pt>
                <c:pt idx="1">
                  <c:v>7.7</c:v>
                </c:pt>
                <c:pt idx="2">
                  <c:v>10</c:v>
                </c:pt>
                <c:pt idx="3">
                  <c:v>38.5</c:v>
                </c:pt>
              </c:numCache>
            </c:numRef>
          </c:val>
        </c:ser>
        <c:dLbls>
          <c:showLegendKey val="0"/>
          <c:showVal val="0"/>
          <c:showCatName val="0"/>
          <c:showSerName val="0"/>
          <c:showPercent val="0"/>
          <c:showBubbleSize val="0"/>
        </c:dLbls>
        <c:gapWidth val="150"/>
        <c:axId val="225468752"/>
        <c:axId val="225471888"/>
      </c:barChart>
      <c:catAx>
        <c:axId val="225468752"/>
        <c:scaling>
          <c:orientation val="minMax"/>
        </c:scaling>
        <c:delete val="0"/>
        <c:axPos val="b"/>
        <c:title>
          <c:tx>
            <c:rich>
              <a:bodyPr/>
              <a:lstStyle/>
              <a:p>
                <a:pPr>
                  <a:defRPr/>
                </a:pPr>
                <a:r>
                  <a:rPr lang="en-US" sz="1000" b="0" i="0" u="none" strike="noStrike" baseline="0"/>
                  <a:t>C </a:t>
                </a:r>
                <a:r>
                  <a:rPr lang="ru-RU" sz="1000" b="0" i="0" u="none" strike="noStrike" baseline="0"/>
                  <a:t>мочевины </a:t>
                </a:r>
                <a:r>
                  <a:rPr lang="en-US" sz="1000" b="0" i="0" u="none" strike="noStrike" baseline="0"/>
                  <a:t>mM</a:t>
                </a:r>
                <a:r>
                  <a:rPr lang="en-US" sz="1000" b="1" i="0" u="none" strike="noStrike" baseline="0"/>
                  <a:t> </a:t>
                </a:r>
                <a:endParaRPr lang="ru-RU"/>
              </a:p>
            </c:rich>
          </c:tx>
          <c:overlay val="0"/>
        </c:title>
        <c:numFmt formatCode="General" sourceLinked="1"/>
        <c:majorTickMark val="out"/>
        <c:minorTickMark val="none"/>
        <c:tickLblPos val="nextTo"/>
        <c:crossAx val="225471888"/>
        <c:crosses val="autoZero"/>
        <c:auto val="1"/>
        <c:lblAlgn val="ctr"/>
        <c:lblOffset val="100"/>
        <c:noMultiLvlLbl val="0"/>
      </c:catAx>
      <c:valAx>
        <c:axId val="225471888"/>
        <c:scaling>
          <c:orientation val="minMax"/>
        </c:scaling>
        <c:delete val="0"/>
        <c:axPos val="l"/>
        <c:majorGridlines/>
        <c:title>
          <c:tx>
            <c:rich>
              <a:bodyPr rot="0" vert="horz"/>
              <a:lstStyle/>
              <a:p>
                <a:pPr>
                  <a:defRPr/>
                </a:pPr>
                <a:r>
                  <a:rPr lang="el-GR" sz="1000" b="0" i="0" u="none" strike="noStrike" baseline="0"/>
                  <a:t>Δ</a:t>
                </a:r>
                <a:r>
                  <a:rPr lang="en-US" sz="1000" b="0" i="0" u="none" strike="noStrike" baseline="0"/>
                  <a:t>mV</a:t>
                </a:r>
                <a:endParaRPr lang="ru-RU"/>
              </a:p>
            </c:rich>
          </c:tx>
          <c:overlay val="0"/>
        </c:title>
        <c:numFmt formatCode="General" sourceLinked="1"/>
        <c:majorTickMark val="out"/>
        <c:minorTickMark val="none"/>
        <c:tickLblPos val="nextTo"/>
        <c:crossAx val="22546875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v>pH 6 свб. фермент</c:v>
          </c:tx>
          <c:invertIfNegative val="0"/>
          <c:cat>
            <c:numRef>
              <c:f>Лист3!$D$5:$D$8</c:f>
              <c:numCache>
                <c:formatCode>General</c:formatCode>
                <c:ptCount val="4"/>
                <c:pt idx="0">
                  <c:v>0.5</c:v>
                </c:pt>
                <c:pt idx="1">
                  <c:v>1</c:v>
                </c:pt>
                <c:pt idx="2">
                  <c:v>2</c:v>
                </c:pt>
                <c:pt idx="3">
                  <c:v>5</c:v>
                </c:pt>
              </c:numCache>
            </c:numRef>
          </c:cat>
          <c:val>
            <c:numRef>
              <c:f>Лист3!$E$5:$E$8</c:f>
              <c:numCache>
                <c:formatCode>General</c:formatCode>
                <c:ptCount val="4"/>
                <c:pt idx="0">
                  <c:v>22</c:v>
                </c:pt>
                <c:pt idx="1">
                  <c:v>48</c:v>
                </c:pt>
                <c:pt idx="2">
                  <c:v>87</c:v>
                </c:pt>
                <c:pt idx="3">
                  <c:v>128</c:v>
                </c:pt>
              </c:numCache>
            </c:numRef>
          </c:val>
        </c:ser>
        <c:ser>
          <c:idx val="1"/>
          <c:order val="1"/>
          <c:tx>
            <c:v>pH 6 микрореактор</c:v>
          </c:tx>
          <c:invertIfNegative val="0"/>
          <c:val>
            <c:numRef>
              <c:f>Лист3!$F$5:$F$8</c:f>
              <c:numCache>
                <c:formatCode>General</c:formatCode>
                <c:ptCount val="4"/>
                <c:pt idx="0">
                  <c:v>4.8499999999999996</c:v>
                </c:pt>
                <c:pt idx="1">
                  <c:v>7.7</c:v>
                </c:pt>
                <c:pt idx="2">
                  <c:v>10</c:v>
                </c:pt>
                <c:pt idx="3">
                  <c:v>38.5</c:v>
                </c:pt>
              </c:numCache>
            </c:numRef>
          </c:val>
        </c:ser>
        <c:dLbls>
          <c:showLegendKey val="0"/>
          <c:showVal val="0"/>
          <c:showCatName val="0"/>
          <c:showSerName val="0"/>
          <c:showPercent val="0"/>
          <c:showBubbleSize val="0"/>
        </c:dLbls>
        <c:gapWidth val="150"/>
        <c:axId val="226400664"/>
        <c:axId val="226402624"/>
      </c:barChart>
      <c:catAx>
        <c:axId val="226400664"/>
        <c:scaling>
          <c:orientation val="minMax"/>
        </c:scaling>
        <c:delete val="0"/>
        <c:axPos val="b"/>
        <c:title>
          <c:tx>
            <c:rich>
              <a:bodyPr/>
              <a:lstStyle/>
              <a:p>
                <a:pPr>
                  <a:defRPr/>
                </a:pPr>
                <a:r>
                  <a:rPr lang="en-US"/>
                  <a:t>C </a:t>
                </a:r>
                <a:r>
                  <a:rPr lang="ru-RU"/>
                  <a:t>мочевины</a:t>
                </a:r>
                <a:r>
                  <a:rPr lang="en-US"/>
                  <a:t> mM</a:t>
                </a:r>
                <a:endParaRPr lang="ru-RU"/>
              </a:p>
            </c:rich>
          </c:tx>
          <c:overlay val="0"/>
        </c:title>
        <c:numFmt formatCode="General" sourceLinked="1"/>
        <c:majorTickMark val="out"/>
        <c:minorTickMark val="none"/>
        <c:tickLblPos val="nextTo"/>
        <c:crossAx val="226402624"/>
        <c:crosses val="autoZero"/>
        <c:auto val="1"/>
        <c:lblAlgn val="ctr"/>
        <c:lblOffset val="100"/>
        <c:noMultiLvlLbl val="0"/>
      </c:catAx>
      <c:valAx>
        <c:axId val="226402624"/>
        <c:scaling>
          <c:orientation val="minMax"/>
        </c:scaling>
        <c:delete val="0"/>
        <c:axPos val="l"/>
        <c:majorGridlines/>
        <c:title>
          <c:tx>
            <c:rich>
              <a:bodyPr rot="0" vert="horz"/>
              <a:lstStyle/>
              <a:p>
                <a:pPr>
                  <a:defRPr/>
                </a:pPr>
                <a:r>
                  <a:rPr lang="el-GR"/>
                  <a:t>Δ</a:t>
                </a:r>
                <a:r>
                  <a:rPr lang="en-US"/>
                  <a:t>mV</a:t>
                </a:r>
                <a:endParaRPr lang="ru-RU"/>
              </a:p>
            </c:rich>
          </c:tx>
          <c:overlay val="0"/>
        </c:title>
        <c:numFmt formatCode="General" sourceLinked="1"/>
        <c:majorTickMark val="out"/>
        <c:minorTickMark val="none"/>
        <c:tickLblPos val="nextTo"/>
        <c:crossAx val="226400664"/>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50240594925652"/>
          <c:y val="2.8555285729470851E-2"/>
          <c:w val="0.82314291666666661"/>
          <c:h val="0.82353194168485944"/>
        </c:manualLayout>
      </c:layout>
      <c:scatterChart>
        <c:scatterStyle val="lineMarker"/>
        <c:varyColors val="0"/>
        <c:ser>
          <c:idx val="0"/>
          <c:order val="0"/>
          <c:tx>
            <c:v>нет буфера</c:v>
          </c:tx>
          <c:spPr>
            <a:ln>
              <a:solidFill>
                <a:schemeClr val="bg1">
                  <a:lumMod val="50000"/>
                </a:schemeClr>
              </a:solidFill>
            </a:ln>
          </c:spPr>
          <c:marker>
            <c:symbol val="diamond"/>
            <c:size val="5"/>
            <c:spPr>
              <a:solidFill>
                <a:schemeClr val="bg1">
                  <a:lumMod val="50000"/>
                </a:schemeClr>
              </a:solidFill>
            </c:spPr>
          </c:marker>
          <c:errBars>
            <c:errDir val="x"/>
            <c:errBarType val="both"/>
            <c:errValType val="fixedVal"/>
            <c:noEndCap val="0"/>
            <c:val val="0"/>
          </c:errBars>
          <c:errBars>
            <c:errDir val="y"/>
            <c:errBarType val="both"/>
            <c:errValType val="fixedVal"/>
            <c:noEndCap val="0"/>
            <c:val val="1"/>
          </c:errBars>
          <c:xVal>
            <c:numRef>
              <c:f>Лист1!$A$34:$A$40</c:f>
              <c:numCache>
                <c:formatCode>0.0</c:formatCode>
                <c:ptCount val="7"/>
                <c:pt idx="0">
                  <c:v>0.1</c:v>
                </c:pt>
                <c:pt idx="1">
                  <c:v>0.2</c:v>
                </c:pt>
                <c:pt idx="2">
                  <c:v>0.30000000000000032</c:v>
                </c:pt>
                <c:pt idx="3">
                  <c:v>0.5</c:v>
                </c:pt>
                <c:pt idx="4">
                  <c:v>1</c:v>
                </c:pt>
                <c:pt idx="5">
                  <c:v>2</c:v>
                </c:pt>
                <c:pt idx="6">
                  <c:v>5</c:v>
                </c:pt>
              </c:numCache>
            </c:numRef>
          </c:xVal>
          <c:yVal>
            <c:numRef>
              <c:f>Лист1!$J$26:$J$32</c:f>
              <c:numCache>
                <c:formatCode>0.000</c:formatCode>
                <c:ptCount val="7"/>
                <c:pt idx="0">
                  <c:v>-1.0529999999999955</c:v>
                </c:pt>
                <c:pt idx="1">
                  <c:v>-1.1992500000000001</c:v>
                </c:pt>
                <c:pt idx="2">
                  <c:v>-0.73124999999999984</c:v>
                </c:pt>
                <c:pt idx="3">
                  <c:v>0.96525000000000061</c:v>
                </c:pt>
                <c:pt idx="4">
                  <c:v>23.926499999999887</c:v>
                </c:pt>
                <c:pt idx="5">
                  <c:v>33.84225</c:v>
                </c:pt>
                <c:pt idx="6">
                  <c:v>54.317249999999994</c:v>
                </c:pt>
              </c:numCache>
            </c:numRef>
          </c:yVal>
          <c:smooth val="0"/>
        </c:ser>
        <c:ser>
          <c:idx val="1"/>
          <c:order val="1"/>
          <c:tx>
            <c:v>0,1mM MES+0,1mM Tris</c:v>
          </c:tx>
          <c:spPr>
            <a:ln>
              <a:solidFill>
                <a:srgbClr val="7030A0"/>
              </a:solidFill>
            </a:ln>
          </c:spPr>
          <c:marker>
            <c:symbol val="square"/>
            <c:size val="4"/>
            <c:spPr>
              <a:solidFill>
                <a:srgbClr val="7030A0"/>
              </a:solidFill>
            </c:spPr>
          </c:marker>
          <c:errBars>
            <c:errDir val="x"/>
            <c:errBarType val="plus"/>
            <c:errValType val="fixedVal"/>
            <c:noEndCap val="1"/>
            <c:val val="0"/>
          </c:errBars>
          <c:errBars>
            <c:errDir val="y"/>
            <c:errBarType val="both"/>
            <c:errValType val="fixedVal"/>
            <c:noEndCap val="0"/>
            <c:val val="1"/>
          </c:errBars>
          <c:xVal>
            <c:numRef>
              <c:f>Лист1!$A$26:$A$32</c:f>
              <c:numCache>
                <c:formatCode>0.0</c:formatCode>
                <c:ptCount val="7"/>
                <c:pt idx="0">
                  <c:v>0.1</c:v>
                </c:pt>
                <c:pt idx="1">
                  <c:v>0.2</c:v>
                </c:pt>
                <c:pt idx="2">
                  <c:v>0.30000000000000032</c:v>
                </c:pt>
                <c:pt idx="3">
                  <c:v>0.5</c:v>
                </c:pt>
                <c:pt idx="4">
                  <c:v>1</c:v>
                </c:pt>
                <c:pt idx="5">
                  <c:v>2</c:v>
                </c:pt>
                <c:pt idx="6">
                  <c:v>5</c:v>
                </c:pt>
              </c:numCache>
            </c:numRef>
          </c:xVal>
          <c:yVal>
            <c:numRef>
              <c:f>Лист1!$J$34:$J$40</c:f>
              <c:numCache>
                <c:formatCode>0.000</c:formatCode>
                <c:ptCount val="7"/>
                <c:pt idx="0">
                  <c:v>1.9012499999999999</c:v>
                </c:pt>
                <c:pt idx="1">
                  <c:v>2.8080000000000003</c:v>
                </c:pt>
                <c:pt idx="2">
                  <c:v>3.8610000000000007</c:v>
                </c:pt>
                <c:pt idx="3">
                  <c:v>4.5337500000000004</c:v>
                </c:pt>
                <c:pt idx="4">
                  <c:v>16.760249999999864</c:v>
                </c:pt>
                <c:pt idx="5">
                  <c:v>29.776499999999913</c:v>
                </c:pt>
                <c:pt idx="6">
                  <c:v>45.045000000000002</c:v>
                </c:pt>
              </c:numCache>
            </c:numRef>
          </c:yVal>
          <c:smooth val="0"/>
        </c:ser>
        <c:ser>
          <c:idx val="2"/>
          <c:order val="2"/>
          <c:tx>
            <c:v>0,2mM MES+0,2mM Tris</c:v>
          </c:tx>
          <c:spPr>
            <a:ln>
              <a:solidFill>
                <a:srgbClr val="0070C0"/>
              </a:solidFill>
            </a:ln>
          </c:spPr>
          <c:marker>
            <c:symbol val="triangle"/>
            <c:size val="6"/>
            <c:spPr>
              <a:solidFill>
                <a:schemeClr val="tx2">
                  <a:lumMod val="75000"/>
                </a:schemeClr>
              </a:solidFill>
            </c:spPr>
          </c:marker>
          <c:errBars>
            <c:errDir val="x"/>
            <c:errBarType val="both"/>
            <c:errValType val="fixedVal"/>
            <c:noEndCap val="0"/>
            <c:val val="0"/>
          </c:errBars>
          <c:errBars>
            <c:errDir val="y"/>
            <c:errBarType val="both"/>
            <c:errValType val="fixedVal"/>
            <c:noEndCap val="0"/>
            <c:val val="1"/>
          </c:errBars>
          <c:xVal>
            <c:numRef>
              <c:f>Лист1!$A$26:$A$32</c:f>
              <c:numCache>
                <c:formatCode>0.0</c:formatCode>
                <c:ptCount val="7"/>
                <c:pt idx="0">
                  <c:v>0.1</c:v>
                </c:pt>
                <c:pt idx="1">
                  <c:v>0.2</c:v>
                </c:pt>
                <c:pt idx="2">
                  <c:v>0.30000000000000032</c:v>
                </c:pt>
                <c:pt idx="3">
                  <c:v>0.5</c:v>
                </c:pt>
                <c:pt idx="4">
                  <c:v>1</c:v>
                </c:pt>
                <c:pt idx="5">
                  <c:v>2</c:v>
                </c:pt>
                <c:pt idx="6">
                  <c:v>5</c:v>
                </c:pt>
              </c:numCache>
            </c:numRef>
          </c:xVal>
          <c:yVal>
            <c:numRef>
              <c:f>Лист1!$J$42:$J$48</c:f>
              <c:numCache>
                <c:formatCode>0.000</c:formatCode>
                <c:ptCount val="7"/>
                <c:pt idx="0">
                  <c:v>0.52650000000000008</c:v>
                </c:pt>
                <c:pt idx="1">
                  <c:v>0.87750000000000061</c:v>
                </c:pt>
                <c:pt idx="2">
                  <c:v>1.0237500000000002</c:v>
                </c:pt>
                <c:pt idx="3">
                  <c:v>3.9194999999999967</c:v>
                </c:pt>
                <c:pt idx="4">
                  <c:v>9.3600000000000048</c:v>
                </c:pt>
                <c:pt idx="5">
                  <c:v>24.716250000000031</c:v>
                </c:pt>
                <c:pt idx="6">
                  <c:v>35.392500000000013</c:v>
                </c:pt>
              </c:numCache>
            </c:numRef>
          </c:yVal>
          <c:smooth val="0"/>
        </c:ser>
        <c:ser>
          <c:idx val="3"/>
          <c:order val="3"/>
          <c:tx>
            <c:v>0,5mM MES+0,5mM Tris</c:v>
          </c:tx>
          <c:spPr>
            <a:ln>
              <a:solidFill>
                <a:srgbClr val="2E8248"/>
              </a:solidFill>
            </a:ln>
          </c:spPr>
          <c:marker>
            <c:symbol val="x"/>
            <c:size val="3"/>
            <c:spPr>
              <a:solidFill>
                <a:srgbClr val="00B050"/>
              </a:solidFill>
            </c:spPr>
          </c:marker>
          <c:errBars>
            <c:errDir val="x"/>
            <c:errBarType val="both"/>
            <c:errValType val="fixedVal"/>
            <c:noEndCap val="0"/>
            <c:val val="0"/>
          </c:errBars>
          <c:errBars>
            <c:errDir val="y"/>
            <c:errBarType val="both"/>
            <c:errValType val="fixedVal"/>
            <c:noEndCap val="0"/>
            <c:val val="1"/>
          </c:errBars>
          <c:xVal>
            <c:numRef>
              <c:f>Лист1!$A$26:$A$32</c:f>
              <c:numCache>
                <c:formatCode>0.0</c:formatCode>
                <c:ptCount val="7"/>
                <c:pt idx="0">
                  <c:v>0.1</c:v>
                </c:pt>
                <c:pt idx="1">
                  <c:v>0.2</c:v>
                </c:pt>
                <c:pt idx="2">
                  <c:v>0.30000000000000032</c:v>
                </c:pt>
                <c:pt idx="3">
                  <c:v>0.5</c:v>
                </c:pt>
                <c:pt idx="4">
                  <c:v>1</c:v>
                </c:pt>
                <c:pt idx="5">
                  <c:v>2</c:v>
                </c:pt>
                <c:pt idx="6">
                  <c:v>5</c:v>
                </c:pt>
              </c:numCache>
            </c:numRef>
          </c:xVal>
          <c:yVal>
            <c:numRef>
              <c:f>Лист1!$J$50:$J$56</c:f>
              <c:numCache>
                <c:formatCode>0.000</c:formatCode>
                <c:ptCount val="7"/>
                <c:pt idx="0">
                  <c:v>0.96524999999999994</c:v>
                </c:pt>
                <c:pt idx="1">
                  <c:v>0.32175000000000031</c:v>
                </c:pt>
                <c:pt idx="2">
                  <c:v>0.52649999999999997</c:v>
                </c:pt>
                <c:pt idx="3">
                  <c:v>5.8207499999999985</c:v>
                </c:pt>
                <c:pt idx="4">
                  <c:v>13.54275</c:v>
                </c:pt>
                <c:pt idx="5">
                  <c:v>24.014250000000086</c:v>
                </c:pt>
                <c:pt idx="6">
                  <c:v>36.386999999999993</c:v>
                </c:pt>
              </c:numCache>
            </c:numRef>
          </c:yVal>
          <c:smooth val="0"/>
        </c:ser>
        <c:ser>
          <c:idx val="4"/>
          <c:order val="4"/>
          <c:tx>
            <c:v>1mM MES+1mM Tris</c:v>
          </c:tx>
          <c:spPr>
            <a:ln>
              <a:solidFill>
                <a:srgbClr val="C00000"/>
              </a:solidFill>
            </a:ln>
          </c:spPr>
          <c:marker>
            <c:symbol val="plus"/>
            <c:size val="4"/>
            <c:spPr>
              <a:solidFill>
                <a:schemeClr val="accent2">
                  <a:lumMod val="50000"/>
                </a:schemeClr>
              </a:solidFill>
            </c:spPr>
          </c:marker>
          <c:errBars>
            <c:errDir val="x"/>
            <c:errBarType val="both"/>
            <c:errValType val="fixedVal"/>
            <c:noEndCap val="0"/>
            <c:val val="0"/>
          </c:errBars>
          <c:errBars>
            <c:errDir val="y"/>
            <c:errBarType val="both"/>
            <c:errValType val="fixedVal"/>
            <c:noEndCap val="0"/>
            <c:val val="1"/>
          </c:errBars>
          <c:xVal>
            <c:numRef>
              <c:f>Лист1!$A$42:$A$48</c:f>
              <c:numCache>
                <c:formatCode>0.0</c:formatCode>
                <c:ptCount val="7"/>
                <c:pt idx="0">
                  <c:v>0.1</c:v>
                </c:pt>
                <c:pt idx="1">
                  <c:v>0.2</c:v>
                </c:pt>
                <c:pt idx="2">
                  <c:v>0.30000000000000032</c:v>
                </c:pt>
                <c:pt idx="3">
                  <c:v>0.5</c:v>
                </c:pt>
                <c:pt idx="4">
                  <c:v>1</c:v>
                </c:pt>
                <c:pt idx="5">
                  <c:v>2</c:v>
                </c:pt>
                <c:pt idx="6">
                  <c:v>5</c:v>
                </c:pt>
              </c:numCache>
            </c:numRef>
          </c:xVal>
          <c:yVal>
            <c:numRef>
              <c:f>Лист1!$J$58:$J$64</c:f>
              <c:numCache>
                <c:formatCode>0.000</c:formatCode>
                <c:ptCount val="7"/>
                <c:pt idx="0">
                  <c:v>1.7257499999999952</c:v>
                </c:pt>
                <c:pt idx="1">
                  <c:v>1.6087499999999999</c:v>
                </c:pt>
                <c:pt idx="2">
                  <c:v>3.1004999999999998</c:v>
                </c:pt>
                <c:pt idx="3">
                  <c:v>4.5922499999999999</c:v>
                </c:pt>
                <c:pt idx="4">
                  <c:v>6.9029999999999996</c:v>
                </c:pt>
                <c:pt idx="5">
                  <c:v>10.091249999999999</c:v>
                </c:pt>
                <c:pt idx="6">
                  <c:v>37.41075</c:v>
                </c:pt>
              </c:numCache>
            </c:numRef>
          </c:yVal>
          <c:smooth val="0"/>
        </c:ser>
        <c:dLbls>
          <c:showLegendKey val="0"/>
          <c:showVal val="0"/>
          <c:showCatName val="0"/>
          <c:showSerName val="0"/>
          <c:showPercent val="0"/>
          <c:showBubbleSize val="0"/>
        </c:dLbls>
        <c:axId val="224637528"/>
        <c:axId val="224638312"/>
      </c:scatterChart>
      <c:valAx>
        <c:axId val="224637528"/>
        <c:scaling>
          <c:orientation val="minMax"/>
        </c:scaling>
        <c:delete val="0"/>
        <c:axPos val="b"/>
        <c:title>
          <c:tx>
            <c:rich>
              <a:bodyPr/>
              <a:lstStyle/>
              <a:p>
                <a:pPr>
                  <a:defRPr/>
                </a:pPr>
                <a:r>
                  <a:rPr lang="ru-RU"/>
                  <a:t>С мочевины,</a:t>
                </a:r>
                <a:r>
                  <a:rPr lang="ru-RU" baseline="0"/>
                  <a:t> </a:t>
                </a:r>
                <a:r>
                  <a:rPr lang="en-US" baseline="0"/>
                  <a:t>mM</a:t>
                </a:r>
                <a:endParaRPr lang="ru-RU"/>
              </a:p>
            </c:rich>
          </c:tx>
          <c:layout>
            <c:manualLayout>
              <c:xMode val="edge"/>
              <c:yMode val="edge"/>
              <c:x val="0.80342319444444454"/>
              <c:y val="0.88542399489783108"/>
            </c:manualLayout>
          </c:layout>
          <c:overlay val="0"/>
        </c:title>
        <c:numFmt formatCode="0.0" sourceLinked="1"/>
        <c:majorTickMark val="out"/>
        <c:minorTickMark val="none"/>
        <c:tickLblPos val="nextTo"/>
        <c:crossAx val="224638312"/>
        <c:crossesAt val="-10"/>
        <c:crossBetween val="midCat"/>
      </c:valAx>
      <c:valAx>
        <c:axId val="224638312"/>
        <c:scaling>
          <c:orientation val="minMax"/>
        </c:scaling>
        <c:delete val="0"/>
        <c:axPos val="l"/>
        <c:majorGridlines/>
        <c:title>
          <c:tx>
            <c:rich>
              <a:bodyPr rot="0" vert="horz"/>
              <a:lstStyle/>
              <a:p>
                <a:pPr>
                  <a:defRPr/>
                </a:pPr>
                <a:r>
                  <a:rPr lang="ru-RU" sz="1000" b="1" i="0" u="none" strike="noStrike" baseline="0">
                    <a:effectLst/>
                  </a:rPr>
                  <a:t>Δ</a:t>
                </a:r>
                <a:r>
                  <a:rPr lang="en-US" sz="1000" b="1" i="0" u="none" strike="noStrike" baseline="0">
                    <a:effectLst/>
                  </a:rPr>
                  <a:t>mV</a:t>
                </a:r>
                <a:endParaRPr lang="ru-RU"/>
              </a:p>
            </c:rich>
          </c:tx>
          <c:layout>
            <c:manualLayout>
              <c:xMode val="edge"/>
              <c:yMode val="edge"/>
              <c:x val="3.8430555555555696E-3"/>
              <c:y val="4.0315941815684424E-2"/>
            </c:manualLayout>
          </c:layout>
          <c:overlay val="0"/>
        </c:title>
        <c:numFmt formatCode="0.0" sourceLinked="0"/>
        <c:majorTickMark val="out"/>
        <c:minorTickMark val="none"/>
        <c:tickLblPos val="nextTo"/>
        <c:crossAx val="224637528"/>
        <c:crosses val="autoZero"/>
        <c:crossBetween val="midCat"/>
      </c:valAx>
      <c:spPr>
        <a:gradFill>
          <a:gsLst>
            <a:gs pos="0">
              <a:schemeClr val="accent3">
                <a:lumMod val="40000"/>
                <a:lumOff val="60000"/>
              </a:schemeClr>
            </a:gs>
            <a:gs pos="50000">
              <a:schemeClr val="accent1">
                <a:tint val="44500"/>
                <a:satMod val="160000"/>
                <a:lumMod val="0"/>
                <a:lumOff val="100000"/>
              </a:schemeClr>
            </a:gs>
            <a:gs pos="100000">
              <a:schemeClr val="accent1">
                <a:tint val="23500"/>
                <a:satMod val="160000"/>
                <a:lumMod val="0"/>
                <a:lumOff val="100000"/>
              </a:schemeClr>
            </a:gs>
          </a:gsLst>
          <a:lin ang="5400000" scaled="0"/>
        </a:gradFill>
        <a:effectLst>
          <a:outerShdw blurRad="50800" dist="50800" dir="5400000" sx="98000" sy="98000" algn="ctr" rotWithShape="0">
            <a:srgbClr val="000000">
              <a:alpha val="65000"/>
            </a:srgbClr>
          </a:outerShdw>
        </a:effectLst>
      </c:spPr>
    </c:plotArea>
    <c:legend>
      <c:legendPos val="b"/>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079396325459316"/>
          <c:y val="5.1400554097404488E-2"/>
          <c:w val="0.6277073490813645"/>
          <c:h val="0.70468321668125078"/>
        </c:manualLayout>
      </c:layout>
      <c:barChart>
        <c:barDir val="col"/>
        <c:grouping val="clustered"/>
        <c:varyColors val="0"/>
        <c:ser>
          <c:idx val="1"/>
          <c:order val="0"/>
          <c:invertIfNegative val="0"/>
          <c:cat>
            <c:numRef>
              <c:f>Лист1!$B$2:$B$8</c:f>
              <c:numCache>
                <c:formatCode>General</c:formatCode>
                <c:ptCount val="5"/>
                <c:pt idx="1">
                  <c:v>1</c:v>
                </c:pt>
                <c:pt idx="2">
                  <c:v>3</c:v>
                </c:pt>
                <c:pt idx="3">
                  <c:v>10</c:v>
                </c:pt>
              </c:numCache>
            </c:numRef>
          </c:cat>
          <c:val>
            <c:numRef>
              <c:f>Лист1!$C$2:$C$8</c:f>
              <c:numCache>
                <c:formatCode>General</c:formatCode>
                <c:ptCount val="5"/>
                <c:pt idx="1">
                  <c:v>34</c:v>
                </c:pt>
                <c:pt idx="2">
                  <c:v>93</c:v>
                </c:pt>
                <c:pt idx="3">
                  <c:v>176</c:v>
                </c:pt>
              </c:numCache>
            </c:numRef>
          </c:val>
        </c:ser>
        <c:ser>
          <c:idx val="2"/>
          <c:order val="1"/>
          <c:invertIfNegative val="0"/>
          <c:cat>
            <c:numRef>
              <c:f>Лист1!$B$2:$B$8</c:f>
              <c:numCache>
                <c:formatCode>General</c:formatCode>
                <c:ptCount val="5"/>
                <c:pt idx="1">
                  <c:v>1</c:v>
                </c:pt>
                <c:pt idx="2">
                  <c:v>3</c:v>
                </c:pt>
                <c:pt idx="3">
                  <c:v>10</c:v>
                </c:pt>
              </c:numCache>
            </c:numRef>
          </c:cat>
          <c:val>
            <c:numRef>
              <c:f>Лист1!$D$2:$D$8</c:f>
              <c:numCache>
                <c:formatCode>General</c:formatCode>
                <c:ptCount val="5"/>
                <c:pt idx="1">
                  <c:v>85</c:v>
                </c:pt>
                <c:pt idx="2">
                  <c:v>153</c:v>
                </c:pt>
                <c:pt idx="3">
                  <c:v>262</c:v>
                </c:pt>
              </c:numCache>
            </c:numRef>
          </c:val>
        </c:ser>
        <c:dLbls>
          <c:showLegendKey val="0"/>
          <c:showVal val="0"/>
          <c:showCatName val="0"/>
          <c:showSerName val="0"/>
          <c:showPercent val="0"/>
          <c:showBubbleSize val="0"/>
        </c:dLbls>
        <c:gapWidth val="150"/>
        <c:axId val="221595304"/>
        <c:axId val="364206720"/>
      </c:barChart>
      <c:catAx>
        <c:axId val="221595304"/>
        <c:scaling>
          <c:orientation val="minMax"/>
        </c:scaling>
        <c:delete val="0"/>
        <c:axPos val="b"/>
        <c:title>
          <c:tx>
            <c:rich>
              <a:bodyPr/>
              <a:lstStyle/>
              <a:p>
                <a:pPr>
                  <a:defRPr/>
                </a:pPr>
                <a:r>
                  <a:rPr lang="ru-RU"/>
                  <a:t>Концентрация субстрата, мМ</a:t>
                </a:r>
              </a:p>
            </c:rich>
          </c:tx>
          <c:overlay val="0"/>
        </c:title>
        <c:numFmt formatCode="General" sourceLinked="1"/>
        <c:majorTickMark val="out"/>
        <c:minorTickMark val="none"/>
        <c:tickLblPos val="nextTo"/>
        <c:crossAx val="364206720"/>
        <c:crosses val="autoZero"/>
        <c:auto val="1"/>
        <c:lblAlgn val="ctr"/>
        <c:lblOffset val="100"/>
        <c:noMultiLvlLbl val="0"/>
      </c:catAx>
      <c:valAx>
        <c:axId val="364206720"/>
        <c:scaling>
          <c:orientation val="minMax"/>
        </c:scaling>
        <c:delete val="0"/>
        <c:axPos val="l"/>
        <c:majorGridlines/>
        <c:title>
          <c:tx>
            <c:rich>
              <a:bodyPr rot="0" vert="horz"/>
              <a:lstStyle/>
              <a:p>
                <a:pPr>
                  <a:defRPr/>
                </a:pPr>
                <a:r>
                  <a:rPr lang="en-US"/>
                  <a:t>V</a:t>
                </a:r>
                <a:r>
                  <a:rPr lang="ru-RU"/>
                  <a:t>нач/мин</a:t>
                </a:r>
              </a:p>
            </c:rich>
          </c:tx>
          <c:overlay val="0"/>
        </c:title>
        <c:numFmt formatCode="General" sourceLinked="1"/>
        <c:majorTickMark val="out"/>
        <c:minorTickMark val="none"/>
        <c:tickLblPos val="nextTo"/>
        <c:crossAx val="221595304"/>
        <c:crosses val="autoZero"/>
        <c:crossBetween val="between"/>
      </c:valAx>
    </c:plotArea>
    <c:plotVisOnly val="1"/>
    <c:dispBlanksAs val="gap"/>
    <c:showDLblsOverMax val="0"/>
  </c:chart>
  <c:externalData r:id="rId1">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9.emf"/></Relationships>
</file>

<file path=word/drawings/drawing1.xml><?xml version="1.0" encoding="utf-8"?>
<c:userShapes xmlns:c="http://schemas.openxmlformats.org/drawingml/2006/chart">
  <cdr:relSizeAnchor xmlns:cdr="http://schemas.openxmlformats.org/drawingml/2006/chartDrawing">
    <cdr:from>
      <cdr:x>0</cdr:x>
      <cdr:y>0</cdr:y>
    </cdr:from>
    <cdr:to>
      <cdr:x>1</cdr:x>
      <cdr:y>0.10156</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5941217" cy="330842"/>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5D23D9-D82F-44E6-B40A-0784880FA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4808</TotalTime>
  <Pages>126</Pages>
  <Words>15217</Words>
  <Characters>86743</Characters>
  <Application>Microsoft Office Word</Application>
  <DocSecurity>0</DocSecurity>
  <Lines>722</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101757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Masha</dc:creator>
  <cp:lastModifiedBy>NURBOL</cp:lastModifiedBy>
  <cp:revision>236</cp:revision>
  <cp:lastPrinted>2019-10-24T19:43:00Z</cp:lastPrinted>
  <dcterms:created xsi:type="dcterms:W3CDTF">2019-10-14T12:36:00Z</dcterms:created>
  <dcterms:modified xsi:type="dcterms:W3CDTF">2019-10-26T17:04:00Z</dcterms:modified>
</cp:coreProperties>
</file>