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2DDA" w:rsidRDefault="0036601B" w:rsidP="00253C9F">
      <w:pPr>
        <w:tabs>
          <w:tab w:val="left" w:pos="567"/>
          <w:tab w:val="left" w:pos="6804"/>
        </w:tabs>
        <w:spacing w:after="0" w:line="360" w:lineRule="auto"/>
        <w:jc w:val="center"/>
        <w:rPr>
          <w:rFonts w:eastAsia="Times New Roman"/>
          <w:bCs/>
          <w:caps/>
          <w:lang w:eastAsia="ru-RU"/>
        </w:rPr>
      </w:pPr>
      <w:r>
        <w:t xml:space="preserve"> </w:t>
      </w:r>
      <w:r w:rsidR="00253C9F">
        <w:rPr>
          <w:noProof/>
          <w:lang w:eastAsia="ru-RU"/>
        </w:rPr>
        <w:drawing>
          <wp:inline distT="0" distB="0" distL="0" distR="0" wp14:anchorId="529F6F82" wp14:editId="23BCE9FA">
            <wp:extent cx="6120314" cy="8686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20130" cy="8686538"/>
                    </a:xfrm>
                    <a:prstGeom prst="rect">
                      <a:avLst/>
                    </a:prstGeom>
                  </pic:spPr>
                </pic:pic>
              </a:graphicData>
            </a:graphic>
          </wp:inline>
        </w:drawing>
      </w:r>
    </w:p>
    <w:p w:rsidR="00253C9F" w:rsidRDefault="00253C9F" w:rsidP="00966E6D">
      <w:pPr>
        <w:spacing w:after="0" w:line="360" w:lineRule="auto"/>
        <w:jc w:val="center"/>
        <w:rPr>
          <w:rFonts w:eastAsia="Times New Roman"/>
          <w:bCs/>
          <w:caps/>
          <w:lang w:eastAsia="ru-RU"/>
        </w:rPr>
      </w:pPr>
    </w:p>
    <w:p w:rsidR="001B2DDA" w:rsidRPr="00412B79" w:rsidRDefault="00253C9F" w:rsidP="00966E6D">
      <w:pPr>
        <w:spacing w:after="0" w:line="360" w:lineRule="auto"/>
        <w:jc w:val="center"/>
        <w:rPr>
          <w:rFonts w:eastAsia="Times New Roman"/>
          <w:bCs/>
          <w:caps/>
          <w:lang w:eastAsia="ru-RU"/>
        </w:rPr>
      </w:pPr>
      <w:r>
        <w:rPr>
          <w:noProof/>
          <w:lang w:eastAsia="ru-RU"/>
        </w:rPr>
        <w:drawing>
          <wp:inline distT="0" distB="0" distL="0" distR="0" wp14:anchorId="207B9AF0" wp14:editId="7A408BB1">
            <wp:extent cx="6028660" cy="8686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029616" cy="8688178"/>
                    </a:xfrm>
                    <a:prstGeom prst="rect">
                      <a:avLst/>
                    </a:prstGeom>
                  </pic:spPr>
                </pic:pic>
              </a:graphicData>
            </a:graphic>
          </wp:inline>
        </w:drawing>
      </w:r>
      <w:r w:rsidRPr="00412B79">
        <w:rPr>
          <w:rFonts w:eastAsia="Times New Roman"/>
          <w:bCs/>
          <w:caps/>
          <w:lang w:eastAsia="ru-RU"/>
        </w:rPr>
        <w:t xml:space="preserve"> </w:t>
      </w:r>
    </w:p>
    <w:p w:rsidR="00B140D9" w:rsidRPr="00412B79" w:rsidRDefault="00253C9F" w:rsidP="00253C9F">
      <w:pPr>
        <w:spacing w:after="0" w:line="360" w:lineRule="auto"/>
        <w:ind w:hanging="142"/>
        <w:rPr>
          <w:rFonts w:eastAsia="Times New Roman"/>
          <w:bCs/>
          <w:lang w:eastAsia="ru-RU"/>
        </w:rPr>
      </w:pPr>
      <w:r>
        <w:rPr>
          <w:noProof/>
          <w:lang w:eastAsia="ru-RU"/>
        </w:rPr>
        <w:lastRenderedPageBreak/>
        <w:drawing>
          <wp:inline distT="0" distB="0" distL="0" distR="0" wp14:anchorId="6AA4F5F5" wp14:editId="6069BB3A">
            <wp:extent cx="6120130" cy="8431365"/>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20130" cy="8431365"/>
                    </a:xfrm>
                    <a:prstGeom prst="rect">
                      <a:avLst/>
                    </a:prstGeom>
                  </pic:spPr>
                </pic:pic>
              </a:graphicData>
            </a:graphic>
          </wp:inline>
        </w:drawing>
      </w:r>
    </w:p>
    <w:p w:rsidR="00B140D9" w:rsidRPr="00412B79" w:rsidRDefault="00B140D9" w:rsidP="00966E6D">
      <w:pPr>
        <w:spacing w:after="0" w:line="360" w:lineRule="auto"/>
        <w:ind w:firstLine="708"/>
        <w:jc w:val="center"/>
        <w:rPr>
          <w:rFonts w:eastAsia="Times New Roman"/>
          <w:bCs/>
          <w:lang w:eastAsia="ru-RU"/>
        </w:rPr>
      </w:pPr>
    </w:p>
    <w:p w:rsidR="00B140D9" w:rsidRPr="00412B79" w:rsidRDefault="00B140D9" w:rsidP="00966E6D">
      <w:pPr>
        <w:spacing w:after="0" w:line="360" w:lineRule="auto"/>
        <w:ind w:firstLine="708"/>
        <w:jc w:val="center"/>
        <w:rPr>
          <w:rFonts w:eastAsia="Times New Roman"/>
          <w:bCs/>
          <w:lang w:eastAsia="ru-RU"/>
        </w:rPr>
      </w:pPr>
    </w:p>
    <w:p w:rsidR="005E1204" w:rsidRDefault="005E1204" w:rsidP="00966E6D">
      <w:pPr>
        <w:spacing w:after="0" w:line="360" w:lineRule="auto"/>
        <w:ind w:firstLine="708"/>
        <w:jc w:val="center"/>
        <w:rPr>
          <w:rFonts w:eastAsia="Times New Roman"/>
          <w:bCs/>
          <w:lang w:eastAsia="ru-RU"/>
        </w:rPr>
      </w:pPr>
    </w:p>
    <w:p w:rsidR="00994862" w:rsidRPr="00412B79" w:rsidRDefault="00994862" w:rsidP="00966E6D">
      <w:pPr>
        <w:spacing w:after="0" w:line="360" w:lineRule="auto"/>
        <w:ind w:firstLine="708"/>
        <w:jc w:val="center"/>
        <w:rPr>
          <w:rFonts w:eastAsia="Times New Roman"/>
          <w:bCs/>
          <w:lang w:eastAsia="ru-RU"/>
        </w:rPr>
      </w:pPr>
      <w:r w:rsidRPr="00412B79">
        <w:rPr>
          <w:rFonts w:eastAsia="Times New Roman"/>
          <w:bCs/>
          <w:lang w:eastAsia="ru-RU"/>
        </w:rPr>
        <w:t>РЕФЕРАТ</w:t>
      </w:r>
    </w:p>
    <w:p w:rsidR="001F5149" w:rsidRPr="00412B79" w:rsidRDefault="00F52EFF" w:rsidP="00966E6D">
      <w:pPr>
        <w:spacing w:after="0" w:line="360" w:lineRule="auto"/>
        <w:ind w:firstLine="567"/>
        <w:jc w:val="both"/>
        <w:rPr>
          <w:rFonts w:eastAsia="Calibri"/>
          <w:color w:val="auto"/>
        </w:rPr>
      </w:pPr>
      <w:r>
        <w:rPr>
          <w:rFonts w:eastAsia="Calibri"/>
          <w:color w:val="000000" w:themeColor="text1"/>
        </w:rPr>
        <w:t xml:space="preserve">Отчет </w:t>
      </w:r>
      <w:r w:rsidR="00A727F4">
        <w:rPr>
          <w:rFonts w:eastAsia="Calibri"/>
          <w:color w:val="000000" w:themeColor="text1"/>
        </w:rPr>
        <w:t>135</w:t>
      </w:r>
      <w:r>
        <w:rPr>
          <w:rFonts w:eastAsia="Calibri"/>
          <w:color w:val="000000" w:themeColor="text1"/>
        </w:rPr>
        <w:t xml:space="preserve"> с</w:t>
      </w:r>
      <w:r w:rsidR="00A64D2E" w:rsidRPr="00412B79">
        <w:rPr>
          <w:rFonts w:eastAsia="Calibri"/>
          <w:color w:val="000000" w:themeColor="text1"/>
        </w:rPr>
        <w:t xml:space="preserve">., </w:t>
      </w:r>
      <w:r w:rsidRPr="00412B79">
        <w:rPr>
          <w:rFonts w:eastAsia="Calibri"/>
          <w:color w:val="auto"/>
        </w:rPr>
        <w:t>11</w:t>
      </w:r>
      <w:r w:rsidR="00EA676B">
        <w:rPr>
          <w:rFonts w:eastAsia="Calibri"/>
          <w:color w:val="auto"/>
        </w:rPr>
        <w:t xml:space="preserve"> </w:t>
      </w:r>
      <w:r w:rsidR="001D69BD">
        <w:rPr>
          <w:rFonts w:eastAsia="Calibri"/>
          <w:color w:val="auto"/>
        </w:rPr>
        <w:t>табл.,</w:t>
      </w:r>
      <w:r w:rsidR="00F073A4" w:rsidRPr="00412B79">
        <w:rPr>
          <w:rFonts w:eastAsia="Calibri"/>
          <w:color w:val="auto"/>
        </w:rPr>
        <w:t xml:space="preserve"> </w:t>
      </w:r>
      <w:r w:rsidR="001D69BD">
        <w:rPr>
          <w:rFonts w:eastAsia="Calibri"/>
          <w:color w:val="auto"/>
        </w:rPr>
        <w:t xml:space="preserve">16 </w:t>
      </w:r>
      <w:r w:rsidR="00F073A4" w:rsidRPr="00412B79">
        <w:rPr>
          <w:rFonts w:eastAsia="Calibri"/>
          <w:color w:val="auto"/>
        </w:rPr>
        <w:t>рис</w:t>
      </w:r>
      <w:r w:rsidR="001D69BD">
        <w:rPr>
          <w:rFonts w:eastAsia="Calibri"/>
          <w:color w:val="auto"/>
        </w:rPr>
        <w:t>.</w:t>
      </w:r>
      <w:r w:rsidR="00F073A4" w:rsidRPr="00412B79">
        <w:rPr>
          <w:rFonts w:eastAsia="Calibri"/>
          <w:color w:val="auto"/>
        </w:rPr>
        <w:t xml:space="preserve">, </w:t>
      </w:r>
      <w:r w:rsidR="002C0858" w:rsidRPr="00412B79">
        <w:rPr>
          <w:rFonts w:eastAsia="Calibri"/>
          <w:color w:val="auto"/>
        </w:rPr>
        <w:t>42</w:t>
      </w:r>
      <w:r w:rsidR="002C0858">
        <w:rPr>
          <w:rFonts w:eastAsia="Calibri"/>
          <w:color w:val="auto"/>
        </w:rPr>
        <w:t xml:space="preserve"> источников, </w:t>
      </w:r>
      <w:r w:rsidR="001D69BD">
        <w:rPr>
          <w:rFonts w:eastAsia="Calibri"/>
          <w:color w:val="auto"/>
        </w:rPr>
        <w:t xml:space="preserve">3 </w:t>
      </w:r>
      <w:r w:rsidR="00F073A4" w:rsidRPr="00412B79">
        <w:rPr>
          <w:rFonts w:eastAsia="Calibri"/>
          <w:color w:val="auto"/>
        </w:rPr>
        <w:t>прил</w:t>
      </w:r>
      <w:r w:rsidR="001D69BD">
        <w:rPr>
          <w:rFonts w:eastAsia="Calibri"/>
          <w:color w:val="auto"/>
        </w:rPr>
        <w:t>.</w:t>
      </w:r>
    </w:p>
    <w:p w:rsidR="00166714" w:rsidRPr="00412B79" w:rsidRDefault="001F7116" w:rsidP="00966E6D">
      <w:pPr>
        <w:spacing w:after="0" w:line="360" w:lineRule="auto"/>
        <w:ind w:firstLine="567"/>
        <w:jc w:val="both"/>
        <w:rPr>
          <w:rFonts w:eastAsia="Times New Roman"/>
          <w:bCs/>
          <w:color w:val="000000" w:themeColor="text1"/>
          <w:lang w:eastAsia="ru-RU"/>
        </w:rPr>
      </w:pPr>
      <w:r w:rsidRPr="00412B79">
        <w:rPr>
          <w:rFonts w:eastAsia="Times New Roman"/>
          <w:bCs/>
          <w:color w:val="000000" w:themeColor="text1"/>
          <w:lang w:eastAsia="ru-RU"/>
        </w:rPr>
        <w:t>НЕОПЛАСТИЧЕСКИЕ ПРОЦЕССЫ, РАК МОЛОЧНОЙ ЖЕЛЕЗЫ, ОНКОГЕНЕТИКА, ХИМИОТЕРАПИЯ, ВТОРИЧНАЯ АНЕМИЯ,</w:t>
      </w:r>
      <w:r w:rsidR="00166714" w:rsidRPr="00412B79">
        <w:rPr>
          <w:rFonts w:eastAsia="Times New Roman"/>
          <w:bCs/>
          <w:color w:val="000000" w:themeColor="text1"/>
          <w:lang w:eastAsia="ru-RU"/>
        </w:rPr>
        <w:t xml:space="preserve"> ИММУНИТЕТ, БИОЦЕНОЗ ВЛАГАЛИЩА,</w:t>
      </w:r>
      <w:r w:rsidRPr="00412B79">
        <w:rPr>
          <w:rFonts w:eastAsia="Times New Roman"/>
          <w:bCs/>
          <w:color w:val="000000" w:themeColor="text1"/>
          <w:lang w:eastAsia="ru-RU"/>
        </w:rPr>
        <w:t xml:space="preserve"> ИНТЕРВАЛЬ</w:t>
      </w:r>
      <w:r w:rsidR="00542A28" w:rsidRPr="00412B79">
        <w:rPr>
          <w:rFonts w:eastAsia="Times New Roman"/>
          <w:bCs/>
          <w:color w:val="000000" w:themeColor="text1"/>
          <w:lang w:eastAsia="ru-RU"/>
        </w:rPr>
        <w:t xml:space="preserve">НАЯ ГИПОКСИЧЕСКАЯ ТРЕНИРОВКА, </w:t>
      </w:r>
      <w:r w:rsidR="00294CE8">
        <w:rPr>
          <w:rFonts w:eastAsia="Times New Roman"/>
          <w:bCs/>
          <w:color w:val="000000" w:themeColor="text1"/>
          <w:lang w:eastAsia="ru-RU"/>
        </w:rPr>
        <w:t>ЭКСПЕРИМЕНТАЛЬНЫЕ ЖИВОТНЫЕ</w:t>
      </w:r>
    </w:p>
    <w:p w:rsidR="001F5149" w:rsidRPr="00412B79" w:rsidRDefault="004B6B71" w:rsidP="00966E6D">
      <w:pPr>
        <w:spacing w:after="0" w:line="360" w:lineRule="auto"/>
        <w:ind w:firstLine="567"/>
        <w:jc w:val="both"/>
        <w:rPr>
          <w:rFonts w:eastAsia="Calibri"/>
          <w:color w:val="auto"/>
        </w:rPr>
      </w:pPr>
      <w:r w:rsidRPr="00412B79">
        <w:rPr>
          <w:bCs/>
          <w:color w:val="auto"/>
          <w:lang w:eastAsia="ru-RU"/>
        </w:rPr>
        <w:t>Объектом исследования явили</w:t>
      </w:r>
      <w:r w:rsidR="00EA11A3" w:rsidRPr="00412B79">
        <w:rPr>
          <w:bCs/>
          <w:color w:val="auto"/>
          <w:lang w:eastAsia="ru-RU"/>
        </w:rPr>
        <w:t xml:space="preserve">сь женщины </w:t>
      </w:r>
      <w:r w:rsidR="003E0E94" w:rsidRPr="00412B79">
        <w:rPr>
          <w:bCs/>
          <w:color w:val="auto"/>
          <w:lang w:eastAsia="ru-RU"/>
        </w:rPr>
        <w:t xml:space="preserve">с </w:t>
      </w:r>
      <w:r w:rsidR="00EA11A3" w:rsidRPr="00412B79">
        <w:rPr>
          <w:bCs/>
          <w:color w:val="auto"/>
          <w:lang w:eastAsia="ru-RU"/>
        </w:rPr>
        <w:t>раком молочной железы согласно рекомендациям «Периодические протоколы диагностики и лечение злокачественных новообразований у взрослых МЗ РК (приказ №883 от 25.12 2012), клинического протокола «Злокачественное новообразование молочной железы» от 09.2015, (разработчики Талаева Ш.Ж. д.м</w:t>
      </w:r>
      <w:proofErr w:type="gramStart"/>
      <w:r w:rsidR="00EA11A3" w:rsidRPr="00412B79">
        <w:rPr>
          <w:bCs/>
          <w:color w:val="auto"/>
          <w:lang w:eastAsia="ru-RU"/>
        </w:rPr>
        <w:t>.н</w:t>
      </w:r>
      <w:proofErr w:type="gramEnd"/>
      <w:r w:rsidR="00EA11A3" w:rsidRPr="00412B79">
        <w:rPr>
          <w:bCs/>
          <w:color w:val="auto"/>
          <w:lang w:eastAsia="ru-RU"/>
        </w:rPr>
        <w:t xml:space="preserve">, Ли И.Н. кмн, зав отд., Кайбулаева Б.А. кмн, врач, Ким В.Б. кмн, радиолог, Есенбаева С.Е. </w:t>
      </w:r>
      <w:proofErr w:type="gramStart"/>
      <w:r w:rsidR="00EA11A3" w:rsidRPr="00412B79">
        <w:rPr>
          <w:bCs/>
          <w:color w:val="auto"/>
          <w:lang w:eastAsia="ru-RU"/>
        </w:rPr>
        <w:t>дмн, химиотерапевт</w:t>
      </w:r>
      <w:r w:rsidR="003E0E94" w:rsidRPr="00412B79">
        <w:rPr>
          <w:bCs/>
          <w:color w:val="auto"/>
          <w:lang w:eastAsia="ru-RU"/>
        </w:rPr>
        <w:t xml:space="preserve">), </w:t>
      </w:r>
      <w:r w:rsidR="00EA11A3" w:rsidRPr="00412B79">
        <w:rPr>
          <w:bCs/>
          <w:color w:val="auto"/>
          <w:lang w:eastAsia="ru-RU"/>
        </w:rPr>
        <w:t>наличие</w:t>
      </w:r>
      <w:r w:rsidR="003E0E94" w:rsidRPr="00412B79">
        <w:rPr>
          <w:bCs/>
          <w:color w:val="auto"/>
          <w:lang w:eastAsia="ru-RU"/>
        </w:rPr>
        <w:t>м</w:t>
      </w:r>
      <w:r w:rsidR="00EA11A3" w:rsidRPr="00412B79">
        <w:rPr>
          <w:bCs/>
          <w:color w:val="auto"/>
          <w:lang w:eastAsia="ru-RU"/>
        </w:rPr>
        <w:t xml:space="preserve"> РМЖ, подтвержденное медицинской документацией</w:t>
      </w:r>
      <w:r w:rsidR="003E0E94" w:rsidRPr="00412B79">
        <w:rPr>
          <w:bCs/>
          <w:color w:val="auto"/>
          <w:lang w:eastAsia="ru-RU"/>
        </w:rPr>
        <w:t xml:space="preserve">, </w:t>
      </w:r>
      <w:r w:rsidR="00EA11A3" w:rsidRPr="00412B79">
        <w:rPr>
          <w:bCs/>
          <w:color w:val="auto"/>
          <w:lang w:eastAsia="ru-RU"/>
        </w:rPr>
        <w:t xml:space="preserve">без признаков отдаленных метастазов по данным компьютерной (КТ) / магнитно-резонансной томографии (МРТ), </w:t>
      </w:r>
      <w:r w:rsidR="003E0E94" w:rsidRPr="00412B79">
        <w:rPr>
          <w:bCs/>
          <w:color w:val="auto"/>
          <w:lang w:eastAsia="ru-RU"/>
        </w:rPr>
        <w:t>в</w:t>
      </w:r>
      <w:r w:rsidR="00EA11A3" w:rsidRPr="00412B79">
        <w:rPr>
          <w:bCs/>
          <w:color w:val="auto"/>
          <w:lang w:eastAsia="ru-RU"/>
        </w:rPr>
        <w:t xml:space="preserve"> возрасте от 18 и старше (&lt; 65 лет).</w:t>
      </w:r>
      <w:proofErr w:type="gramEnd"/>
      <w:r w:rsidR="003E0E94" w:rsidRPr="00412B79">
        <w:rPr>
          <w:bCs/>
          <w:color w:val="auto"/>
          <w:lang w:eastAsia="ru-RU"/>
        </w:rPr>
        <w:t xml:space="preserve"> </w:t>
      </w:r>
      <w:r w:rsidR="00F54BAD" w:rsidRPr="00412B79">
        <w:rPr>
          <w:color w:val="auto"/>
          <w:lang w:eastAsia="ar-SA"/>
        </w:rPr>
        <w:t xml:space="preserve">В экспериментальной части работы использованы белые лабораторные беспородные крысы – самки, массой 180-220 гр., в возрасте 6-8 месяцев. </w:t>
      </w:r>
    </w:p>
    <w:p w:rsidR="001F5149" w:rsidRPr="00412B79" w:rsidRDefault="00F54BAD" w:rsidP="00966E6D">
      <w:pPr>
        <w:spacing w:after="0" w:line="360" w:lineRule="auto"/>
        <w:ind w:firstLine="567"/>
        <w:jc w:val="both"/>
        <w:rPr>
          <w:rFonts w:eastAsia="Times New Roman"/>
          <w:color w:val="auto"/>
          <w:lang w:eastAsia="ar-SA"/>
        </w:rPr>
      </w:pPr>
      <w:r w:rsidRPr="00412B79">
        <w:rPr>
          <w:rFonts w:eastAsia="Times New Roman"/>
          <w:i/>
          <w:color w:val="auto"/>
          <w:lang w:eastAsia="ar-SA"/>
        </w:rPr>
        <w:t>Идеей проекта</w:t>
      </w:r>
      <w:r w:rsidRPr="00412B79">
        <w:rPr>
          <w:rFonts w:eastAsia="Times New Roman"/>
          <w:color w:val="auto"/>
          <w:lang w:eastAsia="ar-SA"/>
        </w:rPr>
        <w:t xml:space="preserve"> является  уменьшение токсических  проявлений у женщин с раком молочной железы на фоне химиотерапевтического действия онкологических препаратов, путем оптимизации состояния системы кроветворения и, как следствие работы ЦНС, почек, ЖКТ, печени стандартными  методами лечения и кратковременного гипоксического воздействия с коррекций углеводно-белкового обмена. </w:t>
      </w:r>
    </w:p>
    <w:p w:rsidR="001F5149" w:rsidRPr="00412B79" w:rsidRDefault="00F54BAD" w:rsidP="00966E6D">
      <w:pPr>
        <w:spacing w:after="0" w:line="360" w:lineRule="auto"/>
        <w:ind w:firstLine="567"/>
        <w:jc w:val="both"/>
        <w:rPr>
          <w:color w:val="FF0000"/>
          <w:lang w:eastAsia="ar-SA"/>
        </w:rPr>
      </w:pPr>
      <w:r w:rsidRPr="00412B79">
        <w:rPr>
          <w:i/>
          <w:color w:val="000000" w:themeColor="text1"/>
          <w:lang w:eastAsia="ar-SA"/>
        </w:rPr>
        <w:t>Цель исследования</w:t>
      </w:r>
      <w:r w:rsidRPr="00412B79">
        <w:rPr>
          <w:color w:val="000000" w:themeColor="text1"/>
          <w:lang w:eastAsia="ar-SA"/>
        </w:rPr>
        <w:t xml:space="preserve"> (2018-2020гг.): Смоделировать в эксперименте и изучить в клинике этиопатогенетические особенности развития токсических эффектов химиотерапии характерные для онкологических больных с раком молочных желез, имеющих мутации различных генов, разработать и внедрить в практику онкологии принципиальные методы и алгоритмы их снижения</w:t>
      </w:r>
      <w:r w:rsidRPr="00412B79">
        <w:rPr>
          <w:color w:val="FF0000"/>
          <w:lang w:eastAsia="ar-SA"/>
        </w:rPr>
        <w:t>.</w:t>
      </w:r>
    </w:p>
    <w:p w:rsidR="001F5149" w:rsidRPr="00412B79" w:rsidRDefault="00E53CC3" w:rsidP="00966E6D">
      <w:pPr>
        <w:spacing w:after="0" w:line="360" w:lineRule="auto"/>
        <w:ind w:firstLine="567"/>
        <w:jc w:val="both"/>
        <w:rPr>
          <w:rFonts w:eastAsia="Calibri"/>
          <w:color w:val="auto"/>
        </w:rPr>
      </w:pPr>
      <w:r w:rsidRPr="00412B79">
        <w:rPr>
          <w:i/>
          <w:color w:val="auto"/>
          <w:lang w:eastAsia="ar-SA"/>
        </w:rPr>
        <w:t>Цель исследования на 2019</w:t>
      </w:r>
      <w:r w:rsidR="00F54BAD" w:rsidRPr="00412B79">
        <w:rPr>
          <w:i/>
          <w:color w:val="auto"/>
          <w:lang w:eastAsia="ar-SA"/>
        </w:rPr>
        <w:t>год:</w:t>
      </w:r>
      <w:r w:rsidR="00F54BAD" w:rsidRPr="00412B79">
        <w:rPr>
          <w:color w:val="auto"/>
          <w:lang w:eastAsia="ar-SA"/>
        </w:rPr>
        <w:t xml:space="preserve"> Смоделировать в эксперименте и изучить в клинике этиопатогенетические особенности развития токсических эффектов химиотерапии характерные для онкологических больных с раком молочных желез, имеющих мутации различных генов</w:t>
      </w:r>
      <w:r w:rsidR="00BF48FD" w:rsidRPr="00412B79">
        <w:rPr>
          <w:color w:val="auto"/>
          <w:lang w:eastAsia="ar-SA"/>
        </w:rPr>
        <w:t xml:space="preserve"> (П</w:t>
      </w:r>
      <w:r w:rsidR="00F22428" w:rsidRPr="00412B79">
        <w:rPr>
          <w:color w:val="auto"/>
          <w:lang w:eastAsia="ar-SA"/>
        </w:rPr>
        <w:t>риложение Б)</w:t>
      </w:r>
      <w:r w:rsidR="00F54BAD" w:rsidRPr="00412B79">
        <w:rPr>
          <w:color w:val="auto"/>
          <w:lang w:eastAsia="ar-SA"/>
        </w:rPr>
        <w:t>.</w:t>
      </w:r>
    </w:p>
    <w:p w:rsidR="001F5149" w:rsidRPr="00412B79" w:rsidRDefault="004D5E4B" w:rsidP="00966E6D">
      <w:pPr>
        <w:spacing w:after="0" w:line="360" w:lineRule="auto"/>
        <w:ind w:firstLine="567"/>
        <w:jc w:val="both"/>
        <w:rPr>
          <w:rFonts w:eastAsia="Calibri"/>
          <w:color w:val="auto"/>
        </w:rPr>
      </w:pPr>
      <w:r w:rsidRPr="00412B79">
        <w:rPr>
          <w:rFonts w:eastAsia="Calibri"/>
          <w:i/>
          <w:color w:val="auto"/>
        </w:rPr>
        <w:t>Методы исследовани</w:t>
      </w:r>
      <w:r w:rsidRPr="00412B79">
        <w:rPr>
          <w:rFonts w:eastAsia="Calibri"/>
          <w:color w:val="auto"/>
        </w:rPr>
        <w:t xml:space="preserve">я: </w:t>
      </w:r>
      <w:r w:rsidRPr="00412B79">
        <w:rPr>
          <w:rFonts w:eastAsia="Calibri"/>
          <w:bCs/>
          <w:color w:val="auto"/>
        </w:rPr>
        <w:t>к</w:t>
      </w:r>
      <w:r w:rsidR="00F54BAD" w:rsidRPr="00412B79">
        <w:rPr>
          <w:rFonts w:eastAsia="Calibri"/>
          <w:bCs/>
          <w:color w:val="auto"/>
        </w:rPr>
        <w:t xml:space="preserve">линико-лабораторные, </w:t>
      </w:r>
      <w:proofErr w:type="gramStart"/>
      <w:r w:rsidRPr="00412B79">
        <w:rPr>
          <w:rFonts w:eastAsiaTheme="minorEastAsia"/>
          <w:color w:val="auto"/>
          <w:lang w:eastAsia="ru-RU"/>
        </w:rPr>
        <w:t>э</w:t>
      </w:r>
      <w:r w:rsidR="00F54BAD" w:rsidRPr="00412B79">
        <w:rPr>
          <w:rFonts w:eastAsiaTheme="minorEastAsia"/>
          <w:color w:val="auto"/>
          <w:lang w:eastAsia="ru-RU"/>
        </w:rPr>
        <w:t>кспериментальное</w:t>
      </w:r>
      <w:proofErr w:type="gramEnd"/>
      <w:r w:rsidRPr="00412B79">
        <w:rPr>
          <w:rFonts w:eastAsiaTheme="minorEastAsia"/>
          <w:color w:val="auto"/>
          <w:lang w:eastAsia="ru-RU"/>
        </w:rPr>
        <w:t>.</w:t>
      </w:r>
      <w:r w:rsidR="00F54BAD" w:rsidRPr="00412B79">
        <w:rPr>
          <w:rFonts w:eastAsiaTheme="minorEastAsia"/>
          <w:color w:val="auto"/>
          <w:lang w:eastAsia="ru-RU"/>
        </w:rPr>
        <w:t xml:space="preserve"> </w:t>
      </w:r>
      <w:r w:rsidR="00F54BAD" w:rsidRPr="00412B79">
        <w:rPr>
          <w:rFonts w:eastAsia="Calibri"/>
          <w:bCs/>
          <w:color w:val="auto"/>
          <w:lang w:eastAsia="ru-RU"/>
        </w:rPr>
        <w:t xml:space="preserve"> </w:t>
      </w:r>
    </w:p>
    <w:p w:rsidR="00B140D9" w:rsidRPr="00412B79" w:rsidRDefault="00B140D9" w:rsidP="00B140D9">
      <w:pPr>
        <w:shd w:val="clear" w:color="auto" w:fill="FFFFFF"/>
        <w:tabs>
          <w:tab w:val="left" w:pos="567"/>
        </w:tabs>
        <w:suppressAutoHyphens/>
        <w:spacing w:after="0" w:line="360" w:lineRule="auto"/>
        <w:jc w:val="both"/>
        <w:textAlignment w:val="baseline"/>
        <w:rPr>
          <w:rFonts w:eastAsia="Calibri"/>
          <w:bCs/>
          <w:color w:val="auto"/>
        </w:rPr>
      </w:pPr>
      <w:r w:rsidRPr="00412B79">
        <w:rPr>
          <w:rFonts w:eastAsia="Calibri"/>
          <w:bCs/>
          <w:color w:val="auto"/>
        </w:rPr>
        <w:t>Клинико-лабораторные методы исследования:</w:t>
      </w:r>
    </w:p>
    <w:p w:rsidR="00B140D9" w:rsidRPr="00412B79" w:rsidRDefault="00B140D9" w:rsidP="00B140D9">
      <w:pPr>
        <w:shd w:val="clear" w:color="auto" w:fill="FFFFFF"/>
        <w:tabs>
          <w:tab w:val="left" w:pos="567"/>
        </w:tabs>
        <w:suppressAutoHyphens/>
        <w:spacing w:after="0" w:line="360" w:lineRule="auto"/>
        <w:jc w:val="both"/>
        <w:textAlignment w:val="baseline"/>
        <w:rPr>
          <w:rFonts w:eastAsia="Calibri"/>
          <w:bCs/>
          <w:color w:val="auto"/>
        </w:rPr>
      </w:pPr>
      <w:r w:rsidRPr="00412B79">
        <w:rPr>
          <w:rFonts w:eastAsia="Calibri"/>
          <w:bCs/>
          <w:color w:val="auto"/>
        </w:rPr>
        <w:t xml:space="preserve">- Генетическое исследование - определение аллельных вариантов генов человека ВRCA1, BRCA2 и др. с помощью набор реагентов «ОнкоГенетика» предназначенных для </w:t>
      </w:r>
      <w:r w:rsidRPr="00412B79">
        <w:rPr>
          <w:rFonts w:eastAsia="Calibri"/>
          <w:bCs/>
          <w:color w:val="auto"/>
        </w:rPr>
        <w:lastRenderedPageBreak/>
        <w:t xml:space="preserve">определения в препаратах ДНК человека, полученных из периферической крови, аллельных вариантов генов, ассоциированных с риском развития онкопатологии методом полимеразной цепной реакции (ПЦР) в режиме реального времени: BRCA1 (мутации 185delAG, 4153delA, 5382insC, 3819delGTAAA, 3875delGTCT, 300T&gt;G (Cys61Gly), 2080delA) и BRCA2 (мутация 6174delT), </w:t>
      </w:r>
      <w:proofErr w:type="gramStart"/>
      <w:r w:rsidRPr="00412B79">
        <w:rPr>
          <w:rFonts w:eastAsia="Calibri"/>
          <w:bCs/>
          <w:color w:val="auto"/>
        </w:rPr>
        <w:t>ассоциированных</w:t>
      </w:r>
      <w:proofErr w:type="gramEnd"/>
      <w:r w:rsidRPr="00412B79">
        <w:rPr>
          <w:rFonts w:eastAsia="Calibri"/>
          <w:bCs/>
          <w:color w:val="auto"/>
        </w:rPr>
        <w:t xml:space="preserve"> с риском развития рака молочной железы. Больные  обследовались по стандартной схеме согласно вышеприведенному протоколу: </w:t>
      </w:r>
    </w:p>
    <w:p w:rsidR="00B140D9" w:rsidRPr="00412B79" w:rsidRDefault="00B140D9" w:rsidP="00B140D9">
      <w:pPr>
        <w:shd w:val="clear" w:color="auto" w:fill="FFFFFF"/>
        <w:tabs>
          <w:tab w:val="left" w:pos="567"/>
        </w:tabs>
        <w:suppressAutoHyphens/>
        <w:spacing w:after="0" w:line="360" w:lineRule="auto"/>
        <w:jc w:val="both"/>
        <w:textAlignment w:val="baseline"/>
        <w:rPr>
          <w:rFonts w:eastAsia="Calibri"/>
          <w:bCs/>
          <w:color w:val="auto"/>
        </w:rPr>
      </w:pPr>
      <w:r w:rsidRPr="00412B79">
        <w:rPr>
          <w:rFonts w:eastAsia="Calibri"/>
          <w:bCs/>
          <w:color w:val="auto"/>
        </w:rPr>
        <w:t xml:space="preserve">- Всем пациентам розданы и заполнены опросник с вопросами: анамнез (наличие онкологических заболеваний у близких родственников, начало месячных,  возраст,  первая беременность и первые роды,  прием </w:t>
      </w:r>
      <w:proofErr w:type="gramStart"/>
      <w:r w:rsidRPr="00412B79">
        <w:rPr>
          <w:rFonts w:eastAsia="Calibri"/>
          <w:bCs/>
          <w:color w:val="auto"/>
        </w:rPr>
        <w:t>ОК</w:t>
      </w:r>
      <w:proofErr w:type="gramEnd"/>
      <w:r w:rsidRPr="00412B79">
        <w:rPr>
          <w:rFonts w:eastAsia="Calibri"/>
          <w:bCs/>
          <w:color w:val="auto"/>
        </w:rPr>
        <w:t xml:space="preserve"> или ГЗТ,  гинекологические заболевания и др). </w:t>
      </w:r>
      <w:r w:rsidRPr="00412B79">
        <w:rPr>
          <w:rFonts w:eastAsia="Calibri"/>
          <w:bCs/>
          <w:color w:val="auto"/>
        </w:rPr>
        <w:cr/>
        <w:t xml:space="preserve">- Осмотр молочных желез. Инструментальные обследования. Рентгенологическая диагностика. Методы обследования, выполнены онкобольной до начала лечения: трепан-биопсия с определением уровня экспрессии ЭР, </w:t>
      </w:r>
      <w:proofErr w:type="gramStart"/>
      <w:r w:rsidRPr="00412B79">
        <w:rPr>
          <w:rFonts w:eastAsia="Calibri"/>
          <w:bCs/>
          <w:color w:val="auto"/>
        </w:rPr>
        <w:t>ПР</w:t>
      </w:r>
      <w:proofErr w:type="gramEnd"/>
      <w:r w:rsidRPr="00412B79">
        <w:rPr>
          <w:rFonts w:eastAsia="Calibri"/>
          <w:bCs/>
          <w:color w:val="auto"/>
        </w:rPr>
        <w:t>, Her-2/neu, ki67,  ультразвуковое исследование молочных желез, регионарных лимфоузлов, рентгенологическая диагностика грудной клетки.</w:t>
      </w:r>
    </w:p>
    <w:p w:rsidR="00627E4B" w:rsidRPr="00412B79" w:rsidRDefault="00B140D9" w:rsidP="00627E4B">
      <w:pPr>
        <w:shd w:val="clear" w:color="auto" w:fill="FFFFFF"/>
        <w:tabs>
          <w:tab w:val="left" w:pos="567"/>
        </w:tabs>
        <w:suppressAutoHyphens/>
        <w:spacing w:after="0" w:line="360" w:lineRule="auto"/>
        <w:jc w:val="both"/>
        <w:textAlignment w:val="baseline"/>
        <w:rPr>
          <w:rFonts w:eastAsia="Calibri"/>
          <w:bCs/>
          <w:color w:val="auto"/>
        </w:rPr>
      </w:pPr>
      <w:r w:rsidRPr="00412B79">
        <w:rPr>
          <w:rFonts w:eastAsia="Calibri"/>
          <w:bCs/>
          <w:color w:val="auto"/>
        </w:rPr>
        <w:t>- Лабораторные исследования до начала и после лечения: Общий анализ крови;  Биохимические показатели крови: глюкоза, холестерин, креатинин, мочевину, АлТ, АсТ, общий белок и фракции общего белка, билирубин</w:t>
      </w:r>
      <w:proofErr w:type="gramStart"/>
      <w:r w:rsidRPr="00412B79">
        <w:rPr>
          <w:rFonts w:eastAsia="Calibri"/>
          <w:bCs/>
          <w:color w:val="auto"/>
        </w:rPr>
        <w:t>,к</w:t>
      </w:r>
      <w:proofErr w:type="gramEnd"/>
      <w:r w:rsidRPr="00412B79">
        <w:rPr>
          <w:rFonts w:eastAsia="Calibri"/>
          <w:bCs/>
          <w:color w:val="auto"/>
        </w:rPr>
        <w:t xml:space="preserve">альций, натрий, калий в крови; Общий анализ мочи; Биохимическое исследование крови;  Коагулограмма;  ЭКГ (до лечения); диагностика  инфекционных заболевании: (герпевирусные инфекции: вирус простого герпеса 1 и 2 тип, вирус герпеса 6 типа, вирус герпеса 8 типа, цитомегаловирус; папилломавирусные инфекции высокого и низкого онкогенного риска;  Исследование системы гемостаза – подсчет количества тромбоцитов, времени рекальцификации плазмы,  коалиновому  времени,  аутокоагуляционному тесту, протромбиновому времени, тромбиновоу времени, толерантности плазмы к гепарину, содержанию фибриногена; Иммунологические исследование: изучение </w:t>
      </w:r>
      <w:proofErr w:type="gramStart"/>
      <w:r w:rsidRPr="00412B79">
        <w:rPr>
          <w:rFonts w:eastAsia="Calibri"/>
          <w:bCs/>
          <w:color w:val="auto"/>
        </w:rPr>
        <w:t>Т-</w:t>
      </w:r>
      <w:proofErr w:type="gramEnd"/>
      <w:r w:rsidRPr="00412B79">
        <w:rPr>
          <w:rFonts w:eastAsia="Calibri"/>
          <w:bCs/>
          <w:color w:val="auto"/>
        </w:rPr>
        <w:t xml:space="preserve"> и В- звеньев иммунитета, фагоцитарную активность нейтрофилов, концентрацию иммуноглобулинов (IgA, IgM, IgG); Бактериологические исследования кишечника; Изучение экологии кожи; Бак посев мочи.</w:t>
      </w:r>
    </w:p>
    <w:p w:rsidR="00B140D9" w:rsidRPr="00412B79" w:rsidRDefault="00B140D9" w:rsidP="00627E4B">
      <w:pPr>
        <w:shd w:val="clear" w:color="auto" w:fill="FFFFFF"/>
        <w:tabs>
          <w:tab w:val="left" w:pos="567"/>
        </w:tabs>
        <w:suppressAutoHyphens/>
        <w:spacing w:after="0" w:line="360" w:lineRule="auto"/>
        <w:jc w:val="both"/>
        <w:textAlignment w:val="baseline"/>
        <w:rPr>
          <w:rFonts w:eastAsia="Calibri"/>
          <w:bCs/>
          <w:color w:val="auto"/>
        </w:rPr>
      </w:pPr>
      <w:r w:rsidRPr="00412B79">
        <w:rPr>
          <w:rFonts w:eastAsia="Calibri"/>
          <w:bCs/>
          <w:color w:val="auto"/>
        </w:rPr>
        <w:t>Экспериментальное исследование:</w:t>
      </w:r>
    </w:p>
    <w:p w:rsidR="00B140D9" w:rsidRPr="00412B79" w:rsidRDefault="00B140D9" w:rsidP="00B140D9">
      <w:pPr>
        <w:spacing w:after="0" w:line="360" w:lineRule="auto"/>
        <w:jc w:val="both"/>
        <w:rPr>
          <w:rFonts w:eastAsia="Calibri"/>
          <w:bCs/>
          <w:color w:val="auto"/>
        </w:rPr>
      </w:pPr>
      <w:r w:rsidRPr="00412B79">
        <w:rPr>
          <w:color w:val="auto"/>
        </w:rPr>
        <w:t xml:space="preserve"> - На лабораторных крысах о</w:t>
      </w:r>
      <w:r w:rsidRPr="00412B79">
        <w:rPr>
          <w:color w:val="auto"/>
          <w:lang w:val="kk-KZ"/>
        </w:rPr>
        <w:t>трабаты</w:t>
      </w:r>
      <w:r w:rsidRPr="00412B79">
        <w:rPr>
          <w:color w:val="auto"/>
        </w:rPr>
        <w:t>в</w:t>
      </w:r>
      <w:r w:rsidRPr="00412B79">
        <w:rPr>
          <w:color w:val="auto"/>
          <w:lang w:val="kk-KZ"/>
        </w:rPr>
        <w:t>ались</w:t>
      </w:r>
      <w:r w:rsidRPr="00412B79">
        <w:rPr>
          <w:color w:val="auto"/>
        </w:rPr>
        <w:t xml:space="preserve"> метод</w:t>
      </w:r>
      <w:r w:rsidRPr="00412B79">
        <w:rPr>
          <w:color w:val="auto"/>
          <w:lang w:val="kk-KZ"/>
        </w:rPr>
        <w:t>ы</w:t>
      </w:r>
      <w:r w:rsidRPr="00412B79">
        <w:rPr>
          <w:color w:val="auto"/>
        </w:rPr>
        <w:t xml:space="preserve"> по моделированию рака молочных желез</w:t>
      </w:r>
      <w:r w:rsidRPr="00412B79">
        <w:rPr>
          <w:color w:val="auto"/>
          <w:lang w:val="kk-KZ"/>
        </w:rPr>
        <w:t xml:space="preserve">, производен подбор химиотерапевтической дозы противоопухоловых препаратов, не приводящих животных к летальному исходу и опробирована методика гипокситерапии. Для моделирования рака молочной железы животным вводился диметилбензантрацен на соевом масле, в количестве 20 мг.  Всего в опыт было задействовано 100 белых лабораторных крыс. </w:t>
      </w:r>
    </w:p>
    <w:p w:rsidR="004F6A4B" w:rsidRPr="00412B79" w:rsidRDefault="004F6A4B" w:rsidP="00966E6D">
      <w:pPr>
        <w:spacing w:after="0" w:line="360" w:lineRule="auto"/>
        <w:ind w:firstLine="567"/>
        <w:jc w:val="both"/>
        <w:rPr>
          <w:rFonts w:eastAsia="Consolas"/>
          <w:i/>
          <w:color w:val="auto"/>
          <w:lang w:val="kk-KZ" w:eastAsia="ar-SA"/>
        </w:rPr>
      </w:pPr>
    </w:p>
    <w:p w:rsidR="001F5149" w:rsidRPr="00412B79" w:rsidRDefault="001F5149" w:rsidP="00966E6D">
      <w:pPr>
        <w:spacing w:after="0" w:line="360" w:lineRule="auto"/>
        <w:ind w:firstLine="708"/>
        <w:jc w:val="both"/>
        <w:rPr>
          <w:rFonts w:eastAsia="Calibri"/>
          <w:color w:val="auto"/>
          <w:lang w:val="kk-KZ"/>
        </w:rPr>
      </w:pPr>
    </w:p>
    <w:p w:rsidR="00B140D9" w:rsidRPr="00412B79" w:rsidRDefault="00B140D9" w:rsidP="00B140D9">
      <w:pPr>
        <w:spacing w:after="0" w:line="360" w:lineRule="auto"/>
        <w:ind w:firstLine="567"/>
        <w:jc w:val="both"/>
        <w:rPr>
          <w:rFonts w:eastAsia="Calibri"/>
          <w:color w:val="auto"/>
        </w:rPr>
      </w:pPr>
      <w:r w:rsidRPr="00412B79">
        <w:rPr>
          <w:rFonts w:eastAsia="Consolas"/>
          <w:i/>
          <w:color w:val="auto"/>
          <w:lang w:val="kk-KZ" w:eastAsia="ar-SA"/>
        </w:rPr>
        <w:lastRenderedPageBreak/>
        <w:t>Результаты работы</w:t>
      </w:r>
      <w:r w:rsidRPr="00412B79">
        <w:rPr>
          <w:rFonts w:eastAsia="Consolas"/>
          <w:color w:val="auto"/>
          <w:lang w:val="kk-KZ" w:eastAsia="ar-SA"/>
        </w:rPr>
        <w:t xml:space="preserve">: </w:t>
      </w:r>
    </w:p>
    <w:p w:rsidR="002139D5" w:rsidRPr="00412B79" w:rsidRDefault="00F54BAD" w:rsidP="002139D5">
      <w:pPr>
        <w:spacing w:after="0" w:line="360" w:lineRule="auto"/>
        <w:ind w:firstLine="567"/>
        <w:jc w:val="both"/>
        <w:rPr>
          <w:rFonts w:eastAsia="Times New Roman"/>
          <w:color w:val="000000" w:themeColor="text1"/>
          <w:lang w:eastAsia="ar-SA"/>
        </w:rPr>
      </w:pPr>
      <w:r w:rsidRPr="00412B79">
        <w:rPr>
          <w:rFonts w:eastAsia="Times New Roman"/>
          <w:color w:val="000000" w:themeColor="text1"/>
          <w:lang w:eastAsia="ar-SA"/>
        </w:rPr>
        <w:t>Проведенные клинико-экспериментальные исследования показали выраженные изменения в организме женщин больных с раком молочной железы и у животных получающих противоопухолевую терапию. Последствия химиотерапии проявлялись нарушениями со стороны кроветворной системы, биохимических показателей, нормального биоценоза влагалища и кишечника.</w:t>
      </w:r>
      <w:r w:rsidR="002139D5" w:rsidRPr="00412B79">
        <w:rPr>
          <w:rFonts w:eastAsia="Calibri"/>
          <w:color w:val="000000" w:themeColor="text1"/>
        </w:rPr>
        <w:t xml:space="preserve"> </w:t>
      </w:r>
    </w:p>
    <w:p w:rsidR="00942685" w:rsidRPr="00412B79" w:rsidRDefault="00250A50" w:rsidP="00942685">
      <w:pPr>
        <w:spacing w:after="0" w:line="360" w:lineRule="auto"/>
        <w:ind w:firstLine="567"/>
        <w:jc w:val="both"/>
        <w:rPr>
          <w:color w:val="FF0000"/>
          <w:lang w:val="kk-KZ" w:eastAsia="ar-SA"/>
        </w:rPr>
      </w:pPr>
      <w:proofErr w:type="gramStart"/>
      <w:r w:rsidRPr="00412B79">
        <w:rPr>
          <w:rFonts w:eastAsia="Times New Roman"/>
          <w:color w:val="000000" w:themeColor="text1"/>
          <w:lang w:eastAsia="ru-RU"/>
        </w:rPr>
        <w:t xml:space="preserve">Анализ литературных данных по этиопатогенезу, клинике и лечению РМЖ показывает, что причиной может стать как наследственный фактор, в лице генов BRCA1 и  BRCA2, так и неблагополучная экологическая среда в частности контакт с тяжелыми  металлами, радионуклеидами  урана и др. При возникновения РМЖ, в процессе лечения  могут возникнуть проблемы  токсического </w:t>
      </w:r>
      <w:r w:rsidR="009645C7" w:rsidRPr="00412B79">
        <w:rPr>
          <w:rFonts w:eastAsia="Times New Roman"/>
          <w:color w:val="000000" w:themeColor="text1"/>
          <w:lang w:eastAsia="ru-RU"/>
        </w:rPr>
        <w:t>действия</w:t>
      </w:r>
      <w:r w:rsidRPr="00412B79">
        <w:rPr>
          <w:rFonts w:eastAsia="Times New Roman"/>
          <w:color w:val="000000" w:themeColor="text1"/>
          <w:lang w:eastAsia="ru-RU"/>
        </w:rPr>
        <w:t xml:space="preserve"> онкохимиопрепаратов, когда приходится снижать их дозировки, или даже полностью отменить химиотерапию</w:t>
      </w:r>
      <w:proofErr w:type="gramEnd"/>
      <w:r w:rsidRPr="00412B79">
        <w:rPr>
          <w:rFonts w:eastAsia="Times New Roman"/>
          <w:color w:val="000000" w:themeColor="text1"/>
          <w:lang w:eastAsia="ru-RU"/>
        </w:rPr>
        <w:t>.</w:t>
      </w:r>
      <w:r w:rsidR="002139D5" w:rsidRPr="00412B79">
        <w:rPr>
          <w:rFonts w:eastAsia="Times New Roman"/>
          <w:color w:val="000000" w:themeColor="text1"/>
          <w:lang w:eastAsia="ru-RU"/>
        </w:rPr>
        <w:t xml:space="preserve">  </w:t>
      </w:r>
      <w:r w:rsidR="000D2426" w:rsidRPr="00412B79">
        <w:rPr>
          <w:rFonts w:eastAsia="Times New Roman"/>
          <w:color w:val="000000" w:themeColor="text1"/>
          <w:lang w:eastAsia="ru-RU"/>
        </w:rPr>
        <w:t>Оп</w:t>
      </w:r>
      <w:r w:rsidR="00942685" w:rsidRPr="00412B79">
        <w:rPr>
          <w:rFonts w:eastAsia="Times New Roman"/>
          <w:color w:val="000000" w:themeColor="text1"/>
          <w:lang w:eastAsia="ru-RU"/>
        </w:rPr>
        <w:t>убликована</w:t>
      </w:r>
      <w:r w:rsidR="000D2426" w:rsidRPr="00412B79">
        <w:rPr>
          <w:rFonts w:eastAsia="Times New Roman"/>
          <w:color w:val="000000" w:themeColor="text1"/>
          <w:lang w:eastAsia="ru-RU"/>
        </w:rPr>
        <w:t xml:space="preserve">: </w:t>
      </w:r>
      <w:r w:rsidR="00942685" w:rsidRPr="00412B79">
        <w:rPr>
          <w:rFonts w:eastAsia="Times New Roman"/>
          <w:color w:val="000000" w:themeColor="text1"/>
          <w:lang w:eastAsia="ru-RU"/>
        </w:rPr>
        <w:t>1 статья «Здравоохранение Кыргызстана</w:t>
      </w:r>
      <w:r w:rsidR="00942685" w:rsidRPr="00412B79">
        <w:rPr>
          <w:rFonts w:eastAsia="Times New Roman"/>
          <w:color w:val="000000" w:themeColor="text1"/>
        </w:rPr>
        <w:t xml:space="preserve">» (№2. 2019) </w:t>
      </w:r>
      <w:r w:rsidR="00942685" w:rsidRPr="00412B79">
        <w:rPr>
          <w:color w:val="000000" w:themeColor="text1"/>
          <w:lang w:val="kk-KZ" w:eastAsia="ar-SA"/>
        </w:rPr>
        <w:t xml:space="preserve">индексируемый в РИНЦ, </w:t>
      </w:r>
      <w:r w:rsidR="000D2426" w:rsidRPr="00412B79">
        <w:rPr>
          <w:color w:val="000000" w:themeColor="text1"/>
          <w:lang w:val="kk-KZ" w:eastAsia="ar-SA"/>
        </w:rPr>
        <w:t>импакт фактор – 0,024.</w:t>
      </w:r>
      <w:r w:rsidR="00942685" w:rsidRPr="00412B79">
        <w:rPr>
          <w:color w:val="000000" w:themeColor="text1"/>
          <w:lang w:val="kk-KZ" w:eastAsia="ar-SA"/>
        </w:rPr>
        <w:t xml:space="preserve"> </w:t>
      </w:r>
      <w:r w:rsidR="000D2426" w:rsidRPr="00412B79">
        <w:rPr>
          <w:color w:val="000000" w:themeColor="text1"/>
          <w:lang w:val="kk-KZ" w:eastAsia="ar-SA"/>
        </w:rPr>
        <w:t>Название статьи</w:t>
      </w:r>
      <w:r w:rsidR="00942685" w:rsidRPr="00412B79">
        <w:rPr>
          <w:color w:val="000000" w:themeColor="text1"/>
          <w:lang w:val="kk-KZ" w:eastAsia="ar-SA"/>
        </w:rPr>
        <w:t xml:space="preserve"> «Эпидемиологичесие и этиологические факторы в развитие рака молочной железы», авторы: </w:t>
      </w:r>
      <w:r w:rsidR="00942685" w:rsidRPr="00412B79">
        <w:rPr>
          <w:rFonts w:eastAsia="Times New Roman"/>
          <w:color w:val="000000" w:themeColor="text1"/>
        </w:rPr>
        <w:t>Тухватшин Р.Р., Жексенова А.Н.,</w:t>
      </w:r>
      <w:r w:rsidR="00942685" w:rsidRPr="00412B79">
        <w:rPr>
          <w:color w:val="000000" w:themeColor="text1"/>
          <w:lang w:val="kk-KZ" w:eastAsia="ar-SA"/>
        </w:rPr>
        <w:t xml:space="preserve"> </w:t>
      </w:r>
      <w:r w:rsidR="00942685" w:rsidRPr="00412B79">
        <w:rPr>
          <w:rFonts w:eastAsia="Times New Roman"/>
          <w:color w:val="000000" w:themeColor="text1"/>
        </w:rPr>
        <w:t>Топчубаева Т.М., Калдыбаева А.Т.</w:t>
      </w:r>
      <w:r w:rsidR="00AE358B" w:rsidRPr="00412B79">
        <w:rPr>
          <w:rFonts w:eastAsia="Times New Roman"/>
          <w:color w:val="000000" w:themeColor="text1"/>
        </w:rPr>
        <w:t xml:space="preserve"> </w:t>
      </w:r>
      <w:r w:rsidR="00F22428" w:rsidRPr="00412B79">
        <w:rPr>
          <w:rFonts w:eastAsia="Times New Roman"/>
          <w:color w:val="000000" w:themeColor="text1"/>
        </w:rPr>
        <w:t>(Приложение В-</w:t>
      </w:r>
      <w:r w:rsidR="00AE358B" w:rsidRPr="00412B79">
        <w:rPr>
          <w:rFonts w:eastAsia="Times New Roman"/>
          <w:color w:val="000000" w:themeColor="text1"/>
        </w:rPr>
        <w:t>1)</w:t>
      </w:r>
    </w:p>
    <w:p w:rsidR="002139D5" w:rsidRPr="00412B79" w:rsidRDefault="00250A50" w:rsidP="000D2426">
      <w:pPr>
        <w:keepNext/>
        <w:overflowPunct w:val="0"/>
        <w:autoSpaceDE w:val="0"/>
        <w:autoSpaceDN w:val="0"/>
        <w:adjustRightInd w:val="0"/>
        <w:spacing w:after="0" w:line="360" w:lineRule="auto"/>
        <w:ind w:firstLine="708"/>
        <w:jc w:val="both"/>
        <w:textAlignment w:val="baseline"/>
        <w:outlineLvl w:val="0"/>
        <w:rPr>
          <w:color w:val="000000" w:themeColor="text1"/>
          <w:lang w:val="en-US" w:eastAsia="ru-RU"/>
        </w:rPr>
      </w:pPr>
      <w:r w:rsidRPr="00412B79">
        <w:rPr>
          <w:color w:val="000000" w:themeColor="text1"/>
          <w:lang w:eastAsia="ru-RU"/>
        </w:rPr>
        <w:t xml:space="preserve">В процессе обследования 150 пациентов были выявлены полиморфизм генов  BRCA, -300т &gt; G 5382 inS с диагнозом карцинома и   ST11B T2N1MO вторая мутация 5382 incS  с карциномой молочной железы STEpTNOMO. </w:t>
      </w:r>
      <w:r w:rsidR="009645C7" w:rsidRPr="00412B79">
        <w:rPr>
          <w:color w:val="000000" w:themeColor="text1"/>
          <w:lang w:eastAsia="ru-RU"/>
        </w:rPr>
        <w:t>С</w:t>
      </w:r>
      <w:r w:rsidRPr="00412B79">
        <w:rPr>
          <w:color w:val="000000" w:themeColor="text1"/>
          <w:lang w:eastAsia="ru-RU"/>
        </w:rPr>
        <w:t xml:space="preserve"> учетом выборки в 150 человек, с диагнозом РМЖ, можно сделать предварительный вывод, что у обследованных женщин Казахстана, причиной неопластических  процессов чаще всего является не наследственный фактор, а видимо негативное воздействие окружающей среды.</w:t>
      </w:r>
      <w:r w:rsidR="002139D5" w:rsidRPr="00412B79">
        <w:rPr>
          <w:color w:val="000000" w:themeColor="text1"/>
          <w:lang w:eastAsia="ru-RU"/>
        </w:rPr>
        <w:t xml:space="preserve"> </w:t>
      </w:r>
      <w:r w:rsidR="009645C7" w:rsidRPr="00412B79">
        <w:rPr>
          <w:color w:val="000000" w:themeColor="text1"/>
          <w:lang w:eastAsia="ru-RU"/>
        </w:rPr>
        <w:t>Предполагается</w:t>
      </w:r>
      <w:r w:rsidRPr="00412B79">
        <w:rPr>
          <w:color w:val="000000" w:themeColor="text1"/>
          <w:lang w:eastAsia="ru-RU"/>
        </w:rPr>
        <w:t>, что канцерогенными факторами могут выступать тяжелые металлы, которые через воздух или пищевую цепочку  попадают в организм человека.</w:t>
      </w:r>
      <w:r w:rsidR="002139D5" w:rsidRPr="00412B79">
        <w:rPr>
          <w:color w:val="000000" w:themeColor="text1"/>
          <w:lang w:eastAsia="ru-RU"/>
        </w:rPr>
        <w:t xml:space="preserve"> Подана</w:t>
      </w:r>
      <w:r w:rsidR="002139D5" w:rsidRPr="00412B79">
        <w:rPr>
          <w:color w:val="000000" w:themeColor="text1"/>
          <w:lang w:val="en-US" w:eastAsia="ru-RU"/>
        </w:rPr>
        <w:t xml:space="preserve"> 1 </w:t>
      </w:r>
      <w:r w:rsidR="002139D5" w:rsidRPr="00412B79">
        <w:rPr>
          <w:color w:val="000000" w:themeColor="text1"/>
          <w:lang w:eastAsia="ru-RU"/>
        </w:rPr>
        <w:t>статья</w:t>
      </w:r>
      <w:r w:rsidR="002139D5" w:rsidRPr="00412B79">
        <w:rPr>
          <w:color w:val="000000" w:themeColor="text1"/>
          <w:lang w:val="en-US" w:eastAsia="ru-RU"/>
        </w:rPr>
        <w:t xml:space="preserve"> </w:t>
      </w:r>
      <w:r w:rsidR="002139D5" w:rsidRPr="00412B79">
        <w:rPr>
          <w:color w:val="000000" w:themeColor="text1"/>
          <w:lang w:eastAsia="ru-RU"/>
        </w:rPr>
        <w:t>на</w:t>
      </w:r>
      <w:r w:rsidR="002139D5" w:rsidRPr="00412B79">
        <w:rPr>
          <w:color w:val="000000" w:themeColor="text1"/>
          <w:lang w:val="en-US" w:eastAsia="ru-RU"/>
        </w:rPr>
        <w:t xml:space="preserve"> </w:t>
      </w:r>
      <w:r w:rsidR="002139D5" w:rsidRPr="00412B79">
        <w:rPr>
          <w:color w:val="000000" w:themeColor="text1"/>
          <w:lang w:eastAsia="ru-RU"/>
        </w:rPr>
        <w:t>тему</w:t>
      </w:r>
      <w:r w:rsidR="002139D5" w:rsidRPr="00412B79">
        <w:rPr>
          <w:color w:val="000000" w:themeColor="text1"/>
          <w:lang w:val="en-US" w:eastAsia="ru-RU"/>
        </w:rPr>
        <w:t xml:space="preserve"> «A clinical cace of diagnosis of breast canser in patients with family history of BRCA mutations 1» </w:t>
      </w:r>
      <w:r w:rsidR="000D2426" w:rsidRPr="00412B79">
        <w:rPr>
          <w:color w:val="000000" w:themeColor="text1"/>
          <w:lang w:val="en-US" w:eastAsia="ru-RU"/>
        </w:rPr>
        <w:t>(</w:t>
      </w:r>
      <w:r w:rsidR="000D2426" w:rsidRPr="00412B79">
        <w:rPr>
          <w:color w:val="000000" w:themeColor="text1"/>
          <w:lang w:eastAsia="ru-RU"/>
        </w:rPr>
        <w:t>клинический</w:t>
      </w:r>
      <w:r w:rsidR="000D2426" w:rsidRPr="00412B79">
        <w:rPr>
          <w:color w:val="000000" w:themeColor="text1"/>
          <w:lang w:val="en-US" w:eastAsia="ru-RU"/>
        </w:rPr>
        <w:t xml:space="preserve"> </w:t>
      </w:r>
      <w:r w:rsidR="000D2426" w:rsidRPr="00412B79">
        <w:rPr>
          <w:color w:val="000000" w:themeColor="text1"/>
          <w:lang w:eastAsia="ru-RU"/>
        </w:rPr>
        <w:t>случай</w:t>
      </w:r>
      <w:r w:rsidR="000D2426" w:rsidRPr="00412B79">
        <w:rPr>
          <w:color w:val="000000" w:themeColor="text1"/>
          <w:lang w:val="en-US" w:eastAsia="ru-RU"/>
        </w:rPr>
        <w:t xml:space="preserve">) </w:t>
      </w:r>
      <w:r w:rsidR="002139D5" w:rsidRPr="00412B79">
        <w:rPr>
          <w:color w:val="000000" w:themeColor="text1"/>
          <w:lang w:eastAsia="ru-RU"/>
        </w:rPr>
        <w:t>в</w:t>
      </w:r>
      <w:r w:rsidR="002139D5" w:rsidRPr="00412B79">
        <w:rPr>
          <w:color w:val="000000" w:themeColor="text1"/>
          <w:lang w:val="en-US" w:eastAsia="ru-RU"/>
        </w:rPr>
        <w:t xml:space="preserve"> </w:t>
      </w:r>
      <w:r w:rsidR="002139D5" w:rsidRPr="00412B79">
        <w:rPr>
          <w:color w:val="000000" w:themeColor="text1"/>
          <w:lang w:eastAsia="ru-RU"/>
        </w:rPr>
        <w:t>журнал</w:t>
      </w:r>
      <w:r w:rsidR="002139D5" w:rsidRPr="00412B79">
        <w:rPr>
          <w:color w:val="000000" w:themeColor="text1"/>
          <w:lang w:val="en-US" w:eastAsia="ru-RU"/>
        </w:rPr>
        <w:t xml:space="preserve"> «Journal of Cancer Research and Therapeutics»</w:t>
      </w:r>
      <w:r w:rsidR="000D2426" w:rsidRPr="00412B79">
        <w:rPr>
          <w:color w:val="000000" w:themeColor="text1"/>
          <w:lang w:val="en-US" w:eastAsia="ru-RU"/>
        </w:rPr>
        <w:t>.</w:t>
      </w:r>
    </w:p>
    <w:p w:rsidR="00250A50" w:rsidRPr="00412B79" w:rsidRDefault="00250A50" w:rsidP="002139D5">
      <w:pPr>
        <w:keepNext/>
        <w:overflowPunct w:val="0"/>
        <w:autoSpaceDE w:val="0"/>
        <w:autoSpaceDN w:val="0"/>
        <w:adjustRightInd w:val="0"/>
        <w:spacing w:after="0" w:line="360" w:lineRule="auto"/>
        <w:ind w:firstLine="708"/>
        <w:jc w:val="both"/>
        <w:textAlignment w:val="baseline"/>
        <w:outlineLvl w:val="0"/>
        <w:rPr>
          <w:rFonts w:eastAsia="Times New Roman"/>
          <w:color w:val="000000" w:themeColor="text1"/>
          <w:lang w:eastAsia="ru-RU"/>
        </w:rPr>
      </w:pPr>
      <w:r w:rsidRPr="00412B79">
        <w:rPr>
          <w:rFonts w:eastAsia="Times New Roman"/>
          <w:color w:val="000000" w:themeColor="text1"/>
          <w:lang w:eastAsia="ru-RU"/>
        </w:rPr>
        <w:t>Были проведены клинико функциональные обследования женщин с РМЖ. Установлено, что развитие РМЖ отражается на всех системах организма женщин. Наблюдается развитие железодефицитной анемии, что проявляется снижением уровня эритроцитов, гемоглобина, а также биохимическими нарушениями показателей состояния печени и почек.</w:t>
      </w:r>
    </w:p>
    <w:p w:rsidR="00250A50" w:rsidRPr="00412B79" w:rsidRDefault="00166714" w:rsidP="00250A50">
      <w:pPr>
        <w:keepNext/>
        <w:overflowPunct w:val="0"/>
        <w:autoSpaceDE w:val="0"/>
        <w:autoSpaceDN w:val="0"/>
        <w:adjustRightInd w:val="0"/>
        <w:spacing w:after="0" w:line="360" w:lineRule="auto"/>
        <w:ind w:firstLine="708"/>
        <w:jc w:val="both"/>
        <w:textAlignment w:val="baseline"/>
        <w:outlineLvl w:val="0"/>
        <w:rPr>
          <w:rFonts w:eastAsia="Times New Roman"/>
          <w:color w:val="000000" w:themeColor="text1"/>
          <w:lang w:eastAsia="ru-RU"/>
        </w:rPr>
      </w:pPr>
      <w:r w:rsidRPr="00412B79">
        <w:rPr>
          <w:rFonts w:eastAsia="Times New Roman"/>
          <w:color w:val="000000" w:themeColor="text1"/>
          <w:lang w:eastAsia="ru-RU"/>
        </w:rPr>
        <w:t>По</w:t>
      </w:r>
      <w:r w:rsidR="00250A50" w:rsidRPr="00412B79">
        <w:rPr>
          <w:rFonts w:eastAsia="Times New Roman"/>
          <w:color w:val="000000" w:themeColor="text1"/>
          <w:lang w:eastAsia="ru-RU"/>
        </w:rPr>
        <w:t xml:space="preserve">д влиянием химиотерапии состояние пациента ухудшается. В частности страдает общее состояние, проявляясь в виде головных болей, тошноты, выпадения волос, нарушения нормального стула и др. Биохимические показатели приобретают разнонаправленный характер. </w:t>
      </w:r>
      <w:r w:rsidR="009645C7" w:rsidRPr="00412B79">
        <w:rPr>
          <w:rFonts w:eastAsia="Times New Roman"/>
          <w:color w:val="000000" w:themeColor="text1"/>
          <w:lang w:eastAsia="ru-RU"/>
        </w:rPr>
        <w:t>Исследование</w:t>
      </w:r>
      <w:r w:rsidR="00250A50" w:rsidRPr="00412B79">
        <w:rPr>
          <w:rFonts w:eastAsia="Times New Roman"/>
          <w:color w:val="000000" w:themeColor="text1"/>
          <w:lang w:eastAsia="ru-RU"/>
        </w:rPr>
        <w:t xml:space="preserve"> иммунной системы выявило, что под влиянием химиотерапии </w:t>
      </w:r>
      <w:r w:rsidR="00250A50" w:rsidRPr="00412B79">
        <w:rPr>
          <w:rFonts w:eastAsia="Times New Roman"/>
          <w:color w:val="000000" w:themeColor="text1"/>
          <w:lang w:eastAsia="ru-RU"/>
        </w:rPr>
        <w:lastRenderedPageBreak/>
        <w:t xml:space="preserve">происходит активация клеточного звена иммунитета, на фоне угнетения гуморального. </w:t>
      </w:r>
      <w:proofErr w:type="gramStart"/>
      <w:r w:rsidR="00250A50" w:rsidRPr="00412B79">
        <w:rPr>
          <w:rFonts w:eastAsia="Times New Roman"/>
          <w:color w:val="000000" w:themeColor="text1"/>
          <w:lang w:eastAsia="ru-RU"/>
        </w:rPr>
        <w:t xml:space="preserve">Это </w:t>
      </w:r>
      <w:r w:rsidR="009645C7" w:rsidRPr="00412B79">
        <w:rPr>
          <w:rFonts w:eastAsia="Times New Roman"/>
          <w:color w:val="000000" w:themeColor="text1"/>
          <w:lang w:eastAsia="ru-RU"/>
        </w:rPr>
        <w:t>опирается</w:t>
      </w:r>
      <w:r w:rsidR="00250A50" w:rsidRPr="00412B79">
        <w:rPr>
          <w:rFonts w:eastAsia="Times New Roman"/>
          <w:color w:val="000000" w:themeColor="text1"/>
          <w:lang w:eastAsia="ru-RU"/>
        </w:rPr>
        <w:t xml:space="preserve"> повышением CD8+ ,CD3+  и снижением CD19+. Химиотерапия сопровождается нарушением биоценоза влагалищной среды, что проявляетсясимптомами характерными для бактериального вагинита, в виде неприятного «рыбьего запаха», зуда и др. При развития РМЖ у женщин во влагалищных мазках выявляются </w:t>
      </w:r>
      <w:r w:rsidR="00250A50" w:rsidRPr="00412B79">
        <w:rPr>
          <w:rFonts w:eastAsia="Times New Roman"/>
          <w:color w:val="000000" w:themeColor="text1"/>
          <w:lang w:val="en-US" w:eastAsia="ru-RU"/>
        </w:rPr>
        <w:t>G</w:t>
      </w:r>
      <w:r w:rsidR="00250A50" w:rsidRPr="00412B79">
        <w:rPr>
          <w:rFonts w:eastAsia="Times New Roman"/>
          <w:color w:val="000000" w:themeColor="text1"/>
          <w:lang w:eastAsia="ru-RU"/>
        </w:rPr>
        <w:t xml:space="preserve">ardnerella vaginalis и </w:t>
      </w:r>
      <w:r w:rsidR="00250A50" w:rsidRPr="00412B79">
        <w:rPr>
          <w:rFonts w:eastAsia="Times New Roman"/>
          <w:color w:val="000000" w:themeColor="text1"/>
          <w:lang w:val="en-US" w:eastAsia="ru-RU"/>
        </w:rPr>
        <w:t>E</w:t>
      </w:r>
      <w:r w:rsidR="00250A50" w:rsidRPr="00412B79">
        <w:rPr>
          <w:rFonts w:eastAsia="Times New Roman"/>
          <w:color w:val="000000" w:themeColor="text1"/>
          <w:lang w:eastAsia="ru-RU"/>
        </w:rPr>
        <w:t xml:space="preserve">ubakterium spp, в меньшей степени      </w:t>
      </w:r>
      <w:r w:rsidR="00250A50" w:rsidRPr="00412B79">
        <w:rPr>
          <w:rFonts w:eastAsia="Times New Roman"/>
          <w:color w:val="000000" w:themeColor="text1"/>
          <w:lang w:val="en-US" w:eastAsia="ru-RU"/>
        </w:rPr>
        <w:t>L</w:t>
      </w:r>
      <w:r w:rsidR="00250A50" w:rsidRPr="00412B79">
        <w:rPr>
          <w:rFonts w:eastAsia="Times New Roman"/>
          <w:color w:val="000000" w:themeColor="text1"/>
          <w:lang w:eastAsia="ru-RU"/>
        </w:rPr>
        <w:t>ach</w:t>
      </w:r>
      <w:r w:rsidR="00250A50" w:rsidRPr="00412B79">
        <w:rPr>
          <w:rFonts w:eastAsia="Times New Roman"/>
          <w:color w:val="000000" w:themeColor="text1"/>
          <w:lang w:val="en-US" w:eastAsia="ru-RU"/>
        </w:rPr>
        <w:t>k</w:t>
      </w:r>
      <w:r w:rsidR="00250A50" w:rsidRPr="00412B79">
        <w:rPr>
          <w:rFonts w:eastAsia="Times New Roman"/>
          <w:color w:val="000000" w:themeColor="text1"/>
          <w:lang w:eastAsia="ru-RU"/>
        </w:rPr>
        <w:t xml:space="preserve">obacterium spp  и </w:t>
      </w:r>
      <w:r w:rsidR="00250A50" w:rsidRPr="00412B79">
        <w:rPr>
          <w:rFonts w:eastAsia="Times New Roman"/>
          <w:color w:val="000000" w:themeColor="text1"/>
          <w:lang w:val="en-US" w:eastAsia="ru-RU"/>
        </w:rPr>
        <w:t>M</w:t>
      </w:r>
      <w:r w:rsidR="00250A50" w:rsidRPr="00412B79">
        <w:rPr>
          <w:rFonts w:eastAsia="Times New Roman"/>
          <w:color w:val="000000" w:themeColor="text1"/>
          <w:lang w:eastAsia="ru-RU"/>
        </w:rPr>
        <w:t>obilincus, при этом почти в 40 % случаев присутствуют и лактобациллы, что свидельствует</w:t>
      </w:r>
      <w:proofErr w:type="gramEnd"/>
      <w:r w:rsidR="00250A50" w:rsidRPr="00412B79">
        <w:rPr>
          <w:rFonts w:eastAsia="Times New Roman"/>
          <w:color w:val="000000" w:themeColor="text1"/>
          <w:lang w:eastAsia="ru-RU"/>
        </w:rPr>
        <w:t xml:space="preserve"> об относительной сохранности барьерных механизмов, отвечающих за резистентность</w:t>
      </w:r>
      <w:r w:rsidR="009645C7" w:rsidRPr="00412B79">
        <w:rPr>
          <w:rFonts w:eastAsia="Times New Roman"/>
          <w:color w:val="000000" w:themeColor="text1"/>
          <w:lang w:eastAsia="ru-RU"/>
        </w:rPr>
        <w:t>. После  химиотерапии, м</w:t>
      </w:r>
      <w:r w:rsidR="00250A50" w:rsidRPr="00412B79">
        <w:rPr>
          <w:rFonts w:eastAsia="Times New Roman"/>
          <w:color w:val="000000" w:themeColor="text1"/>
          <w:lang w:eastAsia="ru-RU"/>
        </w:rPr>
        <w:t>икробный пейзаж влагалищной среды приобретают патогенные черты - возрастает процент условно-патогенной флоры  с одновременным снижением нормальной микрофлоры, относящейся к лактобациллам.</w:t>
      </w:r>
    </w:p>
    <w:p w:rsidR="00250A50" w:rsidRPr="00412B79" w:rsidRDefault="00250A50" w:rsidP="00250A50">
      <w:pPr>
        <w:keepNext/>
        <w:overflowPunct w:val="0"/>
        <w:autoSpaceDE w:val="0"/>
        <w:autoSpaceDN w:val="0"/>
        <w:adjustRightInd w:val="0"/>
        <w:spacing w:after="0" w:line="360" w:lineRule="auto"/>
        <w:jc w:val="both"/>
        <w:textAlignment w:val="baseline"/>
        <w:outlineLvl w:val="0"/>
        <w:rPr>
          <w:rFonts w:eastAsia="Times New Roman"/>
          <w:color w:val="000000" w:themeColor="text1"/>
          <w:lang w:eastAsia="ru-RU"/>
        </w:rPr>
      </w:pPr>
      <w:r w:rsidRPr="00412B79">
        <w:rPr>
          <w:rFonts w:eastAsia="Times New Roman"/>
          <w:color w:val="000000" w:themeColor="text1"/>
          <w:lang w:eastAsia="ru-RU"/>
        </w:rPr>
        <w:t>Отдельно была изучена частота присутствия в организм  женщин, больных РМЖ, вирус</w:t>
      </w:r>
      <w:r w:rsidR="009645C7" w:rsidRPr="00412B79">
        <w:rPr>
          <w:rFonts w:eastAsia="Times New Roman"/>
          <w:color w:val="000000" w:themeColor="text1"/>
          <w:lang w:eastAsia="ru-RU"/>
        </w:rPr>
        <w:t>а</w:t>
      </w:r>
      <w:r w:rsidRPr="00412B79">
        <w:rPr>
          <w:rFonts w:eastAsia="Times New Roman"/>
          <w:color w:val="000000" w:themeColor="text1"/>
          <w:lang w:eastAsia="ru-RU"/>
        </w:rPr>
        <w:t xml:space="preserve"> папилломы человека</w:t>
      </w:r>
      <w:r w:rsidR="009645C7" w:rsidRPr="00412B79">
        <w:rPr>
          <w:rFonts w:eastAsia="Times New Roman"/>
          <w:color w:val="000000" w:themeColor="text1"/>
          <w:lang w:eastAsia="ru-RU"/>
        </w:rPr>
        <w:t xml:space="preserve"> (ВПЧ), способного</w:t>
      </w:r>
      <w:r w:rsidRPr="00412B79">
        <w:rPr>
          <w:rFonts w:eastAsia="Times New Roman"/>
          <w:color w:val="000000" w:themeColor="text1"/>
          <w:lang w:eastAsia="ru-RU"/>
        </w:rPr>
        <w:t xml:space="preserve"> поражать слизистые оболочки половых органов, ротовой полости и др.</w:t>
      </w:r>
    </w:p>
    <w:p w:rsidR="00250A50" w:rsidRPr="00412B79" w:rsidRDefault="00250A50" w:rsidP="00250A50">
      <w:pPr>
        <w:keepNext/>
        <w:overflowPunct w:val="0"/>
        <w:autoSpaceDE w:val="0"/>
        <w:autoSpaceDN w:val="0"/>
        <w:adjustRightInd w:val="0"/>
        <w:spacing w:after="0" w:line="360" w:lineRule="auto"/>
        <w:ind w:firstLine="708"/>
        <w:jc w:val="both"/>
        <w:textAlignment w:val="baseline"/>
        <w:outlineLvl w:val="0"/>
        <w:rPr>
          <w:rFonts w:eastAsia="Times New Roman"/>
          <w:color w:val="000000" w:themeColor="text1"/>
          <w:lang w:eastAsia="ru-RU"/>
        </w:rPr>
      </w:pPr>
      <w:proofErr w:type="gramStart"/>
      <w:r w:rsidRPr="00412B79">
        <w:rPr>
          <w:rFonts w:eastAsia="Times New Roman"/>
          <w:color w:val="000000" w:themeColor="text1"/>
          <w:lang w:eastAsia="ru-RU"/>
        </w:rPr>
        <w:t xml:space="preserve">Было установлено, что у женщин больных  РМЖ в основном доминирует генотип  ВПЧ-6-8% и ВПЧ 53-6%, которые относятся к </w:t>
      </w:r>
      <w:r w:rsidR="009645C7" w:rsidRPr="00412B79">
        <w:rPr>
          <w:rFonts w:eastAsia="Times New Roman"/>
          <w:color w:val="000000" w:themeColor="text1"/>
          <w:lang w:eastAsia="ru-RU"/>
        </w:rPr>
        <w:t xml:space="preserve">факторам </w:t>
      </w:r>
      <w:r w:rsidRPr="00412B79">
        <w:rPr>
          <w:rFonts w:eastAsia="Times New Roman"/>
          <w:color w:val="000000" w:themeColor="text1"/>
          <w:lang w:eastAsia="ru-RU"/>
        </w:rPr>
        <w:t>низкого риска онкогенно</w:t>
      </w:r>
      <w:r w:rsidR="009645C7" w:rsidRPr="00412B79">
        <w:rPr>
          <w:rFonts w:eastAsia="Times New Roman"/>
          <w:color w:val="000000" w:themeColor="text1"/>
          <w:lang w:eastAsia="ru-RU"/>
        </w:rPr>
        <w:t>го типа</w:t>
      </w:r>
      <w:r w:rsidRPr="00412B79">
        <w:rPr>
          <w:rFonts w:eastAsia="Times New Roman"/>
          <w:color w:val="000000" w:themeColor="text1"/>
          <w:lang w:eastAsia="ru-RU"/>
        </w:rPr>
        <w:t xml:space="preserve">, в то же время присутствует целая </w:t>
      </w:r>
      <w:r w:rsidR="009645C7" w:rsidRPr="00412B79">
        <w:rPr>
          <w:rFonts w:eastAsia="Times New Roman"/>
          <w:color w:val="000000" w:themeColor="text1"/>
          <w:lang w:eastAsia="ru-RU"/>
        </w:rPr>
        <w:t>кагорта гено</w:t>
      </w:r>
      <w:r w:rsidRPr="00412B79">
        <w:rPr>
          <w:rFonts w:eastAsia="Times New Roman"/>
          <w:color w:val="000000" w:themeColor="text1"/>
          <w:lang w:eastAsia="ru-RU"/>
        </w:rPr>
        <w:t>т</w:t>
      </w:r>
      <w:r w:rsidR="009645C7" w:rsidRPr="00412B79">
        <w:rPr>
          <w:rFonts w:eastAsia="Times New Roman"/>
          <w:color w:val="000000" w:themeColor="text1"/>
          <w:lang w:eastAsia="ru-RU"/>
        </w:rPr>
        <w:t>ипов</w:t>
      </w:r>
      <w:r w:rsidRPr="00412B79">
        <w:rPr>
          <w:rFonts w:eastAsia="Times New Roman"/>
          <w:color w:val="000000" w:themeColor="text1"/>
          <w:lang w:eastAsia="ru-RU"/>
        </w:rPr>
        <w:t xml:space="preserve">, </w:t>
      </w:r>
      <w:r w:rsidR="009645C7" w:rsidRPr="00412B79">
        <w:rPr>
          <w:rFonts w:eastAsia="Times New Roman"/>
          <w:color w:val="000000" w:themeColor="text1"/>
          <w:lang w:eastAsia="ru-RU"/>
        </w:rPr>
        <w:t>имеющий</w:t>
      </w:r>
      <w:r w:rsidRPr="00412B79">
        <w:rPr>
          <w:rFonts w:eastAsia="Times New Roman"/>
          <w:color w:val="000000" w:themeColor="text1"/>
          <w:lang w:eastAsia="ru-RU"/>
        </w:rPr>
        <w:t xml:space="preserve"> высок</w:t>
      </w:r>
      <w:r w:rsidR="009645C7" w:rsidRPr="00412B79">
        <w:rPr>
          <w:rFonts w:eastAsia="Times New Roman"/>
          <w:color w:val="000000" w:themeColor="text1"/>
          <w:lang w:eastAsia="ru-RU"/>
        </w:rPr>
        <w:t>ий</w:t>
      </w:r>
      <w:r w:rsidRPr="00412B79">
        <w:rPr>
          <w:rFonts w:eastAsia="Times New Roman"/>
          <w:color w:val="000000" w:themeColor="text1"/>
          <w:lang w:eastAsia="ru-RU"/>
        </w:rPr>
        <w:t xml:space="preserve"> онкогенн</w:t>
      </w:r>
      <w:r w:rsidR="009645C7" w:rsidRPr="00412B79">
        <w:rPr>
          <w:rFonts w:eastAsia="Times New Roman"/>
          <w:color w:val="000000" w:themeColor="text1"/>
          <w:lang w:eastAsia="ru-RU"/>
        </w:rPr>
        <w:t>ый</w:t>
      </w:r>
      <w:r w:rsidR="00C2111F" w:rsidRPr="00412B79">
        <w:rPr>
          <w:rFonts w:eastAsia="Times New Roman"/>
          <w:color w:val="000000" w:themeColor="text1"/>
          <w:lang w:eastAsia="ru-RU"/>
        </w:rPr>
        <w:t xml:space="preserve"> риск</w:t>
      </w:r>
      <w:r w:rsidRPr="00412B79">
        <w:rPr>
          <w:rFonts w:eastAsia="Times New Roman"/>
          <w:color w:val="000000" w:themeColor="text1"/>
          <w:lang w:eastAsia="ru-RU"/>
        </w:rPr>
        <w:t>.</w:t>
      </w:r>
      <w:proofErr w:type="gramEnd"/>
      <w:r w:rsidRPr="00412B79">
        <w:rPr>
          <w:rFonts w:eastAsia="Times New Roman"/>
          <w:color w:val="000000" w:themeColor="text1"/>
          <w:lang w:eastAsia="ru-RU"/>
        </w:rPr>
        <w:t xml:space="preserve"> Это генотипы - ВПЧ-9,39,45,51,68 - в нашем случае каждый из них встречается в 4% наблюдений, а также ВПЧ-31,33,35,52,56,58 -</w:t>
      </w:r>
      <w:r w:rsidR="009645C7" w:rsidRPr="00412B79">
        <w:rPr>
          <w:rFonts w:eastAsia="Times New Roman"/>
          <w:color w:val="000000" w:themeColor="text1"/>
          <w:lang w:eastAsia="ru-RU"/>
        </w:rPr>
        <w:t xml:space="preserve"> отмечен</w:t>
      </w:r>
      <w:r w:rsidRPr="00412B79">
        <w:rPr>
          <w:rFonts w:eastAsia="Times New Roman"/>
          <w:color w:val="000000" w:themeColor="text1"/>
          <w:lang w:eastAsia="ru-RU"/>
        </w:rPr>
        <w:t xml:space="preserve"> в диапазоне - 2-3,3 %</w:t>
      </w:r>
      <w:r w:rsidR="000D2426" w:rsidRPr="00412B79">
        <w:rPr>
          <w:rFonts w:eastAsia="Times New Roman"/>
          <w:color w:val="000000" w:themeColor="text1"/>
          <w:lang w:eastAsia="ru-RU"/>
        </w:rPr>
        <w:t>.</w:t>
      </w:r>
    </w:p>
    <w:p w:rsidR="00250A50" w:rsidRPr="00412B79" w:rsidRDefault="00250A50" w:rsidP="000D2426">
      <w:pPr>
        <w:keepNext/>
        <w:overflowPunct w:val="0"/>
        <w:autoSpaceDE w:val="0"/>
        <w:autoSpaceDN w:val="0"/>
        <w:adjustRightInd w:val="0"/>
        <w:spacing w:after="0" w:line="360" w:lineRule="auto"/>
        <w:ind w:firstLine="708"/>
        <w:jc w:val="both"/>
        <w:textAlignment w:val="baseline"/>
        <w:outlineLvl w:val="0"/>
        <w:rPr>
          <w:rFonts w:eastAsia="Times New Roman"/>
          <w:color w:val="000000" w:themeColor="text1"/>
          <w:lang w:eastAsia="ru-RU"/>
        </w:rPr>
      </w:pPr>
      <w:r w:rsidRPr="00412B79">
        <w:rPr>
          <w:rFonts w:eastAsia="Times New Roman"/>
          <w:color w:val="000000" w:themeColor="text1"/>
          <w:lang w:eastAsia="ru-RU"/>
        </w:rPr>
        <w:t>У пациентов с РМЖ, получавших химиотерапию, соотношение различных генотипов носит  индивидуальный характер. Так в группе женщин до лечения  в основном присутствуют генотипы - ВПЧ - 6-78,6%, ВПЧ - 45-5,3%, ВПЧ - 31,33,51,53 - по 4% случаев. Из этих генотипов ВПЧ - 31,33,51 относятся к папилломовирусам высокого онкогенного риска.</w:t>
      </w:r>
      <w:r w:rsidR="000D2426" w:rsidRPr="00412B79">
        <w:rPr>
          <w:rFonts w:eastAsia="Times New Roman"/>
          <w:color w:val="000000" w:themeColor="text1"/>
          <w:lang w:eastAsia="ru-RU"/>
        </w:rPr>
        <w:t xml:space="preserve"> </w:t>
      </w:r>
      <w:r w:rsidRPr="00412B79">
        <w:rPr>
          <w:rFonts w:eastAsia="Times New Roman"/>
          <w:color w:val="000000" w:themeColor="text1"/>
          <w:lang w:eastAsia="ru-RU"/>
        </w:rPr>
        <w:t>После химиотерапий определяются генотипы высокого онкогенного риска: ВПЧ – 45- выше в 2 раза, чем у женщин до лечения, ВПЧ 51-4%, 52-2,6%, 56-2,6% - в 2раза выше контрольной группы, 68-5,3 и 2,7% соответственно.</w:t>
      </w:r>
    </w:p>
    <w:p w:rsidR="00250A50" w:rsidRPr="00412B79" w:rsidRDefault="00250A50" w:rsidP="000D2426">
      <w:pPr>
        <w:keepNext/>
        <w:overflowPunct w:val="0"/>
        <w:autoSpaceDE w:val="0"/>
        <w:autoSpaceDN w:val="0"/>
        <w:adjustRightInd w:val="0"/>
        <w:spacing w:after="0" w:line="360" w:lineRule="auto"/>
        <w:ind w:firstLine="708"/>
        <w:jc w:val="both"/>
        <w:textAlignment w:val="baseline"/>
        <w:outlineLvl w:val="0"/>
        <w:rPr>
          <w:rFonts w:eastAsia="Times New Roman"/>
          <w:color w:val="000000" w:themeColor="text1"/>
          <w:lang w:eastAsia="ru-RU"/>
        </w:rPr>
      </w:pPr>
      <w:r w:rsidRPr="00412B79">
        <w:rPr>
          <w:rFonts w:eastAsia="Times New Roman"/>
          <w:color w:val="000000" w:themeColor="text1"/>
          <w:lang w:eastAsia="ru-RU"/>
        </w:rPr>
        <w:t>Можно сделать вывод, что под влиянием химиотерапии</w:t>
      </w:r>
      <w:r w:rsidR="009645C7" w:rsidRPr="00412B79">
        <w:rPr>
          <w:rFonts w:eastAsia="Times New Roman"/>
          <w:color w:val="000000" w:themeColor="text1"/>
          <w:lang w:eastAsia="ru-RU"/>
        </w:rPr>
        <w:t>,</w:t>
      </w:r>
      <w:r w:rsidRPr="00412B79">
        <w:rPr>
          <w:rFonts w:eastAsia="Times New Roman"/>
          <w:color w:val="000000" w:themeColor="text1"/>
          <w:lang w:eastAsia="ru-RU"/>
        </w:rPr>
        <w:t xml:space="preserve"> приводящей к иному распределению генотипов</w:t>
      </w:r>
      <w:r w:rsidR="009645C7" w:rsidRPr="00412B79">
        <w:rPr>
          <w:rFonts w:eastAsia="Times New Roman"/>
          <w:color w:val="000000" w:themeColor="text1"/>
          <w:lang w:eastAsia="ru-RU"/>
        </w:rPr>
        <w:t>, ВПЧ</w:t>
      </w:r>
      <w:r w:rsidRPr="00412B79">
        <w:rPr>
          <w:rFonts w:eastAsia="Times New Roman"/>
          <w:color w:val="000000" w:themeColor="text1"/>
          <w:lang w:eastAsia="ru-RU"/>
        </w:rPr>
        <w:t xml:space="preserve"> значительно повышается риск  развития онкогенных заболеваний, как доброкачественного, так и злокачественного характера.</w:t>
      </w:r>
    </w:p>
    <w:p w:rsidR="00250A50" w:rsidRPr="00412B79" w:rsidRDefault="00250A50" w:rsidP="00250A50">
      <w:pPr>
        <w:keepNext/>
        <w:overflowPunct w:val="0"/>
        <w:autoSpaceDE w:val="0"/>
        <w:autoSpaceDN w:val="0"/>
        <w:adjustRightInd w:val="0"/>
        <w:spacing w:after="0" w:line="360" w:lineRule="auto"/>
        <w:ind w:firstLine="708"/>
        <w:jc w:val="both"/>
        <w:textAlignment w:val="baseline"/>
        <w:outlineLvl w:val="0"/>
        <w:rPr>
          <w:rFonts w:eastAsia="Times New Roman"/>
          <w:color w:val="000000" w:themeColor="text1"/>
          <w:lang w:eastAsia="ru-RU"/>
        </w:rPr>
      </w:pPr>
      <w:r w:rsidRPr="00412B79">
        <w:rPr>
          <w:rFonts w:eastAsia="Times New Roman"/>
          <w:color w:val="000000" w:themeColor="text1"/>
          <w:lang w:eastAsia="ru-RU"/>
        </w:rPr>
        <w:t xml:space="preserve">Для определения иммунологической реактивности организма женщин после проведенной химиотерапии был выполнен корреляционной анализ между </w:t>
      </w:r>
      <w:r w:rsidR="00C2111F" w:rsidRPr="00412B79">
        <w:rPr>
          <w:rFonts w:eastAsia="Times New Roman"/>
          <w:color w:val="000000" w:themeColor="text1"/>
          <w:lang w:eastAsia="ru-RU"/>
        </w:rPr>
        <w:t xml:space="preserve"> исследованными </w:t>
      </w:r>
      <w:r w:rsidRPr="00412B79">
        <w:rPr>
          <w:rFonts w:eastAsia="Times New Roman"/>
          <w:color w:val="000000" w:themeColor="text1"/>
          <w:lang w:eastAsia="ru-RU"/>
        </w:rPr>
        <w:t xml:space="preserve">показателями иммунитета и бактериальной флорой влагалища. В частности  была установлена достоверная корреляционная связь между t-helper (CD4+CD8-),  lacktobacillus spp2, между показателями гуморального иммунитета  (IgM) и Megaspbura spp2, IgA и  Mobilincus spp1, IgM и   Atopobium </w:t>
      </w:r>
      <w:proofErr w:type="gramStart"/>
      <w:r w:rsidRPr="00412B79">
        <w:rPr>
          <w:rFonts w:eastAsia="Times New Roman"/>
          <w:color w:val="000000" w:themeColor="text1"/>
          <w:lang w:eastAsia="ru-RU"/>
        </w:rPr>
        <w:t xml:space="preserve">( </w:t>
      </w:r>
      <w:proofErr w:type="gramEnd"/>
      <w:r w:rsidRPr="00412B79">
        <w:rPr>
          <w:rFonts w:eastAsia="Times New Roman"/>
          <w:color w:val="000000" w:themeColor="text1"/>
          <w:lang w:eastAsia="ru-RU"/>
        </w:rPr>
        <w:t>также и T-helper(CD4+ CD8-).</w:t>
      </w:r>
    </w:p>
    <w:p w:rsidR="00C74FFE" w:rsidRPr="00412B79" w:rsidRDefault="00250A50" w:rsidP="00250A50">
      <w:pPr>
        <w:keepNext/>
        <w:overflowPunct w:val="0"/>
        <w:autoSpaceDE w:val="0"/>
        <w:autoSpaceDN w:val="0"/>
        <w:adjustRightInd w:val="0"/>
        <w:spacing w:after="0" w:line="360" w:lineRule="auto"/>
        <w:ind w:firstLine="708"/>
        <w:jc w:val="both"/>
        <w:textAlignment w:val="baseline"/>
        <w:outlineLvl w:val="0"/>
        <w:rPr>
          <w:rFonts w:eastAsia="Times New Roman"/>
          <w:color w:val="000000" w:themeColor="text1"/>
          <w:lang w:eastAsia="ru-RU"/>
        </w:rPr>
      </w:pPr>
      <w:r w:rsidRPr="00412B79">
        <w:rPr>
          <w:rFonts w:eastAsia="Times New Roman"/>
          <w:color w:val="000000" w:themeColor="text1"/>
          <w:lang w:eastAsia="ru-RU"/>
        </w:rPr>
        <w:lastRenderedPageBreak/>
        <w:t>Таким образом</w:t>
      </w:r>
      <w:r w:rsidR="006F3A17" w:rsidRPr="00412B79">
        <w:rPr>
          <w:rFonts w:eastAsia="Times New Roman"/>
          <w:color w:val="000000" w:themeColor="text1"/>
          <w:lang w:eastAsia="ru-RU"/>
        </w:rPr>
        <w:t>,</w:t>
      </w:r>
      <w:r w:rsidRPr="00412B79">
        <w:rPr>
          <w:rFonts w:eastAsia="Times New Roman"/>
          <w:color w:val="000000" w:themeColor="text1"/>
          <w:lang w:eastAsia="ru-RU"/>
        </w:rPr>
        <w:t xml:space="preserve"> наблюдается своеобразная реакция иммунной системы </w:t>
      </w:r>
      <w:r w:rsidR="00C2111F" w:rsidRPr="00412B79">
        <w:rPr>
          <w:rFonts w:eastAsia="Times New Roman"/>
          <w:color w:val="000000" w:themeColor="text1"/>
          <w:lang w:eastAsia="ru-RU"/>
        </w:rPr>
        <w:t xml:space="preserve">и достоверная корреляция </w:t>
      </w:r>
      <w:proofErr w:type="gramStart"/>
      <w:r w:rsidR="00C2111F" w:rsidRPr="00412B79">
        <w:rPr>
          <w:rFonts w:eastAsia="Times New Roman"/>
          <w:color w:val="000000" w:themeColor="text1"/>
          <w:lang w:eastAsia="ru-RU"/>
        </w:rPr>
        <w:t>на</w:t>
      </w:r>
      <w:proofErr w:type="gramEnd"/>
      <w:r w:rsidR="00C2111F" w:rsidRPr="00412B79">
        <w:rPr>
          <w:rFonts w:eastAsia="Times New Roman"/>
          <w:color w:val="000000" w:themeColor="text1"/>
          <w:lang w:eastAsia="ru-RU"/>
        </w:rPr>
        <w:t xml:space="preserve"> </w:t>
      </w:r>
      <w:proofErr w:type="gramStart"/>
      <w:r w:rsidR="00C2111F" w:rsidRPr="00412B79">
        <w:rPr>
          <w:rFonts w:eastAsia="Times New Roman"/>
          <w:color w:val="000000" w:themeColor="text1"/>
          <w:lang w:eastAsia="ru-RU"/>
        </w:rPr>
        <w:t>определенными</w:t>
      </w:r>
      <w:proofErr w:type="gramEnd"/>
      <w:r w:rsidRPr="00412B79">
        <w:rPr>
          <w:rFonts w:eastAsia="Times New Roman"/>
          <w:color w:val="000000" w:themeColor="text1"/>
          <w:lang w:eastAsia="ru-RU"/>
        </w:rPr>
        <w:t xml:space="preserve"> микроорганизм</w:t>
      </w:r>
      <w:r w:rsidR="00C2111F" w:rsidRPr="00412B79">
        <w:rPr>
          <w:rFonts w:eastAsia="Times New Roman"/>
          <w:color w:val="000000" w:themeColor="text1"/>
          <w:lang w:eastAsia="ru-RU"/>
        </w:rPr>
        <w:t>ами</w:t>
      </w:r>
      <w:r w:rsidRPr="00412B79">
        <w:rPr>
          <w:rFonts w:eastAsia="Times New Roman"/>
          <w:color w:val="000000" w:themeColor="text1"/>
          <w:lang w:eastAsia="ru-RU"/>
        </w:rPr>
        <w:t xml:space="preserve">, </w:t>
      </w:r>
      <w:r w:rsidR="00C2111F" w:rsidRPr="00412B79">
        <w:rPr>
          <w:rFonts w:eastAsia="Times New Roman"/>
          <w:color w:val="000000" w:themeColor="text1"/>
          <w:lang w:eastAsia="ru-RU"/>
        </w:rPr>
        <w:t>при этом, несмотря</w:t>
      </w:r>
      <w:r w:rsidRPr="00412B79">
        <w:rPr>
          <w:rFonts w:eastAsia="Times New Roman"/>
          <w:color w:val="000000" w:themeColor="text1"/>
          <w:lang w:eastAsia="ru-RU"/>
        </w:rPr>
        <w:t xml:space="preserve"> на высокие титры некоторых бактерий, например как Gardnerella vaginalis  </w:t>
      </w:r>
      <w:r w:rsidR="00C2111F" w:rsidRPr="00412B79">
        <w:rPr>
          <w:rFonts w:eastAsia="Times New Roman"/>
          <w:color w:val="000000" w:themeColor="text1"/>
          <w:lang w:eastAsia="ru-RU"/>
        </w:rPr>
        <w:t xml:space="preserve">с ними </w:t>
      </w:r>
      <w:r w:rsidRPr="00412B79">
        <w:rPr>
          <w:rFonts w:eastAsia="Times New Roman"/>
          <w:color w:val="000000" w:themeColor="text1"/>
          <w:lang w:eastAsia="ru-RU"/>
        </w:rPr>
        <w:t>не прослеживается какой-либо корреляционной связи с показателями иммунитета.</w:t>
      </w:r>
      <w:r w:rsidR="00726662" w:rsidRPr="00412B79">
        <w:rPr>
          <w:rFonts w:eastAsia="Times New Roman"/>
          <w:color w:val="000000" w:themeColor="text1"/>
          <w:lang w:eastAsia="ru-RU"/>
        </w:rPr>
        <w:t xml:space="preserve"> </w:t>
      </w:r>
    </w:p>
    <w:p w:rsidR="00A4402C" w:rsidRPr="00412B79" w:rsidRDefault="00A4402C" w:rsidP="00C74FFE">
      <w:pPr>
        <w:keepNext/>
        <w:overflowPunct w:val="0"/>
        <w:autoSpaceDE w:val="0"/>
        <w:autoSpaceDN w:val="0"/>
        <w:adjustRightInd w:val="0"/>
        <w:spacing w:after="0" w:line="360" w:lineRule="auto"/>
        <w:jc w:val="both"/>
        <w:textAlignment w:val="baseline"/>
        <w:outlineLvl w:val="0"/>
        <w:rPr>
          <w:rFonts w:eastAsia="Times New Roman"/>
          <w:color w:val="000000" w:themeColor="text1"/>
          <w:lang w:val="en-US" w:eastAsia="ru-RU"/>
        </w:rPr>
      </w:pPr>
      <w:proofErr w:type="gramStart"/>
      <w:r w:rsidRPr="00412B79">
        <w:rPr>
          <w:rFonts w:eastAsia="Times New Roman"/>
          <w:color w:val="000000" w:themeColor="text1"/>
          <w:lang w:eastAsia="ru-RU"/>
        </w:rPr>
        <w:t>Оп</w:t>
      </w:r>
      <w:r w:rsidR="00C74FFE" w:rsidRPr="00412B79">
        <w:rPr>
          <w:rFonts w:eastAsia="Times New Roman"/>
          <w:color w:val="000000" w:themeColor="text1"/>
          <w:lang w:eastAsia="ru-RU"/>
        </w:rPr>
        <w:t>убликован</w:t>
      </w:r>
      <w:r w:rsidRPr="00412B79">
        <w:rPr>
          <w:rFonts w:eastAsia="Times New Roman"/>
          <w:color w:val="000000" w:themeColor="text1"/>
          <w:lang w:eastAsia="ru-RU"/>
        </w:rPr>
        <w:t>ы</w:t>
      </w:r>
      <w:proofErr w:type="gramEnd"/>
      <w:r w:rsidR="00C74FFE" w:rsidRPr="00412B79">
        <w:rPr>
          <w:rFonts w:eastAsia="Times New Roman"/>
          <w:color w:val="000000" w:themeColor="text1"/>
          <w:lang w:val="en-US" w:eastAsia="ru-RU"/>
        </w:rPr>
        <w:t xml:space="preserve"> 2 </w:t>
      </w:r>
      <w:r w:rsidR="00726662" w:rsidRPr="00412B79">
        <w:rPr>
          <w:rFonts w:eastAsia="Times New Roman"/>
          <w:color w:val="000000" w:themeColor="text1"/>
          <w:lang w:eastAsia="ru-RU"/>
        </w:rPr>
        <w:t>т</w:t>
      </w:r>
      <w:r w:rsidR="00C74FFE" w:rsidRPr="00412B79">
        <w:rPr>
          <w:rFonts w:eastAsia="Times New Roman"/>
          <w:color w:val="000000" w:themeColor="text1"/>
          <w:lang w:eastAsia="ru-RU"/>
        </w:rPr>
        <w:t>езиса</w:t>
      </w:r>
      <w:r w:rsidRPr="00412B79">
        <w:rPr>
          <w:rFonts w:eastAsia="Times New Roman"/>
          <w:color w:val="000000" w:themeColor="text1"/>
          <w:lang w:val="en-US" w:eastAsia="ru-RU"/>
        </w:rPr>
        <w:t>:</w:t>
      </w:r>
    </w:p>
    <w:p w:rsidR="00F22428" w:rsidRPr="00412B79" w:rsidRDefault="00890203" w:rsidP="00890203">
      <w:pPr>
        <w:pStyle w:val="af0"/>
        <w:keepNext/>
        <w:overflowPunct w:val="0"/>
        <w:autoSpaceDE w:val="0"/>
        <w:autoSpaceDN w:val="0"/>
        <w:adjustRightInd w:val="0"/>
        <w:spacing w:after="0" w:line="360" w:lineRule="auto"/>
        <w:ind w:left="0" w:firstLine="708"/>
        <w:jc w:val="both"/>
        <w:textAlignment w:val="baseline"/>
        <w:outlineLvl w:val="0"/>
        <w:rPr>
          <w:rFonts w:eastAsia="Times New Roman"/>
          <w:color w:val="000000" w:themeColor="text1"/>
          <w:lang w:val="en-US" w:eastAsia="ru-RU"/>
        </w:rPr>
      </w:pPr>
      <w:r w:rsidRPr="00412B79">
        <w:rPr>
          <w:rFonts w:eastAsia="Times New Roman"/>
          <w:color w:val="000000" w:themeColor="text1"/>
          <w:lang w:val="en-US" w:eastAsia="ru-RU"/>
        </w:rPr>
        <w:t>1.</w:t>
      </w:r>
      <w:r w:rsidR="00F22428" w:rsidRPr="00412B79">
        <w:rPr>
          <w:rFonts w:eastAsia="Times New Roman"/>
          <w:color w:val="000000" w:themeColor="text1"/>
          <w:lang w:val="en-US" w:eastAsia="ru-RU"/>
        </w:rPr>
        <w:t xml:space="preserve"> </w:t>
      </w:r>
      <w:r w:rsidR="00F22428" w:rsidRPr="00412B79">
        <w:rPr>
          <w:rFonts w:eastAsia="Times New Roman"/>
          <w:color w:val="000000" w:themeColor="text1"/>
          <w:lang w:eastAsia="ru-RU"/>
        </w:rPr>
        <w:t>В</w:t>
      </w:r>
      <w:r w:rsidR="00F22428" w:rsidRPr="00412B79">
        <w:rPr>
          <w:rFonts w:eastAsia="Times New Roman"/>
          <w:color w:val="000000" w:themeColor="text1"/>
          <w:lang w:val="en-US" w:eastAsia="ru-RU"/>
        </w:rPr>
        <w:t xml:space="preserve"> </w:t>
      </w:r>
      <w:r w:rsidR="00F22428" w:rsidRPr="00412B79">
        <w:rPr>
          <w:rFonts w:eastAsia="Times New Roman"/>
          <w:color w:val="000000" w:themeColor="text1"/>
          <w:lang w:eastAsia="ru-RU"/>
        </w:rPr>
        <w:t>журнале</w:t>
      </w:r>
      <w:r w:rsidR="00F22428" w:rsidRPr="00412B79">
        <w:rPr>
          <w:rFonts w:eastAsia="Times New Roman"/>
          <w:color w:val="000000" w:themeColor="text1"/>
          <w:lang w:val="en-US" w:eastAsia="ru-RU"/>
        </w:rPr>
        <w:t xml:space="preserve"> «Minerva Medica» (Vol.110 - Suppl.1, №2, April 2019) </w:t>
      </w:r>
      <w:r w:rsidR="00F22428" w:rsidRPr="00412B79">
        <w:rPr>
          <w:rFonts w:eastAsia="Times New Roman"/>
          <w:color w:val="000000" w:themeColor="text1"/>
          <w:lang w:eastAsia="ru-RU"/>
        </w:rPr>
        <w:t>Название</w:t>
      </w:r>
      <w:r w:rsidR="00F22428" w:rsidRPr="00412B79">
        <w:rPr>
          <w:rFonts w:eastAsia="Times New Roman"/>
          <w:color w:val="000000" w:themeColor="text1"/>
          <w:lang w:val="en-US" w:eastAsia="ru-RU"/>
        </w:rPr>
        <w:t xml:space="preserve"> </w:t>
      </w:r>
      <w:r w:rsidR="00F22428" w:rsidRPr="00412B79">
        <w:rPr>
          <w:rFonts w:eastAsia="Times New Roman"/>
          <w:color w:val="000000" w:themeColor="text1"/>
          <w:lang w:eastAsia="ru-RU"/>
        </w:rPr>
        <w:t>статьи</w:t>
      </w:r>
      <w:r w:rsidR="00F22428" w:rsidRPr="00412B79">
        <w:rPr>
          <w:rFonts w:eastAsia="Times New Roman"/>
          <w:color w:val="000000" w:themeColor="text1"/>
          <w:lang w:val="en-US" w:eastAsia="ru-RU"/>
        </w:rPr>
        <w:t xml:space="preserve"> «Scin microbiocenosis in women having Breast Cancer in Aktobe». </w:t>
      </w:r>
      <w:r w:rsidR="00F22428" w:rsidRPr="00412B79">
        <w:rPr>
          <w:rFonts w:eastAsia="Times New Roman"/>
          <w:color w:val="000000" w:themeColor="text1"/>
          <w:lang w:eastAsia="ru-RU"/>
        </w:rPr>
        <w:t>Авторы</w:t>
      </w:r>
      <w:r w:rsidR="00F22428" w:rsidRPr="00412B79">
        <w:rPr>
          <w:rFonts w:eastAsia="Times New Roman"/>
          <w:color w:val="000000" w:themeColor="text1"/>
          <w:lang w:val="en-US" w:eastAsia="ru-RU"/>
        </w:rPr>
        <w:t>: Gulaim E.Taskozhina, Azhar N.Zheksenova, Ayman T.Kaldybayeva, Ainur Amanzholkyzy, Gulbanu D.Mukyshova (</w:t>
      </w:r>
      <w:r w:rsidR="00F22428" w:rsidRPr="00412B79">
        <w:rPr>
          <w:rFonts w:eastAsia="Times New Roman"/>
          <w:color w:val="000000" w:themeColor="text1"/>
          <w:lang w:eastAsia="ru-RU"/>
        </w:rPr>
        <w:t>Приложение</w:t>
      </w:r>
      <w:r w:rsidR="00F22428" w:rsidRPr="00412B79">
        <w:rPr>
          <w:rFonts w:eastAsia="Times New Roman"/>
          <w:color w:val="000000" w:themeColor="text1"/>
          <w:lang w:val="en-US" w:eastAsia="ru-RU"/>
        </w:rPr>
        <w:t xml:space="preserve"> </w:t>
      </w:r>
      <w:r w:rsidR="00F22428" w:rsidRPr="00412B79">
        <w:rPr>
          <w:rFonts w:eastAsia="Times New Roman"/>
          <w:color w:val="000000" w:themeColor="text1"/>
          <w:lang w:eastAsia="ru-RU"/>
        </w:rPr>
        <w:t>В</w:t>
      </w:r>
      <w:r w:rsidR="00F22428" w:rsidRPr="00412B79">
        <w:rPr>
          <w:rFonts w:eastAsia="Times New Roman"/>
          <w:color w:val="000000" w:themeColor="text1"/>
          <w:lang w:val="en-US" w:eastAsia="ru-RU"/>
        </w:rPr>
        <w:t>-2).</w:t>
      </w:r>
    </w:p>
    <w:p w:rsidR="001A1ABA" w:rsidRPr="00412B79" w:rsidRDefault="00F22428" w:rsidP="00890203">
      <w:pPr>
        <w:pStyle w:val="af0"/>
        <w:keepNext/>
        <w:overflowPunct w:val="0"/>
        <w:autoSpaceDE w:val="0"/>
        <w:autoSpaceDN w:val="0"/>
        <w:adjustRightInd w:val="0"/>
        <w:spacing w:after="0" w:line="360" w:lineRule="auto"/>
        <w:ind w:left="0" w:firstLine="708"/>
        <w:jc w:val="both"/>
        <w:textAlignment w:val="baseline"/>
        <w:outlineLvl w:val="0"/>
        <w:rPr>
          <w:rFonts w:eastAsia="Times New Roman"/>
          <w:color w:val="000000" w:themeColor="text1"/>
          <w:lang w:val="en-US" w:eastAsia="ru-RU"/>
        </w:rPr>
      </w:pPr>
      <w:r w:rsidRPr="00412B79">
        <w:rPr>
          <w:rFonts w:eastAsia="Times New Roman"/>
          <w:color w:val="000000" w:themeColor="text1"/>
          <w:lang w:val="en-US" w:eastAsia="ru-RU"/>
        </w:rPr>
        <w:t xml:space="preserve">2. </w:t>
      </w:r>
      <w:r w:rsidR="00FE3BB4" w:rsidRPr="00412B79">
        <w:rPr>
          <w:rFonts w:eastAsia="Times New Roman"/>
          <w:color w:val="000000" w:themeColor="text1"/>
          <w:lang w:eastAsia="ru-RU"/>
        </w:rPr>
        <w:t>В</w:t>
      </w:r>
      <w:r w:rsidR="00FE3BB4" w:rsidRPr="00412B79">
        <w:rPr>
          <w:rFonts w:eastAsia="Times New Roman"/>
          <w:color w:val="000000" w:themeColor="text1"/>
          <w:lang w:val="en-US" w:eastAsia="ru-RU"/>
        </w:rPr>
        <w:t xml:space="preserve"> </w:t>
      </w:r>
      <w:r w:rsidR="00FE3BB4" w:rsidRPr="00412B79">
        <w:rPr>
          <w:rFonts w:eastAsia="Times New Roman"/>
          <w:color w:val="000000" w:themeColor="text1"/>
          <w:lang w:eastAsia="ru-RU"/>
        </w:rPr>
        <w:t>журнале</w:t>
      </w:r>
      <w:r w:rsidR="00FE3BB4" w:rsidRPr="00412B79">
        <w:rPr>
          <w:rFonts w:eastAsia="Times New Roman"/>
          <w:color w:val="000000" w:themeColor="text1"/>
          <w:lang w:val="en-US" w:eastAsia="ru-RU"/>
        </w:rPr>
        <w:t xml:space="preserve"> «Minerva Medica» </w:t>
      </w:r>
      <w:r w:rsidR="00480F29" w:rsidRPr="00412B79">
        <w:rPr>
          <w:rFonts w:eastAsia="Times New Roman"/>
          <w:color w:val="000000" w:themeColor="text1"/>
          <w:lang w:val="en-US" w:eastAsia="ru-RU"/>
        </w:rPr>
        <w:t>(</w:t>
      </w:r>
      <w:r w:rsidR="00FE3BB4" w:rsidRPr="00412B79">
        <w:rPr>
          <w:rFonts w:eastAsia="Times New Roman"/>
          <w:color w:val="000000" w:themeColor="text1"/>
          <w:lang w:val="en-US" w:eastAsia="ru-RU"/>
        </w:rPr>
        <w:t>Vol.</w:t>
      </w:r>
      <w:r w:rsidR="00480F29" w:rsidRPr="00412B79">
        <w:rPr>
          <w:rFonts w:eastAsia="Times New Roman"/>
          <w:color w:val="000000" w:themeColor="text1"/>
          <w:lang w:val="en-US" w:eastAsia="ru-RU"/>
        </w:rPr>
        <w:t>110 -</w:t>
      </w:r>
      <w:r w:rsidR="00FE3BB4" w:rsidRPr="00412B79">
        <w:rPr>
          <w:rFonts w:eastAsia="Times New Roman"/>
          <w:color w:val="000000" w:themeColor="text1"/>
          <w:lang w:val="en-US" w:eastAsia="ru-RU"/>
        </w:rPr>
        <w:t xml:space="preserve"> Suppl.1, №2, </w:t>
      </w:r>
      <w:r w:rsidR="00480F29" w:rsidRPr="00412B79">
        <w:rPr>
          <w:rFonts w:eastAsia="Times New Roman"/>
          <w:color w:val="000000" w:themeColor="text1"/>
          <w:lang w:val="en-US" w:eastAsia="ru-RU"/>
        </w:rPr>
        <w:t>88-89</w:t>
      </w:r>
      <w:r w:rsidR="00D51D08" w:rsidRPr="00412B79">
        <w:rPr>
          <w:rFonts w:eastAsia="Times New Roman"/>
          <w:color w:val="000000" w:themeColor="text1"/>
          <w:lang w:val="en-US" w:eastAsia="ru-RU"/>
        </w:rPr>
        <w:t xml:space="preserve">pp. </w:t>
      </w:r>
      <w:proofErr w:type="gramStart"/>
      <w:r w:rsidR="00D51D08" w:rsidRPr="00412B79">
        <w:rPr>
          <w:rFonts w:eastAsia="Times New Roman"/>
          <w:color w:val="000000" w:themeColor="text1"/>
          <w:lang w:val="en-US" w:eastAsia="ru-RU"/>
        </w:rPr>
        <w:t xml:space="preserve">end </w:t>
      </w:r>
      <w:r w:rsidR="00480F29" w:rsidRPr="00412B79">
        <w:rPr>
          <w:rFonts w:eastAsia="Times New Roman"/>
          <w:color w:val="000000" w:themeColor="text1"/>
          <w:lang w:val="en-US" w:eastAsia="ru-RU"/>
        </w:rPr>
        <w:t xml:space="preserve"> </w:t>
      </w:r>
      <w:r w:rsidR="00D51D08" w:rsidRPr="00412B79">
        <w:rPr>
          <w:rFonts w:eastAsia="Times New Roman"/>
          <w:color w:val="000000" w:themeColor="text1"/>
          <w:lang w:val="en-US" w:eastAsia="ru-RU"/>
        </w:rPr>
        <w:t>51</w:t>
      </w:r>
      <w:proofErr w:type="gramEnd"/>
      <w:r w:rsidR="00D51D08" w:rsidRPr="00412B79">
        <w:rPr>
          <w:rFonts w:eastAsia="Times New Roman"/>
          <w:color w:val="000000" w:themeColor="text1"/>
          <w:lang w:val="en-US" w:eastAsia="ru-RU"/>
        </w:rPr>
        <w:t xml:space="preserve">-52pp., </w:t>
      </w:r>
      <w:r w:rsidR="00480F29" w:rsidRPr="00412B79">
        <w:rPr>
          <w:rFonts w:eastAsia="Times New Roman"/>
          <w:color w:val="000000" w:themeColor="text1"/>
          <w:lang w:val="en-US" w:eastAsia="ru-RU"/>
        </w:rPr>
        <w:t>April 2019)</w:t>
      </w:r>
      <w:r w:rsidR="00FE3BB4" w:rsidRPr="00412B79">
        <w:rPr>
          <w:rFonts w:eastAsia="Times New Roman"/>
          <w:color w:val="000000" w:themeColor="text1"/>
          <w:lang w:val="en-US" w:eastAsia="ru-RU"/>
        </w:rPr>
        <w:t xml:space="preserve"> </w:t>
      </w:r>
      <w:r w:rsidR="00D51D08" w:rsidRPr="00412B79">
        <w:rPr>
          <w:rFonts w:eastAsia="Times New Roman"/>
          <w:color w:val="000000" w:themeColor="text1"/>
          <w:lang w:eastAsia="ru-RU"/>
        </w:rPr>
        <w:t>Италия</w:t>
      </w:r>
      <w:r w:rsidR="00D51D08" w:rsidRPr="00412B79">
        <w:rPr>
          <w:rFonts w:eastAsia="Times New Roman"/>
          <w:color w:val="000000" w:themeColor="text1"/>
          <w:lang w:val="en-US" w:eastAsia="ru-RU"/>
        </w:rPr>
        <w:t xml:space="preserve">. </w:t>
      </w:r>
      <w:r w:rsidR="00480F29" w:rsidRPr="00412B79">
        <w:rPr>
          <w:rFonts w:eastAsia="Times New Roman"/>
          <w:color w:val="000000" w:themeColor="text1"/>
          <w:lang w:eastAsia="ru-RU"/>
        </w:rPr>
        <w:t>Название</w:t>
      </w:r>
      <w:r w:rsidR="00480F29" w:rsidRPr="00412B79">
        <w:rPr>
          <w:rFonts w:eastAsia="Times New Roman"/>
          <w:color w:val="000000" w:themeColor="text1"/>
          <w:lang w:val="en-US" w:eastAsia="ru-RU"/>
        </w:rPr>
        <w:t xml:space="preserve"> </w:t>
      </w:r>
      <w:r w:rsidR="00480F29" w:rsidRPr="00412B79">
        <w:rPr>
          <w:rFonts w:eastAsia="Times New Roman"/>
          <w:color w:val="000000" w:themeColor="text1"/>
          <w:lang w:eastAsia="ru-RU"/>
        </w:rPr>
        <w:t>статьи</w:t>
      </w:r>
      <w:r w:rsidR="00480F29" w:rsidRPr="00412B79">
        <w:rPr>
          <w:rFonts w:eastAsia="Times New Roman"/>
          <w:color w:val="000000" w:themeColor="text1"/>
          <w:lang w:val="en-US" w:eastAsia="ru-RU"/>
        </w:rPr>
        <w:t xml:space="preserve"> «</w:t>
      </w:r>
      <w:r w:rsidR="001A1ABA" w:rsidRPr="00412B79">
        <w:rPr>
          <w:rFonts w:eastAsia="Times New Roman"/>
          <w:color w:val="000000" w:themeColor="text1"/>
          <w:lang w:val="en-US" w:eastAsia="ru-RU"/>
        </w:rPr>
        <w:t>Prevalence of different human Papillomavirus types in women diagnosed with breast cancer</w:t>
      </w:r>
      <w:r w:rsidR="00480F29" w:rsidRPr="00412B79">
        <w:rPr>
          <w:rFonts w:eastAsia="Times New Roman"/>
          <w:color w:val="000000" w:themeColor="text1"/>
          <w:lang w:val="en-US" w:eastAsia="ru-RU"/>
        </w:rPr>
        <w:t xml:space="preserve">». </w:t>
      </w:r>
      <w:r w:rsidR="00480F29" w:rsidRPr="00412B79">
        <w:rPr>
          <w:rFonts w:eastAsia="Times New Roman"/>
          <w:color w:val="000000" w:themeColor="text1"/>
          <w:lang w:eastAsia="ru-RU"/>
        </w:rPr>
        <w:t>Авторы</w:t>
      </w:r>
      <w:r w:rsidR="00480F29" w:rsidRPr="00412B79">
        <w:rPr>
          <w:rFonts w:eastAsia="Times New Roman"/>
          <w:color w:val="000000" w:themeColor="text1"/>
          <w:lang w:val="en-US" w:eastAsia="ru-RU"/>
        </w:rPr>
        <w:t>:</w:t>
      </w:r>
      <w:r w:rsidR="001A1ABA" w:rsidRPr="00412B79">
        <w:rPr>
          <w:rFonts w:eastAsia="Times New Roman"/>
          <w:color w:val="000000" w:themeColor="text1"/>
          <w:lang w:val="en-US" w:eastAsia="ru-RU"/>
        </w:rPr>
        <w:t xml:space="preserve"> Farida K.</w:t>
      </w:r>
      <w:r w:rsidR="00FE3BB4" w:rsidRPr="00412B79">
        <w:rPr>
          <w:rFonts w:eastAsia="Times New Roman"/>
          <w:color w:val="000000" w:themeColor="text1"/>
          <w:lang w:val="en-US" w:eastAsia="ru-RU"/>
        </w:rPr>
        <w:t>Balmaganbetova, Roza E.Nurgaliyeva, Ayman T.Kaldyba</w:t>
      </w:r>
      <w:r w:rsidR="00480F29" w:rsidRPr="00412B79">
        <w:rPr>
          <w:rFonts w:eastAsia="Times New Roman"/>
          <w:color w:val="000000" w:themeColor="text1"/>
          <w:lang w:val="en-US" w:eastAsia="ru-RU"/>
        </w:rPr>
        <w:t>y</w:t>
      </w:r>
      <w:r w:rsidR="00FE3BB4" w:rsidRPr="00412B79">
        <w:rPr>
          <w:rFonts w:eastAsia="Times New Roman"/>
          <w:color w:val="000000" w:themeColor="text1"/>
          <w:lang w:val="en-US" w:eastAsia="ru-RU"/>
        </w:rPr>
        <w:t>eva, Azhar N.Zheksenova, Ainur Amanzholkyzy</w:t>
      </w:r>
      <w:r w:rsidR="00CF0869" w:rsidRPr="00412B79">
        <w:rPr>
          <w:rFonts w:eastAsia="Times New Roman"/>
          <w:color w:val="000000" w:themeColor="text1"/>
          <w:lang w:val="en-US" w:eastAsia="ru-RU"/>
        </w:rPr>
        <w:t xml:space="preserve"> (</w:t>
      </w:r>
      <w:r w:rsidR="00CF0869" w:rsidRPr="00412B79">
        <w:rPr>
          <w:rFonts w:eastAsia="Times New Roman"/>
          <w:color w:val="000000" w:themeColor="text1"/>
          <w:lang w:eastAsia="ru-RU"/>
        </w:rPr>
        <w:t>Приложение</w:t>
      </w:r>
      <w:r w:rsidR="00CF0869" w:rsidRPr="00412B79">
        <w:rPr>
          <w:rFonts w:eastAsia="Times New Roman"/>
          <w:color w:val="000000" w:themeColor="text1"/>
          <w:lang w:val="en-US" w:eastAsia="ru-RU"/>
        </w:rPr>
        <w:t xml:space="preserve"> </w:t>
      </w:r>
      <w:r w:rsidR="00CF0869" w:rsidRPr="00412B79">
        <w:rPr>
          <w:rFonts w:eastAsia="Times New Roman"/>
          <w:color w:val="000000" w:themeColor="text1"/>
          <w:lang w:eastAsia="ru-RU"/>
        </w:rPr>
        <w:t>В</w:t>
      </w:r>
      <w:r w:rsidRPr="00412B79">
        <w:rPr>
          <w:rFonts w:eastAsia="Times New Roman"/>
          <w:color w:val="000000" w:themeColor="text1"/>
          <w:lang w:val="en-US" w:eastAsia="ru-RU"/>
        </w:rPr>
        <w:t>-3</w:t>
      </w:r>
      <w:r w:rsidR="00CF0869" w:rsidRPr="00412B79">
        <w:rPr>
          <w:rFonts w:eastAsia="Times New Roman"/>
          <w:color w:val="000000" w:themeColor="text1"/>
          <w:lang w:val="en-US" w:eastAsia="ru-RU"/>
        </w:rPr>
        <w:t>).</w:t>
      </w:r>
    </w:p>
    <w:p w:rsidR="00A4402C" w:rsidRPr="00412B79" w:rsidRDefault="00A4402C" w:rsidP="00D51D08">
      <w:pPr>
        <w:spacing w:after="0" w:line="360" w:lineRule="auto"/>
        <w:jc w:val="both"/>
        <w:rPr>
          <w:rFonts w:eastAsia="Times New Roman"/>
          <w:color w:val="000000" w:themeColor="text1"/>
          <w:lang w:eastAsia="ru-RU"/>
        </w:rPr>
      </w:pPr>
      <w:r w:rsidRPr="00412B79">
        <w:rPr>
          <w:rFonts w:eastAsia="Times New Roman"/>
          <w:color w:val="000000" w:themeColor="text1"/>
          <w:lang w:eastAsia="ru-RU"/>
        </w:rPr>
        <w:t>Оп</w:t>
      </w:r>
      <w:r w:rsidR="00726662" w:rsidRPr="00412B79">
        <w:rPr>
          <w:rFonts w:eastAsia="Times New Roman"/>
          <w:color w:val="000000" w:themeColor="text1"/>
          <w:lang w:eastAsia="ru-RU"/>
        </w:rPr>
        <w:t>убликован</w:t>
      </w:r>
      <w:r w:rsidRPr="00412B79">
        <w:rPr>
          <w:rFonts w:eastAsia="Times New Roman"/>
          <w:color w:val="000000" w:themeColor="text1"/>
          <w:lang w:eastAsia="ru-RU"/>
        </w:rPr>
        <w:t xml:space="preserve">ы 2 статьи: </w:t>
      </w:r>
    </w:p>
    <w:p w:rsidR="00AE358B" w:rsidRPr="00412B79" w:rsidRDefault="00D51D08" w:rsidP="00AE358B">
      <w:pPr>
        <w:pStyle w:val="af0"/>
        <w:spacing w:after="0" w:line="360" w:lineRule="auto"/>
        <w:ind w:left="0" w:firstLine="708"/>
        <w:jc w:val="both"/>
        <w:rPr>
          <w:rFonts w:eastAsia="Times New Roman"/>
          <w:color w:val="000000" w:themeColor="text1"/>
          <w:lang w:eastAsia="ru-RU"/>
        </w:rPr>
      </w:pPr>
      <w:r w:rsidRPr="00412B79">
        <w:rPr>
          <w:rFonts w:eastAsia="Times New Roman"/>
          <w:color w:val="000000" w:themeColor="text1"/>
          <w:lang w:eastAsia="ru-RU"/>
        </w:rPr>
        <w:t xml:space="preserve">1. </w:t>
      </w:r>
      <w:r w:rsidR="000D2426" w:rsidRPr="00412B79">
        <w:rPr>
          <w:rFonts w:eastAsia="Times New Roman"/>
          <w:color w:val="000000" w:themeColor="text1"/>
          <w:lang w:eastAsia="ru-RU"/>
        </w:rPr>
        <w:t xml:space="preserve">В журнале </w:t>
      </w:r>
      <w:r w:rsidR="00726662" w:rsidRPr="00412B79">
        <w:rPr>
          <w:rFonts w:eastAsia="Times New Roman"/>
          <w:color w:val="000000" w:themeColor="text1"/>
          <w:lang w:eastAsia="ru-RU"/>
        </w:rPr>
        <w:t>«</w:t>
      </w:r>
      <w:r w:rsidR="006F3A17" w:rsidRPr="00412B79">
        <w:rPr>
          <w:rFonts w:eastAsia="Times New Roman"/>
          <w:color w:val="000000" w:themeColor="text1"/>
        </w:rPr>
        <w:t>Вестник Каз</w:t>
      </w:r>
      <w:r w:rsidR="00726662" w:rsidRPr="00412B79">
        <w:rPr>
          <w:rFonts w:eastAsia="Times New Roman"/>
          <w:color w:val="000000" w:themeColor="text1"/>
        </w:rPr>
        <w:t>НМУ» (№1.</w:t>
      </w:r>
      <w:r w:rsidR="000D2426" w:rsidRPr="00412B79">
        <w:rPr>
          <w:rFonts w:eastAsia="Times New Roman"/>
          <w:color w:val="000000" w:themeColor="text1"/>
        </w:rPr>
        <w:t xml:space="preserve">, </w:t>
      </w:r>
      <w:r w:rsidR="00726662" w:rsidRPr="00412B79">
        <w:rPr>
          <w:rFonts w:eastAsia="Times New Roman"/>
          <w:color w:val="000000" w:themeColor="text1"/>
        </w:rPr>
        <w:t>2018</w:t>
      </w:r>
      <w:r w:rsidR="000D2426" w:rsidRPr="00412B79">
        <w:rPr>
          <w:rFonts w:eastAsia="Times New Roman"/>
          <w:color w:val="000000" w:themeColor="text1"/>
        </w:rPr>
        <w:t>г</w:t>
      </w:r>
      <w:r w:rsidR="00726662" w:rsidRPr="00412B79">
        <w:rPr>
          <w:rFonts w:eastAsia="Times New Roman"/>
          <w:color w:val="000000" w:themeColor="text1"/>
        </w:rPr>
        <w:t xml:space="preserve">) </w:t>
      </w:r>
      <w:r w:rsidR="00C06A8E" w:rsidRPr="00412B79">
        <w:rPr>
          <w:color w:val="000000" w:themeColor="text1"/>
          <w:lang w:val="kk-KZ" w:eastAsia="ar-SA"/>
        </w:rPr>
        <w:t xml:space="preserve">индексируемый в РИНЦ и рекомендуемый журнал ККСОН. Название статьи </w:t>
      </w:r>
      <w:r w:rsidR="00726662" w:rsidRPr="00412B79">
        <w:rPr>
          <w:color w:val="000000" w:themeColor="text1"/>
          <w:lang w:val="kk-KZ" w:eastAsia="ar-SA"/>
        </w:rPr>
        <w:t>«</w:t>
      </w:r>
      <w:r w:rsidR="00726662" w:rsidRPr="00412B79">
        <w:rPr>
          <w:rFonts w:eastAsia="Times New Roman"/>
          <w:color w:val="000000" w:themeColor="text1"/>
        </w:rPr>
        <w:t>Формирование микроядер в эпителиальных клетках влагалища у экспериментальных животных при радионуклидной нагрузке</w:t>
      </w:r>
      <w:r w:rsidR="00726662" w:rsidRPr="00412B79">
        <w:rPr>
          <w:color w:val="000000" w:themeColor="text1"/>
          <w:lang w:val="kk-KZ" w:eastAsia="ar-SA"/>
        </w:rPr>
        <w:t xml:space="preserve">», авторы: </w:t>
      </w:r>
      <w:r w:rsidR="00726662" w:rsidRPr="00412B79">
        <w:rPr>
          <w:rFonts w:eastAsia="Times New Roman"/>
          <w:color w:val="000000" w:themeColor="text1"/>
        </w:rPr>
        <w:t>Топчубаева Т.М., Тухватшин Р.Р.</w:t>
      </w:r>
      <w:r w:rsidR="00C06A8E" w:rsidRPr="00412B79">
        <w:rPr>
          <w:color w:val="000000" w:themeColor="text1"/>
          <w:lang w:val="kk-KZ" w:eastAsia="ar-SA"/>
        </w:rPr>
        <w:t xml:space="preserve"> </w:t>
      </w:r>
      <w:r w:rsidR="00AE358B" w:rsidRPr="00412B79">
        <w:rPr>
          <w:rFonts w:eastAsia="Times New Roman"/>
          <w:color w:val="000000" w:themeColor="text1"/>
          <w:lang w:eastAsia="ru-RU"/>
        </w:rPr>
        <w:t>(Приложение В</w:t>
      </w:r>
      <w:r w:rsidR="00F22428" w:rsidRPr="00412B79">
        <w:rPr>
          <w:rFonts w:eastAsia="Times New Roman"/>
          <w:color w:val="000000" w:themeColor="text1"/>
          <w:lang w:eastAsia="ru-RU"/>
        </w:rPr>
        <w:t>-</w:t>
      </w:r>
      <w:r w:rsidR="00CF0869" w:rsidRPr="00412B79">
        <w:rPr>
          <w:rFonts w:eastAsia="Times New Roman"/>
          <w:color w:val="000000" w:themeColor="text1"/>
          <w:lang w:eastAsia="ru-RU"/>
        </w:rPr>
        <w:t>4</w:t>
      </w:r>
      <w:r w:rsidR="00AE358B" w:rsidRPr="00412B79">
        <w:rPr>
          <w:rFonts w:eastAsia="Times New Roman"/>
          <w:color w:val="000000" w:themeColor="text1"/>
          <w:lang w:eastAsia="ru-RU"/>
        </w:rPr>
        <w:t>)</w:t>
      </w:r>
      <w:r w:rsidR="00CF0869" w:rsidRPr="00412B79">
        <w:rPr>
          <w:rFonts w:eastAsia="Times New Roman"/>
          <w:color w:val="000000" w:themeColor="text1"/>
          <w:lang w:eastAsia="ru-RU"/>
        </w:rPr>
        <w:t>.</w:t>
      </w:r>
    </w:p>
    <w:p w:rsidR="00AE358B" w:rsidRPr="00412B79" w:rsidRDefault="00F22428" w:rsidP="00AE358B">
      <w:pPr>
        <w:pStyle w:val="af0"/>
        <w:spacing w:after="0" w:line="360" w:lineRule="auto"/>
        <w:ind w:left="0" w:firstLine="708"/>
        <w:jc w:val="both"/>
        <w:rPr>
          <w:rFonts w:eastAsia="Times New Roman"/>
          <w:color w:val="FF0000"/>
          <w:lang w:val="kk-KZ" w:eastAsia="ru-RU"/>
        </w:rPr>
      </w:pPr>
      <w:r w:rsidRPr="00412B79">
        <w:rPr>
          <w:rFonts w:eastAsia="Times New Roman"/>
          <w:color w:val="000000" w:themeColor="text1"/>
          <w:lang w:val="en-US" w:eastAsia="ru-RU"/>
        </w:rPr>
        <w:t>2.</w:t>
      </w:r>
      <w:r w:rsidR="00C06A8E" w:rsidRPr="00412B79">
        <w:rPr>
          <w:rFonts w:eastAsia="Times New Roman"/>
          <w:color w:val="000000" w:themeColor="text1"/>
          <w:lang w:val="en-US" w:eastAsia="ru-RU"/>
        </w:rPr>
        <w:t xml:space="preserve"> </w:t>
      </w:r>
      <w:r w:rsidR="00C06A8E" w:rsidRPr="00412B79">
        <w:rPr>
          <w:rFonts w:eastAsia="Times New Roman"/>
          <w:color w:val="000000" w:themeColor="text1"/>
          <w:lang w:eastAsia="ru-RU"/>
        </w:rPr>
        <w:t>В</w:t>
      </w:r>
      <w:r w:rsidR="00C06A8E" w:rsidRPr="00412B79">
        <w:rPr>
          <w:rFonts w:eastAsia="Times New Roman"/>
          <w:color w:val="000000" w:themeColor="text1"/>
          <w:lang w:val="en-US" w:eastAsia="ru-RU"/>
        </w:rPr>
        <w:t xml:space="preserve"> </w:t>
      </w:r>
      <w:r w:rsidR="00C06A8E" w:rsidRPr="00412B79">
        <w:rPr>
          <w:rFonts w:eastAsia="Times New Roman"/>
          <w:color w:val="000000" w:themeColor="text1"/>
          <w:lang w:eastAsia="ru-RU"/>
        </w:rPr>
        <w:t>журнале</w:t>
      </w:r>
      <w:r w:rsidR="00C06A8E" w:rsidRPr="00412B79">
        <w:rPr>
          <w:rFonts w:eastAsia="Times New Roman"/>
          <w:color w:val="000000" w:themeColor="text1"/>
          <w:lang w:val="en-US" w:eastAsia="ru-RU"/>
        </w:rPr>
        <w:t xml:space="preserve"> </w:t>
      </w:r>
      <w:r w:rsidR="00A419AC" w:rsidRPr="00412B79">
        <w:rPr>
          <w:rFonts w:eastAsia="Times New Roman"/>
          <w:color w:val="000000" w:themeColor="text1"/>
          <w:lang w:val="en-US" w:eastAsia="ru-RU"/>
        </w:rPr>
        <w:t>«</w:t>
      </w:r>
      <w:r w:rsidR="00A419AC" w:rsidRPr="00412B79">
        <w:rPr>
          <w:rFonts w:eastAsia="Times New Roman"/>
          <w:bCs/>
          <w:color w:val="000000" w:themeColor="text1"/>
          <w:kern w:val="24"/>
          <w:lang w:val="en-US" w:eastAsia="en-GB"/>
        </w:rPr>
        <w:t>j.</w:t>
      </w:r>
      <w:r w:rsidR="00C06A8E" w:rsidRPr="00412B79">
        <w:rPr>
          <w:rFonts w:eastAsia="Times New Roman"/>
          <w:bCs/>
          <w:color w:val="000000" w:themeColor="text1"/>
          <w:kern w:val="24"/>
          <w:lang w:val="en-US" w:eastAsia="en-GB"/>
        </w:rPr>
        <w:t xml:space="preserve"> </w:t>
      </w:r>
      <w:r w:rsidR="00A419AC" w:rsidRPr="00412B79">
        <w:rPr>
          <w:rFonts w:eastAsia="Times New Roman"/>
          <w:bCs/>
          <w:color w:val="000000" w:themeColor="text1"/>
          <w:kern w:val="24"/>
          <w:lang w:val="en-US" w:eastAsia="en-GB"/>
        </w:rPr>
        <w:t>Science of the Total Environment</w:t>
      </w:r>
      <w:r w:rsidR="00F15331" w:rsidRPr="00412B79">
        <w:rPr>
          <w:rFonts w:eastAsia="Times New Roman"/>
          <w:bCs/>
          <w:color w:val="000000" w:themeColor="text1"/>
          <w:kern w:val="24"/>
          <w:lang w:val="en-US" w:eastAsia="en-GB"/>
        </w:rPr>
        <w:t>»</w:t>
      </w:r>
      <w:r w:rsidR="00A419AC" w:rsidRPr="00412B79">
        <w:rPr>
          <w:rFonts w:eastAsia="Times New Roman"/>
          <w:bCs/>
          <w:color w:val="000000" w:themeColor="text1"/>
          <w:kern w:val="24"/>
          <w:lang w:val="en-US" w:eastAsia="en-GB"/>
        </w:rPr>
        <w:t xml:space="preserve">, 12 </w:t>
      </w:r>
      <w:proofErr w:type="gramStart"/>
      <w:r w:rsidR="00A419AC" w:rsidRPr="00412B79">
        <w:rPr>
          <w:rFonts w:eastAsia="Times New Roman"/>
          <w:bCs/>
          <w:color w:val="000000" w:themeColor="text1"/>
          <w:kern w:val="24"/>
          <w:lang w:val="en-US" w:eastAsia="en-GB"/>
        </w:rPr>
        <w:t>september</w:t>
      </w:r>
      <w:proofErr w:type="gramEnd"/>
      <w:r w:rsidR="00A419AC" w:rsidRPr="00412B79">
        <w:rPr>
          <w:rFonts w:eastAsia="Times New Roman"/>
          <w:bCs/>
          <w:color w:val="000000" w:themeColor="text1"/>
          <w:kern w:val="24"/>
          <w:lang w:val="en-US" w:eastAsia="en-GB"/>
        </w:rPr>
        <w:t>, 2019, 134442</w:t>
      </w:r>
      <w:r w:rsidR="00C06A8E" w:rsidRPr="00412B79">
        <w:rPr>
          <w:rFonts w:eastAsia="Times New Roman"/>
          <w:bCs/>
          <w:color w:val="000000" w:themeColor="text1"/>
          <w:kern w:val="24"/>
          <w:lang w:val="en-US" w:eastAsia="en-GB"/>
        </w:rPr>
        <w:t xml:space="preserve"> </w:t>
      </w:r>
      <w:r w:rsidR="00A419AC" w:rsidRPr="00412B79">
        <w:rPr>
          <w:rFonts w:eastAsia="Times New Roman"/>
          <w:bCs/>
          <w:color w:val="000000" w:themeColor="text1"/>
          <w:kern w:val="24"/>
          <w:lang w:val="en-US" w:eastAsia="en-GB"/>
        </w:rPr>
        <w:t>https://doi.org/10.1016/i.scitotenv. 2019.134427</w:t>
      </w:r>
      <w:r w:rsidR="00A419AC" w:rsidRPr="00412B79">
        <w:rPr>
          <w:rFonts w:eastAsia="Times New Roman"/>
          <w:color w:val="000000" w:themeColor="text1"/>
          <w:lang w:val="en-US"/>
        </w:rPr>
        <w:t xml:space="preserve">. </w:t>
      </w:r>
      <w:r w:rsidR="00A419AC" w:rsidRPr="00412B79">
        <w:rPr>
          <w:rFonts w:eastAsia="Times New Roman"/>
          <w:color w:val="000000" w:themeColor="text1"/>
        </w:rPr>
        <w:t>Импакт</w:t>
      </w:r>
      <w:r w:rsidR="00A419AC" w:rsidRPr="00412B79">
        <w:rPr>
          <w:rFonts w:eastAsia="Times New Roman"/>
          <w:color w:val="000000" w:themeColor="text1"/>
          <w:lang w:val="en-US"/>
        </w:rPr>
        <w:t xml:space="preserve"> </w:t>
      </w:r>
      <w:r w:rsidR="004642AE" w:rsidRPr="00412B79">
        <w:rPr>
          <w:rFonts w:eastAsia="Times New Roman"/>
          <w:color w:val="000000" w:themeColor="text1"/>
        </w:rPr>
        <w:t>фак</w:t>
      </w:r>
      <w:r w:rsidR="00A419AC" w:rsidRPr="00412B79">
        <w:rPr>
          <w:rFonts w:eastAsia="Times New Roman"/>
          <w:color w:val="000000" w:themeColor="text1"/>
        </w:rPr>
        <w:t>тор</w:t>
      </w:r>
      <w:r w:rsidR="00A419AC" w:rsidRPr="00412B79">
        <w:rPr>
          <w:rFonts w:eastAsia="Times New Roman"/>
          <w:color w:val="000000" w:themeColor="text1"/>
          <w:lang w:val="en-US"/>
        </w:rPr>
        <w:t xml:space="preserve"> </w:t>
      </w:r>
      <w:r w:rsidR="00F15331" w:rsidRPr="00412B79">
        <w:rPr>
          <w:rFonts w:eastAsia="Times New Roman"/>
          <w:color w:val="000000" w:themeColor="text1"/>
          <w:lang w:val="en-US"/>
        </w:rPr>
        <w:t xml:space="preserve">- </w:t>
      </w:r>
      <w:r w:rsidR="00A419AC" w:rsidRPr="00412B79">
        <w:rPr>
          <w:rFonts w:eastAsia="Times New Roman"/>
          <w:color w:val="000000" w:themeColor="text1"/>
          <w:lang w:val="en-US"/>
        </w:rPr>
        <w:t>5</w:t>
      </w:r>
      <w:proofErr w:type="gramStart"/>
      <w:r w:rsidR="00A419AC" w:rsidRPr="00412B79">
        <w:rPr>
          <w:rFonts w:eastAsia="Times New Roman"/>
          <w:color w:val="000000" w:themeColor="text1"/>
          <w:lang w:val="en-US"/>
        </w:rPr>
        <w:t>,8</w:t>
      </w:r>
      <w:proofErr w:type="gramEnd"/>
      <w:r w:rsidR="00F15331" w:rsidRPr="00412B79">
        <w:rPr>
          <w:rFonts w:eastAsia="Times New Roman"/>
          <w:color w:val="000000" w:themeColor="text1"/>
          <w:lang w:val="en-US"/>
        </w:rPr>
        <w:t>,</w:t>
      </w:r>
      <w:r w:rsidR="00A419AC" w:rsidRPr="00412B79">
        <w:rPr>
          <w:rFonts w:eastAsia="Times New Roman"/>
          <w:color w:val="000000" w:themeColor="text1"/>
          <w:lang w:val="en-US"/>
        </w:rPr>
        <w:t xml:space="preserve"> </w:t>
      </w:r>
      <w:r w:rsidR="00A419AC" w:rsidRPr="00412B79">
        <w:rPr>
          <w:color w:val="000000" w:themeColor="text1"/>
          <w:lang w:val="kk-KZ" w:eastAsia="ar-SA"/>
        </w:rPr>
        <w:t>индексируемый в</w:t>
      </w:r>
      <w:r w:rsidR="00F15331" w:rsidRPr="00412B79">
        <w:rPr>
          <w:color w:val="000000" w:themeColor="text1"/>
          <w:lang w:val="kk-KZ" w:eastAsia="ar-SA"/>
        </w:rPr>
        <w:t xml:space="preserve"> базе </w:t>
      </w:r>
      <w:r w:rsidR="00A419AC" w:rsidRPr="00412B79">
        <w:rPr>
          <w:color w:val="000000" w:themeColor="text1"/>
          <w:lang w:val="kk-KZ" w:eastAsia="ar-SA"/>
        </w:rPr>
        <w:t xml:space="preserve"> СКОПУС</w:t>
      </w:r>
      <w:r w:rsidR="00F15331" w:rsidRPr="00412B79">
        <w:rPr>
          <w:color w:val="000000" w:themeColor="text1"/>
          <w:lang w:val="kk-KZ" w:eastAsia="ar-SA"/>
        </w:rPr>
        <w:t>. Название статьи</w:t>
      </w:r>
      <w:r w:rsidR="00A419AC" w:rsidRPr="00412B79">
        <w:rPr>
          <w:color w:val="000000" w:themeColor="text1"/>
          <w:lang w:val="kk-KZ" w:eastAsia="ar-SA"/>
        </w:rPr>
        <w:t xml:space="preserve"> «</w:t>
      </w:r>
      <w:r w:rsidR="00A419AC" w:rsidRPr="00412B79">
        <w:rPr>
          <w:rFonts w:eastAsia="Times New Roman"/>
          <w:bCs/>
          <w:color w:val="000000" w:themeColor="text1"/>
          <w:kern w:val="24"/>
          <w:lang w:val="en-US" w:eastAsia="en-GB"/>
        </w:rPr>
        <w:t>Trace elements and ALAD gene polymorphisms in general populationfrom three uranium legacy sites – a case study in Kyrgyzstan</w:t>
      </w:r>
      <w:r w:rsidR="00A419AC" w:rsidRPr="00412B79">
        <w:rPr>
          <w:color w:val="000000" w:themeColor="text1"/>
          <w:lang w:val="kk-KZ" w:eastAsia="ar-SA"/>
        </w:rPr>
        <w:t>»</w:t>
      </w:r>
      <w:r w:rsidR="00F15331" w:rsidRPr="00412B79">
        <w:rPr>
          <w:color w:val="000000" w:themeColor="text1"/>
          <w:lang w:val="kk-KZ" w:eastAsia="ar-SA"/>
        </w:rPr>
        <w:t>. А</w:t>
      </w:r>
      <w:r w:rsidR="00A419AC" w:rsidRPr="00412B79">
        <w:rPr>
          <w:color w:val="000000" w:themeColor="text1"/>
          <w:lang w:val="kk-KZ" w:eastAsia="ar-SA"/>
        </w:rPr>
        <w:t xml:space="preserve">вторы: </w:t>
      </w:r>
      <w:r w:rsidR="00F15331" w:rsidRPr="00412B79">
        <w:rPr>
          <w:color w:val="000000" w:themeColor="text1"/>
          <w:lang w:val="kk-KZ" w:eastAsia="ar-SA"/>
        </w:rPr>
        <w:t>Anja Stajinko, Rustam Tuhvatshin, Gulbarchin Suranova</w:t>
      </w:r>
      <w:r w:rsidR="00A419AC" w:rsidRPr="00412B79">
        <w:rPr>
          <w:color w:val="000000" w:themeColor="text1"/>
          <w:lang w:val="kk-KZ" w:eastAsia="ar-SA"/>
        </w:rPr>
        <w:t xml:space="preserve"> и др</w:t>
      </w:r>
      <w:r w:rsidR="00A727F4">
        <w:rPr>
          <w:color w:val="000000" w:themeColor="text1"/>
          <w:lang w:val="kk-KZ" w:eastAsia="ar-SA"/>
        </w:rPr>
        <w:t>. Статья принята для опубликования в указанный журнал, но в базе еще нет</w:t>
      </w:r>
      <w:r w:rsidR="00EE04E2" w:rsidRPr="00412B79">
        <w:rPr>
          <w:color w:val="000000" w:themeColor="text1"/>
          <w:lang w:val="kk-KZ" w:eastAsia="ar-SA"/>
        </w:rPr>
        <w:t xml:space="preserve"> </w:t>
      </w:r>
      <w:r w:rsidR="00AE358B" w:rsidRPr="00412B79">
        <w:rPr>
          <w:rFonts w:eastAsia="Times New Roman"/>
          <w:color w:val="000000" w:themeColor="text1"/>
          <w:lang w:val="kk-KZ" w:eastAsia="ru-RU"/>
        </w:rPr>
        <w:t>(Приложение В</w:t>
      </w:r>
      <w:r w:rsidRPr="00412B79">
        <w:rPr>
          <w:rFonts w:eastAsia="Times New Roman"/>
          <w:color w:val="000000" w:themeColor="text1"/>
          <w:lang w:val="kk-KZ" w:eastAsia="ru-RU"/>
        </w:rPr>
        <w:t>-</w:t>
      </w:r>
      <w:r w:rsidR="00CF0869" w:rsidRPr="00412B79">
        <w:rPr>
          <w:rFonts w:eastAsia="Times New Roman"/>
          <w:color w:val="000000" w:themeColor="text1"/>
          <w:lang w:val="kk-KZ" w:eastAsia="ru-RU"/>
        </w:rPr>
        <w:t>5</w:t>
      </w:r>
      <w:r w:rsidR="00AE358B" w:rsidRPr="00412B79">
        <w:rPr>
          <w:rFonts w:eastAsia="Times New Roman"/>
          <w:color w:val="000000" w:themeColor="text1"/>
          <w:lang w:val="kk-KZ" w:eastAsia="ru-RU"/>
        </w:rPr>
        <w:t>)</w:t>
      </w:r>
      <w:r w:rsidR="00CF0869" w:rsidRPr="00412B79">
        <w:rPr>
          <w:rFonts w:eastAsia="Times New Roman"/>
          <w:color w:val="000000" w:themeColor="text1"/>
          <w:lang w:val="kk-KZ" w:eastAsia="ru-RU"/>
        </w:rPr>
        <w:t>.</w:t>
      </w:r>
    </w:p>
    <w:p w:rsidR="00CF0869" w:rsidRPr="00412B79" w:rsidRDefault="00A419AC" w:rsidP="007353FC">
      <w:pPr>
        <w:spacing w:after="0" w:line="360" w:lineRule="auto"/>
        <w:jc w:val="both"/>
        <w:rPr>
          <w:rFonts w:eastAsia="Times New Roman"/>
          <w:color w:val="FF0000"/>
          <w:lang w:eastAsia="ru-RU"/>
        </w:rPr>
      </w:pPr>
      <w:r w:rsidRPr="00412B79">
        <w:rPr>
          <w:rFonts w:eastAsia="Times New Roman"/>
          <w:color w:val="000000" w:themeColor="text1"/>
          <w:lang w:val="kk-KZ" w:eastAsia="ru-RU"/>
        </w:rPr>
        <w:t xml:space="preserve"> </w:t>
      </w:r>
      <w:r w:rsidR="008805ED">
        <w:rPr>
          <w:rFonts w:eastAsia="Times New Roman"/>
          <w:color w:val="000000" w:themeColor="text1"/>
          <w:lang w:eastAsia="ru-RU"/>
        </w:rPr>
        <w:t>Доклад</w:t>
      </w:r>
      <w:r w:rsidR="00A4402C" w:rsidRPr="00412B79">
        <w:rPr>
          <w:rFonts w:eastAsia="Times New Roman"/>
          <w:color w:val="000000" w:themeColor="text1"/>
          <w:lang w:eastAsia="ru-RU"/>
        </w:rPr>
        <w:t>:</w:t>
      </w:r>
      <w:r w:rsidR="007353FC">
        <w:rPr>
          <w:rFonts w:eastAsia="Times New Roman"/>
          <w:color w:val="000000" w:themeColor="text1"/>
          <w:lang w:eastAsia="ru-RU"/>
        </w:rPr>
        <w:t xml:space="preserve"> </w:t>
      </w:r>
      <w:r w:rsidR="00C06A8E" w:rsidRPr="00412B79">
        <w:rPr>
          <w:rFonts w:eastAsia="Times New Roman"/>
          <w:color w:val="000000" w:themeColor="text1"/>
          <w:lang w:eastAsia="ru-RU"/>
        </w:rPr>
        <w:t xml:space="preserve"> </w:t>
      </w:r>
      <w:r w:rsidR="00A4402C" w:rsidRPr="00412B79">
        <w:rPr>
          <w:rFonts w:eastAsia="Times New Roman"/>
          <w:color w:val="000000" w:themeColor="text1"/>
          <w:lang w:val="en-US" w:eastAsia="ru-RU"/>
        </w:rPr>
        <w:t>III</w:t>
      </w:r>
      <w:r w:rsidR="00A4402C" w:rsidRPr="00412B79">
        <w:rPr>
          <w:rFonts w:eastAsia="Times New Roman"/>
          <w:color w:val="000000" w:themeColor="text1"/>
          <w:lang w:eastAsia="ru-RU"/>
        </w:rPr>
        <w:t xml:space="preserve"> международная научно-практическая конференция «Современное состояние и перспективы развития судебной медицины и морфологии в условиях становления ЕАЭС – 2019, 27-29 июня 2019,</w:t>
      </w:r>
      <w:r w:rsidR="00CF0869" w:rsidRPr="00412B79">
        <w:rPr>
          <w:rFonts w:eastAsia="Times New Roman"/>
          <w:color w:val="000000" w:themeColor="text1"/>
          <w:lang w:eastAsia="ru-RU"/>
        </w:rPr>
        <w:t xml:space="preserve"> Кыргызская Республика, с. Чок-</w:t>
      </w:r>
      <w:r w:rsidR="00A4402C" w:rsidRPr="00412B79">
        <w:rPr>
          <w:rFonts w:eastAsia="Times New Roman"/>
          <w:color w:val="000000" w:themeColor="text1"/>
          <w:lang w:eastAsia="ru-RU"/>
        </w:rPr>
        <w:t xml:space="preserve">Тал. Тема: </w:t>
      </w:r>
      <w:r w:rsidR="00893CBB" w:rsidRPr="00412B79">
        <w:rPr>
          <w:rFonts w:eastAsia="Times New Roman"/>
          <w:color w:val="000000" w:themeColor="text1"/>
          <w:lang w:eastAsia="ru-RU"/>
        </w:rPr>
        <w:t>«</w:t>
      </w:r>
      <w:r w:rsidR="00893CBB" w:rsidRPr="00412B79">
        <w:rPr>
          <w:rFonts w:eastAsia="Times New Roman"/>
          <w:color w:val="000000" w:themeColor="text1"/>
        </w:rPr>
        <w:t>Этиопатогенез развития токсической анемии и нарушения биоценоза влагалища и кишечника при химиотерапии раковых заболеваний</w:t>
      </w:r>
      <w:r w:rsidR="00893CBB" w:rsidRPr="00412B79">
        <w:rPr>
          <w:rFonts w:eastAsia="Times New Roman"/>
          <w:color w:val="000000" w:themeColor="text1"/>
          <w:lang w:eastAsia="ru-RU"/>
        </w:rPr>
        <w:t xml:space="preserve"> (</w:t>
      </w:r>
      <w:r w:rsidR="00893CBB" w:rsidRPr="00412B79">
        <w:rPr>
          <w:rFonts w:eastAsia="Times New Roman"/>
          <w:color w:val="000000" w:themeColor="text1"/>
          <w:lang w:val="kk-KZ"/>
        </w:rPr>
        <w:t xml:space="preserve">Тухватшин Р.Р., Топчубаева Т.М., </w:t>
      </w:r>
      <w:r w:rsidR="00A9260B" w:rsidRPr="00412B79">
        <w:rPr>
          <w:rFonts w:eastAsia="Times New Roman"/>
          <w:color w:val="000000" w:themeColor="text1"/>
        </w:rPr>
        <w:t xml:space="preserve">Калдыбаева А.Т., </w:t>
      </w:r>
      <w:r w:rsidR="00893CBB" w:rsidRPr="00412B79">
        <w:rPr>
          <w:rFonts w:eastAsia="Times New Roman"/>
          <w:color w:val="000000" w:themeColor="text1"/>
        </w:rPr>
        <w:t>Жексенова А.Н.</w:t>
      </w:r>
      <w:r w:rsidR="00A9260B" w:rsidRPr="00412B79">
        <w:rPr>
          <w:rFonts w:eastAsia="Times New Roman"/>
          <w:color w:val="000000" w:themeColor="text1"/>
        </w:rPr>
        <w:t>)</w:t>
      </w:r>
      <w:r w:rsidR="00C74FFE" w:rsidRPr="00412B79">
        <w:rPr>
          <w:rFonts w:eastAsia="Times New Roman"/>
          <w:color w:val="000000" w:themeColor="text1"/>
        </w:rPr>
        <w:t>.</w:t>
      </w:r>
      <w:r w:rsidR="00CF0869" w:rsidRPr="00412B79">
        <w:rPr>
          <w:rFonts w:eastAsia="Times New Roman"/>
          <w:color w:val="FF0000"/>
          <w:lang w:eastAsia="ru-RU"/>
        </w:rPr>
        <w:t xml:space="preserve"> </w:t>
      </w:r>
      <w:r w:rsidR="00CF0869" w:rsidRPr="00412B79">
        <w:rPr>
          <w:rFonts w:eastAsia="Times New Roman"/>
          <w:color w:val="000000" w:themeColor="text1"/>
          <w:lang w:eastAsia="ru-RU"/>
        </w:rPr>
        <w:t>(П</w:t>
      </w:r>
      <w:r w:rsidR="00F22428" w:rsidRPr="00412B79">
        <w:rPr>
          <w:rFonts w:eastAsia="Times New Roman"/>
          <w:color w:val="000000" w:themeColor="text1"/>
          <w:lang w:eastAsia="ru-RU"/>
        </w:rPr>
        <w:t>риложение В-</w:t>
      </w:r>
      <w:r w:rsidR="00CF0869" w:rsidRPr="00412B79">
        <w:rPr>
          <w:rFonts w:eastAsia="Times New Roman"/>
          <w:color w:val="000000" w:themeColor="text1"/>
          <w:lang w:eastAsia="ru-RU"/>
        </w:rPr>
        <w:t>6).</w:t>
      </w:r>
    </w:p>
    <w:p w:rsidR="00A4402C" w:rsidRPr="00412B79" w:rsidRDefault="00250A50" w:rsidP="00C74FFE">
      <w:pPr>
        <w:spacing w:after="0" w:line="360" w:lineRule="auto"/>
        <w:ind w:firstLine="567"/>
        <w:jc w:val="both"/>
        <w:rPr>
          <w:rFonts w:eastAsia="Times New Roman"/>
          <w:color w:val="000000" w:themeColor="text1"/>
          <w:lang w:eastAsia="ru-RU"/>
        </w:rPr>
      </w:pPr>
      <w:r w:rsidRPr="00412B79">
        <w:rPr>
          <w:rFonts w:eastAsia="Times New Roman"/>
          <w:color w:val="000000" w:themeColor="text1"/>
          <w:lang w:eastAsia="ru-RU"/>
        </w:rPr>
        <w:t xml:space="preserve">Учитывая, деонтологические и этические принципы работы с пациентами, а также особый контингент пациентов (РМЖ)  не всегда было возможным  </w:t>
      </w:r>
      <w:r w:rsidR="00C2111F" w:rsidRPr="00412B79">
        <w:rPr>
          <w:rFonts w:eastAsia="Times New Roman"/>
          <w:color w:val="000000" w:themeColor="text1"/>
          <w:lang w:eastAsia="ru-RU"/>
        </w:rPr>
        <w:t>выполнить</w:t>
      </w:r>
      <w:r w:rsidRPr="00412B79">
        <w:rPr>
          <w:rFonts w:eastAsia="Times New Roman"/>
          <w:color w:val="000000" w:themeColor="text1"/>
          <w:lang w:eastAsia="ru-RU"/>
        </w:rPr>
        <w:t xml:space="preserve"> полномасштабные  исследования. Поэтому часть наблюдений проведено на экспериментальных животных. Было установлено, что у животн</w:t>
      </w:r>
      <w:r w:rsidR="00627E4B" w:rsidRPr="00412B79">
        <w:rPr>
          <w:rFonts w:eastAsia="Times New Roman"/>
          <w:color w:val="000000" w:themeColor="text1"/>
          <w:lang w:eastAsia="ru-RU"/>
        </w:rPr>
        <w:t>ых после химиотерапии происходит</w:t>
      </w:r>
      <w:r w:rsidRPr="00412B79">
        <w:rPr>
          <w:rFonts w:eastAsia="Times New Roman"/>
          <w:color w:val="000000" w:themeColor="text1"/>
          <w:lang w:eastAsia="ru-RU"/>
        </w:rPr>
        <w:t xml:space="preserve"> угнетение костного мозга с развитием токсической анемии и характерными </w:t>
      </w:r>
      <w:r w:rsidRPr="00412B79">
        <w:rPr>
          <w:rFonts w:eastAsia="Times New Roman"/>
          <w:color w:val="000000" w:themeColor="text1"/>
          <w:lang w:eastAsia="ru-RU"/>
        </w:rPr>
        <w:lastRenderedPageBreak/>
        <w:t>изменениями биохимических показателей. Под влиянием гипокситерапии</w:t>
      </w:r>
      <w:r w:rsidR="00C2111F" w:rsidRPr="00412B79">
        <w:rPr>
          <w:rFonts w:eastAsia="Times New Roman"/>
          <w:color w:val="000000" w:themeColor="text1"/>
          <w:lang w:eastAsia="ru-RU"/>
        </w:rPr>
        <w:t>,</w:t>
      </w:r>
      <w:r w:rsidRPr="00412B79">
        <w:rPr>
          <w:rFonts w:eastAsia="Times New Roman"/>
          <w:color w:val="000000" w:themeColor="text1"/>
          <w:lang w:eastAsia="ru-RU"/>
        </w:rPr>
        <w:t xml:space="preserve"> введения   пребиотиков и ограничения в корме углеводов, наблюдается нормализация ряда показателей, снижение смертности и активация </w:t>
      </w:r>
      <w:proofErr w:type="gramStart"/>
      <w:r w:rsidRPr="00412B79">
        <w:rPr>
          <w:rFonts w:eastAsia="Times New Roman"/>
          <w:color w:val="000000" w:themeColor="text1"/>
          <w:lang w:eastAsia="ru-RU"/>
        </w:rPr>
        <w:t>костно-мозгового</w:t>
      </w:r>
      <w:proofErr w:type="gramEnd"/>
      <w:r w:rsidRPr="00412B79">
        <w:rPr>
          <w:rFonts w:eastAsia="Times New Roman"/>
          <w:color w:val="000000" w:themeColor="text1"/>
          <w:lang w:eastAsia="ru-RU"/>
        </w:rPr>
        <w:t xml:space="preserve"> кроветворения с нормализацией показателей красной крови.</w:t>
      </w:r>
    </w:p>
    <w:p w:rsidR="00A4402C" w:rsidRPr="00412B79" w:rsidRDefault="00A4402C" w:rsidP="00A4402C">
      <w:pPr>
        <w:spacing w:after="0" w:line="360" w:lineRule="auto"/>
        <w:jc w:val="both"/>
        <w:rPr>
          <w:rFonts w:eastAsia="Times New Roman"/>
          <w:color w:val="000000" w:themeColor="text1"/>
          <w:lang w:eastAsia="ru-RU"/>
        </w:rPr>
      </w:pPr>
      <w:r w:rsidRPr="00412B79">
        <w:rPr>
          <w:rFonts w:eastAsia="Times New Roman"/>
          <w:color w:val="000000" w:themeColor="text1"/>
          <w:lang w:eastAsia="ru-RU"/>
        </w:rPr>
        <w:t>Опубликована 1статья</w:t>
      </w:r>
    </w:p>
    <w:p w:rsidR="004642AE" w:rsidRPr="00412B79" w:rsidRDefault="00A4402C" w:rsidP="004642AE">
      <w:pPr>
        <w:spacing w:after="0" w:line="360" w:lineRule="auto"/>
        <w:jc w:val="both"/>
        <w:rPr>
          <w:rFonts w:eastAsia="Times New Roman"/>
          <w:color w:val="000000" w:themeColor="text1"/>
          <w:lang w:eastAsia="ar-SA"/>
        </w:rPr>
      </w:pPr>
      <w:r w:rsidRPr="00412B79">
        <w:rPr>
          <w:rFonts w:eastAsia="Times New Roman"/>
          <w:color w:val="000000" w:themeColor="text1"/>
          <w:lang w:eastAsia="ru-RU"/>
        </w:rPr>
        <w:t xml:space="preserve"> </w:t>
      </w:r>
      <w:r w:rsidR="004642AE" w:rsidRPr="00412B79">
        <w:rPr>
          <w:rFonts w:eastAsia="Times New Roman"/>
          <w:color w:val="000000" w:themeColor="text1"/>
          <w:lang w:eastAsia="ru-RU"/>
        </w:rPr>
        <w:tab/>
      </w:r>
      <w:r w:rsidR="004642AE" w:rsidRPr="00412B79">
        <w:rPr>
          <w:color w:val="000000" w:themeColor="text1"/>
        </w:rPr>
        <w:t>«</w:t>
      </w:r>
      <w:r w:rsidRPr="00412B79">
        <w:rPr>
          <w:color w:val="000000" w:themeColor="text1"/>
          <w:lang w:val="en-US"/>
        </w:rPr>
        <w:t>Journal</w:t>
      </w:r>
      <w:r w:rsidRPr="00412B79">
        <w:rPr>
          <w:color w:val="000000" w:themeColor="text1"/>
        </w:rPr>
        <w:t xml:space="preserve"> </w:t>
      </w:r>
      <w:r w:rsidRPr="00412B79">
        <w:rPr>
          <w:color w:val="000000" w:themeColor="text1"/>
          <w:lang w:val="en-US"/>
        </w:rPr>
        <w:t>of</w:t>
      </w:r>
      <w:r w:rsidRPr="00412B79">
        <w:rPr>
          <w:color w:val="000000" w:themeColor="text1"/>
        </w:rPr>
        <w:t xml:space="preserve"> </w:t>
      </w:r>
      <w:r w:rsidRPr="00412B79">
        <w:rPr>
          <w:color w:val="000000" w:themeColor="text1"/>
          <w:lang w:val="en-US"/>
        </w:rPr>
        <w:t>Pharmacy</w:t>
      </w:r>
      <w:r w:rsidRPr="00412B79">
        <w:rPr>
          <w:color w:val="000000" w:themeColor="text1"/>
        </w:rPr>
        <w:t xml:space="preserve"> </w:t>
      </w:r>
      <w:r w:rsidRPr="00412B79">
        <w:rPr>
          <w:color w:val="000000" w:themeColor="text1"/>
          <w:lang w:val="en-US"/>
        </w:rPr>
        <w:t>and</w:t>
      </w:r>
      <w:r w:rsidRPr="00412B79">
        <w:rPr>
          <w:color w:val="000000" w:themeColor="text1"/>
        </w:rPr>
        <w:t xml:space="preserve"> </w:t>
      </w:r>
      <w:r w:rsidRPr="00412B79">
        <w:rPr>
          <w:color w:val="000000" w:themeColor="text1"/>
          <w:lang w:val="en-US"/>
        </w:rPr>
        <w:t>Pharmacology</w:t>
      </w:r>
      <w:r w:rsidR="004642AE" w:rsidRPr="00412B79">
        <w:rPr>
          <w:color w:val="000000" w:themeColor="text1"/>
        </w:rPr>
        <w:t>»</w:t>
      </w:r>
      <w:r w:rsidRPr="00412B79">
        <w:rPr>
          <w:color w:val="000000" w:themeColor="text1"/>
        </w:rPr>
        <w:t xml:space="preserve"> 7 (2019) 521-526 </w:t>
      </w:r>
      <w:r w:rsidRPr="00412B79">
        <w:rPr>
          <w:color w:val="000000" w:themeColor="text1"/>
          <w:lang w:val="en-US"/>
        </w:rPr>
        <w:t>doi</w:t>
      </w:r>
      <w:r w:rsidRPr="00412B79">
        <w:rPr>
          <w:color w:val="000000" w:themeColor="text1"/>
        </w:rPr>
        <w:t>: 10.17265/2328-2150/2019.10.001</w:t>
      </w:r>
      <w:r w:rsidR="004642AE" w:rsidRPr="00412B79">
        <w:rPr>
          <w:rFonts w:eastAsia="Times New Roman"/>
          <w:color w:val="000000" w:themeColor="text1"/>
        </w:rPr>
        <w:t xml:space="preserve"> Импакт фактор</w:t>
      </w:r>
      <w:r w:rsidR="00B12370" w:rsidRPr="00412B79">
        <w:rPr>
          <w:rFonts w:eastAsia="Times New Roman"/>
          <w:color w:val="000000" w:themeColor="text1"/>
        </w:rPr>
        <w:t xml:space="preserve"> </w:t>
      </w:r>
      <w:r w:rsidR="004642AE" w:rsidRPr="00412B79">
        <w:rPr>
          <w:rFonts w:eastAsia="Times New Roman"/>
          <w:color w:val="000000" w:themeColor="text1"/>
        </w:rPr>
        <w:t xml:space="preserve">2,1 </w:t>
      </w:r>
      <w:r w:rsidR="004642AE" w:rsidRPr="00412B79">
        <w:rPr>
          <w:color w:val="000000" w:themeColor="text1"/>
          <w:lang w:val="kk-KZ" w:eastAsia="ar-SA"/>
        </w:rPr>
        <w:t>индексируемый в СКОПУС,  на тему «</w:t>
      </w:r>
      <w:r w:rsidR="004642AE" w:rsidRPr="00412B79">
        <w:rPr>
          <w:color w:val="000000" w:themeColor="text1"/>
          <w:lang w:val="en-US"/>
        </w:rPr>
        <w:t>The</w:t>
      </w:r>
      <w:r w:rsidR="004642AE" w:rsidRPr="00412B79">
        <w:rPr>
          <w:color w:val="000000" w:themeColor="text1"/>
        </w:rPr>
        <w:t xml:space="preserve"> </w:t>
      </w:r>
      <w:r w:rsidR="004642AE" w:rsidRPr="00412B79">
        <w:rPr>
          <w:color w:val="000000" w:themeColor="text1"/>
          <w:lang w:val="en-US"/>
        </w:rPr>
        <w:t>Nutrition</w:t>
      </w:r>
      <w:r w:rsidR="004642AE" w:rsidRPr="00412B79">
        <w:rPr>
          <w:color w:val="000000" w:themeColor="text1"/>
        </w:rPr>
        <w:t xml:space="preserve"> </w:t>
      </w:r>
      <w:r w:rsidR="004642AE" w:rsidRPr="00412B79">
        <w:rPr>
          <w:color w:val="000000" w:themeColor="text1"/>
          <w:lang w:val="en-US"/>
        </w:rPr>
        <w:t>Science</w:t>
      </w:r>
      <w:r w:rsidR="004642AE" w:rsidRPr="00412B79">
        <w:rPr>
          <w:color w:val="000000" w:themeColor="text1"/>
        </w:rPr>
        <w:t xml:space="preserve"> </w:t>
      </w:r>
      <w:r w:rsidR="004642AE" w:rsidRPr="00412B79">
        <w:rPr>
          <w:color w:val="000000" w:themeColor="text1"/>
          <w:lang w:val="en-US"/>
        </w:rPr>
        <w:t>on</w:t>
      </w:r>
      <w:r w:rsidR="004642AE" w:rsidRPr="00412B79">
        <w:rPr>
          <w:color w:val="000000" w:themeColor="text1"/>
        </w:rPr>
        <w:t xml:space="preserve"> </w:t>
      </w:r>
      <w:r w:rsidR="004642AE" w:rsidRPr="00412B79">
        <w:rPr>
          <w:color w:val="000000" w:themeColor="text1"/>
          <w:lang w:val="en-US"/>
        </w:rPr>
        <w:t>Basis</w:t>
      </w:r>
      <w:r w:rsidR="004642AE" w:rsidRPr="00412B79">
        <w:rPr>
          <w:color w:val="000000" w:themeColor="text1"/>
        </w:rPr>
        <w:t xml:space="preserve"> </w:t>
      </w:r>
      <w:r w:rsidR="004642AE" w:rsidRPr="00412B79">
        <w:rPr>
          <w:color w:val="000000" w:themeColor="text1"/>
          <w:lang w:val="en-US"/>
        </w:rPr>
        <w:t>of</w:t>
      </w:r>
      <w:r w:rsidR="004642AE" w:rsidRPr="00412B79">
        <w:rPr>
          <w:color w:val="000000" w:themeColor="text1"/>
        </w:rPr>
        <w:t xml:space="preserve"> </w:t>
      </w:r>
      <w:r w:rsidR="004642AE" w:rsidRPr="00412B79">
        <w:rPr>
          <w:color w:val="000000" w:themeColor="text1"/>
          <w:lang w:val="en-US"/>
        </w:rPr>
        <w:t>Algae</w:t>
      </w:r>
      <w:r w:rsidR="004642AE" w:rsidRPr="00412B79">
        <w:rPr>
          <w:color w:val="000000" w:themeColor="text1"/>
        </w:rPr>
        <w:t xml:space="preserve"> </w:t>
      </w:r>
      <w:r w:rsidR="004642AE" w:rsidRPr="00412B79">
        <w:rPr>
          <w:color w:val="000000" w:themeColor="text1"/>
          <w:lang w:val="en-US"/>
        </w:rPr>
        <w:t>in</w:t>
      </w:r>
      <w:r w:rsidR="004642AE" w:rsidRPr="00412B79">
        <w:rPr>
          <w:color w:val="000000" w:themeColor="text1"/>
        </w:rPr>
        <w:t xml:space="preserve"> </w:t>
      </w:r>
      <w:r w:rsidR="004642AE" w:rsidRPr="00412B79">
        <w:rPr>
          <w:color w:val="000000" w:themeColor="text1"/>
          <w:lang w:val="en-US"/>
        </w:rPr>
        <w:t>the</w:t>
      </w:r>
      <w:r w:rsidR="004642AE" w:rsidRPr="00412B79">
        <w:rPr>
          <w:color w:val="000000" w:themeColor="text1"/>
        </w:rPr>
        <w:t xml:space="preserve"> </w:t>
      </w:r>
      <w:r w:rsidR="004642AE" w:rsidRPr="00412B79">
        <w:rPr>
          <w:color w:val="000000" w:themeColor="text1"/>
          <w:lang w:val="en-US"/>
        </w:rPr>
        <w:t>Patronage</w:t>
      </w:r>
      <w:r w:rsidR="004642AE" w:rsidRPr="00412B79">
        <w:rPr>
          <w:color w:val="000000" w:themeColor="text1"/>
        </w:rPr>
        <w:t xml:space="preserve"> </w:t>
      </w:r>
      <w:r w:rsidR="004642AE" w:rsidRPr="00412B79">
        <w:rPr>
          <w:color w:val="000000" w:themeColor="text1"/>
          <w:lang w:val="en-US"/>
        </w:rPr>
        <w:t>of</w:t>
      </w:r>
      <w:r w:rsidR="004642AE" w:rsidRPr="00412B79">
        <w:rPr>
          <w:color w:val="000000" w:themeColor="text1"/>
        </w:rPr>
        <w:t xml:space="preserve"> </w:t>
      </w:r>
      <w:r w:rsidR="004642AE" w:rsidRPr="00412B79">
        <w:rPr>
          <w:color w:val="000000" w:themeColor="text1"/>
          <w:lang w:val="en-US"/>
        </w:rPr>
        <w:t>Neoplastic</w:t>
      </w:r>
      <w:r w:rsidR="004642AE" w:rsidRPr="00412B79">
        <w:rPr>
          <w:color w:val="000000" w:themeColor="text1"/>
        </w:rPr>
        <w:t xml:space="preserve"> </w:t>
      </w:r>
      <w:r w:rsidR="004642AE" w:rsidRPr="00412B79">
        <w:rPr>
          <w:color w:val="000000" w:themeColor="text1"/>
          <w:lang w:val="en-US"/>
        </w:rPr>
        <w:t>Processes</w:t>
      </w:r>
      <w:r w:rsidR="004642AE" w:rsidRPr="00412B79">
        <w:rPr>
          <w:color w:val="000000" w:themeColor="text1"/>
          <w:lang w:val="kk-KZ" w:eastAsia="ar-SA"/>
        </w:rPr>
        <w:t>», авторы:</w:t>
      </w:r>
      <w:r w:rsidR="004642AE" w:rsidRPr="00412B79">
        <w:rPr>
          <w:color w:val="000000" w:themeColor="text1"/>
        </w:rPr>
        <w:t xml:space="preserve"> Ажар Жексенова, Емиль Мухамбетжанов, Айман Калдыбаева, Роза Нургалиева, Гульбану Мукышева, Айнур Аманжолкызы, Гуляим Таскожина, Фарида Балмаганбетова  </w:t>
      </w:r>
      <w:r w:rsidR="00F22428" w:rsidRPr="00412B79">
        <w:rPr>
          <w:rFonts w:eastAsia="Times New Roman"/>
          <w:color w:val="000000" w:themeColor="text1"/>
          <w:lang w:eastAsia="ru-RU"/>
        </w:rPr>
        <w:t>(Приложение В-</w:t>
      </w:r>
      <w:r w:rsidR="00CF0869" w:rsidRPr="00412B79">
        <w:rPr>
          <w:rFonts w:eastAsia="Times New Roman"/>
          <w:color w:val="000000" w:themeColor="text1"/>
          <w:lang w:eastAsia="ru-RU"/>
        </w:rPr>
        <w:t>7).</w:t>
      </w:r>
    </w:p>
    <w:p w:rsidR="00726662" w:rsidRPr="00412B79" w:rsidRDefault="00F54BAD" w:rsidP="00627E4B">
      <w:pPr>
        <w:spacing w:after="0" w:line="360" w:lineRule="auto"/>
        <w:ind w:firstLine="567"/>
        <w:jc w:val="both"/>
        <w:rPr>
          <w:rFonts w:eastAsia="Times New Roman"/>
          <w:color w:val="000000" w:themeColor="text1"/>
          <w:lang w:eastAsia="ru-RU"/>
        </w:rPr>
      </w:pPr>
      <w:r w:rsidRPr="00412B79">
        <w:rPr>
          <w:rFonts w:eastAsia="Times New Roman"/>
          <w:color w:val="000000" w:themeColor="text1"/>
          <w:lang w:eastAsia="ar-SA"/>
        </w:rPr>
        <w:t>На животных получены основные модели (м</w:t>
      </w:r>
      <w:r w:rsidRPr="00412B79">
        <w:rPr>
          <w:color w:val="000000" w:themeColor="text1"/>
          <w:lang w:val="kk-KZ"/>
        </w:rPr>
        <w:t>одели развитие рака молочных желез; модели токсической онкохимиотерапии; модели гипоксический стимуляция красного роста костного мозга)</w:t>
      </w:r>
      <w:r w:rsidRPr="00412B79">
        <w:rPr>
          <w:rFonts w:eastAsia="Times New Roman"/>
          <w:color w:val="000000" w:themeColor="text1"/>
          <w:lang w:eastAsia="ar-SA"/>
        </w:rPr>
        <w:t>, согласно задачам исследования</w:t>
      </w:r>
      <w:r w:rsidRPr="00412B79">
        <w:rPr>
          <w:color w:val="000000" w:themeColor="text1"/>
          <w:lang w:val="kk-KZ"/>
        </w:rPr>
        <w:t xml:space="preserve">, а так же дозы введения противоопухолевых препаратов - доксорубицина  и циклофосфомида. Опытным животным проведено </w:t>
      </w:r>
      <w:r w:rsidRPr="00412B79">
        <w:rPr>
          <w:rFonts w:eastAsia="Times New Roman"/>
          <w:color w:val="000000" w:themeColor="text1"/>
          <w:lang w:eastAsia="ar-SA"/>
        </w:rPr>
        <w:t xml:space="preserve">влияния ИГТ (интервальная гипоксическая тренировка) на фоне химиотерапии онкопрепаратами.  </w:t>
      </w:r>
      <w:r w:rsidRPr="00412B79">
        <w:rPr>
          <w:color w:val="000000" w:themeColor="text1"/>
          <w:lang w:val="kk-KZ"/>
        </w:rPr>
        <w:t>Расчитаны и апробираваны режимы гипокситерапии.</w:t>
      </w:r>
      <w:r w:rsidR="00627E4B" w:rsidRPr="00412B79">
        <w:rPr>
          <w:color w:val="000000" w:themeColor="text1"/>
          <w:lang w:val="kk-KZ"/>
        </w:rPr>
        <w:t xml:space="preserve"> </w:t>
      </w:r>
      <w:r w:rsidR="00726662" w:rsidRPr="00412B79">
        <w:rPr>
          <w:rFonts w:eastAsia="Times New Roman"/>
          <w:color w:val="000000" w:themeColor="text1"/>
          <w:lang w:eastAsia="ru-RU"/>
        </w:rPr>
        <w:t>Эксперименты на животных окончательно будут закончены и результаты проанализированы к концу текущего года.</w:t>
      </w:r>
    </w:p>
    <w:p w:rsidR="001F5149" w:rsidRPr="00412B79" w:rsidRDefault="00CA05C7" w:rsidP="00966E6D">
      <w:pPr>
        <w:spacing w:after="0" w:line="360" w:lineRule="auto"/>
        <w:ind w:firstLine="567"/>
        <w:jc w:val="both"/>
        <w:rPr>
          <w:rFonts w:eastAsia="Calibri"/>
          <w:color w:val="000000" w:themeColor="text1"/>
        </w:rPr>
      </w:pPr>
      <w:r w:rsidRPr="00412B79">
        <w:rPr>
          <w:color w:val="000000" w:themeColor="text1"/>
          <w:lang w:eastAsia="ar-SA"/>
        </w:rPr>
        <w:t>Практическая значимость работы:</w:t>
      </w:r>
      <w:r w:rsidR="0061384A" w:rsidRPr="00412B79">
        <w:rPr>
          <w:color w:val="000000" w:themeColor="text1"/>
          <w:lang w:eastAsia="ar-SA"/>
        </w:rPr>
        <w:t xml:space="preserve"> предлагае</w:t>
      </w:r>
      <w:r w:rsidRPr="00412B79">
        <w:rPr>
          <w:color w:val="000000" w:themeColor="text1"/>
          <w:lang w:eastAsia="ar-SA"/>
        </w:rPr>
        <w:t>мая</w:t>
      </w:r>
      <w:r w:rsidR="0061384A" w:rsidRPr="00412B79">
        <w:rPr>
          <w:color w:val="000000" w:themeColor="text1"/>
          <w:lang w:eastAsia="ar-SA"/>
        </w:rPr>
        <w:t xml:space="preserve"> методика уменьшения токсического действия противораковых химиопрепаратов, используемых для лечения рака молочных желез, путем внедрения модифированный ИГТ, на фоне относительной гипогликемии и к</w:t>
      </w:r>
      <w:r w:rsidR="00151575" w:rsidRPr="00412B79">
        <w:rPr>
          <w:color w:val="000000" w:themeColor="text1"/>
          <w:lang w:eastAsia="ar-SA"/>
        </w:rPr>
        <w:t xml:space="preserve">онтроля аутофлоры пациентки, </w:t>
      </w:r>
      <w:r w:rsidR="0061384A" w:rsidRPr="00412B79">
        <w:rPr>
          <w:color w:val="000000" w:themeColor="text1"/>
          <w:lang w:eastAsia="ar-SA"/>
        </w:rPr>
        <w:t xml:space="preserve">позволит более полно следовать принятой схеме лечения, не снижая протокольные дозы химиопрепаратов. </w:t>
      </w:r>
      <w:r w:rsidR="00FC4ED8" w:rsidRPr="00412B79">
        <w:rPr>
          <w:color w:val="000000" w:themeColor="text1"/>
          <w:lang w:eastAsia="ar-SA"/>
        </w:rPr>
        <w:t>Д</w:t>
      </w:r>
      <w:r w:rsidR="0061384A" w:rsidRPr="00412B79">
        <w:rPr>
          <w:color w:val="000000" w:themeColor="text1"/>
          <w:lang w:eastAsia="ar-SA"/>
        </w:rPr>
        <w:t xml:space="preserve">анная методика будет способствовать выздоровлению больного при </w:t>
      </w:r>
      <w:r w:rsidR="0061384A" w:rsidRPr="00412B79">
        <w:rPr>
          <w:color w:val="000000" w:themeColor="text1"/>
          <w:lang w:val="kk-KZ" w:eastAsia="ar-SA"/>
        </w:rPr>
        <w:t>I</w:t>
      </w:r>
      <w:r w:rsidR="0061384A" w:rsidRPr="00412B79">
        <w:rPr>
          <w:color w:val="000000" w:themeColor="text1"/>
          <w:lang w:eastAsia="ar-SA"/>
        </w:rPr>
        <w:t xml:space="preserve">- </w:t>
      </w:r>
      <w:r w:rsidR="0061384A" w:rsidRPr="00412B79">
        <w:rPr>
          <w:color w:val="000000" w:themeColor="text1"/>
          <w:lang w:val="kk-KZ" w:eastAsia="ar-SA"/>
        </w:rPr>
        <w:t>II</w:t>
      </w:r>
      <w:r w:rsidR="0061384A" w:rsidRPr="00412B79">
        <w:rPr>
          <w:color w:val="000000" w:themeColor="text1"/>
          <w:lang w:eastAsia="ar-SA"/>
        </w:rPr>
        <w:t xml:space="preserve"> стадии и улучшать его состояние в </w:t>
      </w:r>
      <w:r w:rsidR="0061384A" w:rsidRPr="00412B79">
        <w:rPr>
          <w:color w:val="000000" w:themeColor="text1"/>
          <w:lang w:val="kk-KZ" w:eastAsia="ar-SA"/>
        </w:rPr>
        <w:t>III</w:t>
      </w:r>
      <w:r w:rsidR="0061384A" w:rsidRPr="00412B79">
        <w:rPr>
          <w:color w:val="000000" w:themeColor="text1"/>
          <w:lang w:eastAsia="ar-SA"/>
        </w:rPr>
        <w:t xml:space="preserve">- </w:t>
      </w:r>
      <w:r w:rsidR="0061384A" w:rsidRPr="00412B79">
        <w:rPr>
          <w:color w:val="000000" w:themeColor="text1"/>
          <w:lang w:val="kk-KZ" w:eastAsia="ar-SA"/>
        </w:rPr>
        <w:t>IV</w:t>
      </w:r>
      <w:r w:rsidR="0061384A" w:rsidRPr="00412B79">
        <w:rPr>
          <w:color w:val="000000" w:themeColor="text1"/>
          <w:lang w:eastAsia="ar-SA"/>
        </w:rPr>
        <w:t xml:space="preserve"> стадии рака на фоне менее выраженных побочных эффектов химиотерапии и оправдывать затраченные средства.</w:t>
      </w:r>
    </w:p>
    <w:p w:rsidR="0061384A" w:rsidRPr="00412B79" w:rsidRDefault="0061384A" w:rsidP="00966E6D">
      <w:pPr>
        <w:spacing w:after="0" w:line="360" w:lineRule="auto"/>
        <w:ind w:firstLine="567"/>
        <w:jc w:val="both"/>
        <w:rPr>
          <w:rFonts w:eastAsia="Calibri"/>
          <w:color w:val="000000" w:themeColor="text1"/>
        </w:rPr>
      </w:pPr>
      <w:r w:rsidRPr="00412B79">
        <w:rPr>
          <w:rFonts w:eastAsia="Times New Roman"/>
          <w:color w:val="000000" w:themeColor="text1"/>
          <w:lang w:eastAsia="ar-SA"/>
        </w:rPr>
        <w:t xml:space="preserve">В отличие от направлений связанных с поиском и разработкой новых онкопрепаратов, данное </w:t>
      </w:r>
      <w:r w:rsidR="00C2111F" w:rsidRPr="00412B79">
        <w:rPr>
          <w:rFonts w:eastAsia="Times New Roman"/>
          <w:color w:val="000000" w:themeColor="text1"/>
          <w:lang w:eastAsia="ar-SA"/>
        </w:rPr>
        <w:t>решение</w:t>
      </w:r>
      <w:r w:rsidRPr="00412B79">
        <w:rPr>
          <w:rFonts w:eastAsia="Times New Roman"/>
          <w:color w:val="000000" w:themeColor="text1"/>
          <w:lang w:eastAsia="ar-SA"/>
        </w:rPr>
        <w:t xml:space="preserve"> проблемы, предполагает оптимизацию применения более эффективно и, существующих. Исследование позволит расширить арсенал онкологических препаратов, путем появления возможности использования тех препаратов и веществ, которые обладают высоким противо неопластическим эффектом, но имеют выряженные токсические свойства, из-за чего они были исключены из лечебной практики.</w:t>
      </w:r>
      <w:r w:rsidR="004D5E4B" w:rsidRPr="00412B79">
        <w:rPr>
          <w:rFonts w:eastAsia="Times New Roman"/>
          <w:color w:val="000000" w:themeColor="text1"/>
          <w:lang w:eastAsia="ar-SA"/>
        </w:rPr>
        <w:t xml:space="preserve"> </w:t>
      </w:r>
      <w:r w:rsidRPr="00412B79">
        <w:rPr>
          <w:rFonts w:eastAsia="Times New Roman"/>
          <w:color w:val="000000" w:themeColor="text1"/>
          <w:lang w:eastAsia="ar-SA"/>
        </w:rPr>
        <w:t>Внедрение результатов НИР позволить существенно снизить затраты на лечение онкологических больных, за счет сокращения сроков лечения, на фоне использования более высоких дозировок онкопрепаратов и сохране</w:t>
      </w:r>
      <w:r w:rsidR="00E55DA2" w:rsidRPr="00412B79">
        <w:rPr>
          <w:rFonts w:eastAsia="Times New Roman"/>
          <w:color w:val="000000" w:themeColor="text1"/>
          <w:lang w:eastAsia="ar-SA"/>
        </w:rPr>
        <w:t>ния оптимального качества жизни</w:t>
      </w:r>
      <w:r w:rsidRPr="00412B79">
        <w:rPr>
          <w:rFonts w:eastAsia="Times New Roman"/>
          <w:color w:val="000000" w:themeColor="text1"/>
          <w:lang w:eastAsia="ar-SA"/>
        </w:rPr>
        <w:t xml:space="preserve"> самочувствия больного во время и после лечения.</w:t>
      </w:r>
    </w:p>
    <w:tbl>
      <w:tblPr>
        <w:tblStyle w:val="31"/>
        <w:tblW w:w="988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70"/>
        <w:gridCol w:w="515"/>
      </w:tblGrid>
      <w:tr w:rsidR="00E50A50" w:rsidRPr="00412B79" w:rsidTr="003678DE">
        <w:trPr>
          <w:trHeight w:val="131"/>
        </w:trPr>
        <w:tc>
          <w:tcPr>
            <w:tcW w:w="9885" w:type="dxa"/>
            <w:gridSpan w:val="2"/>
          </w:tcPr>
          <w:p w:rsidR="00E50A50" w:rsidRPr="00412B79" w:rsidRDefault="00E50A50" w:rsidP="00966E6D">
            <w:pPr>
              <w:spacing w:line="360" w:lineRule="auto"/>
              <w:jc w:val="center"/>
              <w:rPr>
                <w:rFonts w:ascii="Times New Roman" w:hAnsi="Times New Roman"/>
                <w:lang w:val="ru-RU"/>
              </w:rPr>
            </w:pPr>
          </w:p>
        </w:tc>
      </w:tr>
      <w:tr w:rsidR="003508F2" w:rsidRPr="00412B79" w:rsidTr="00DF6ADB">
        <w:trPr>
          <w:trHeight w:val="131"/>
        </w:trPr>
        <w:tc>
          <w:tcPr>
            <w:tcW w:w="9370" w:type="dxa"/>
          </w:tcPr>
          <w:p w:rsidR="003678DE" w:rsidRPr="00412B79" w:rsidRDefault="003678DE" w:rsidP="003678DE">
            <w:pPr>
              <w:spacing w:line="360" w:lineRule="auto"/>
              <w:jc w:val="center"/>
              <w:rPr>
                <w:rFonts w:ascii="Times New Roman" w:eastAsia="Times New Roman" w:hAnsi="Times New Roman"/>
                <w:lang w:val="ru-RU"/>
              </w:rPr>
            </w:pPr>
            <w:r w:rsidRPr="00412B79">
              <w:rPr>
                <w:rFonts w:ascii="Times New Roman" w:eastAsia="Times New Roman" w:hAnsi="Times New Roman"/>
                <w:lang w:val="ru-RU"/>
              </w:rPr>
              <w:t>СОДЕРЖАНИЕ</w:t>
            </w:r>
          </w:p>
          <w:tbl>
            <w:tblPr>
              <w:tblStyle w:val="31"/>
              <w:tblW w:w="9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70"/>
              <w:gridCol w:w="515"/>
            </w:tblGrid>
            <w:tr w:rsidR="003678DE" w:rsidRPr="00412B79" w:rsidTr="007075A1">
              <w:trPr>
                <w:trHeight w:val="131"/>
              </w:trPr>
              <w:tc>
                <w:tcPr>
                  <w:tcW w:w="9884" w:type="dxa"/>
                  <w:gridSpan w:val="2"/>
                  <w:hideMark/>
                </w:tcPr>
                <w:p w:rsidR="003678DE" w:rsidRPr="00412B79" w:rsidRDefault="003678DE" w:rsidP="007075A1">
                  <w:pPr>
                    <w:spacing w:line="360" w:lineRule="auto"/>
                    <w:jc w:val="center"/>
                    <w:rPr>
                      <w:rFonts w:ascii="Times New Roman" w:hAnsi="Times New Roman"/>
                      <w:lang w:val="ru-RU"/>
                    </w:rPr>
                  </w:pPr>
                </w:p>
              </w:tc>
            </w:tr>
            <w:tr w:rsidR="003678DE" w:rsidRPr="00412B79" w:rsidTr="007075A1">
              <w:trPr>
                <w:trHeight w:val="126"/>
              </w:trPr>
              <w:tc>
                <w:tcPr>
                  <w:tcW w:w="9370" w:type="dxa"/>
                  <w:hideMark/>
                </w:tcPr>
                <w:p w:rsidR="003678DE" w:rsidRPr="00412B79" w:rsidRDefault="003678DE" w:rsidP="007075A1">
                  <w:pPr>
                    <w:spacing w:line="360" w:lineRule="auto"/>
                    <w:rPr>
                      <w:rFonts w:ascii="Times New Roman" w:hAnsi="Times New Roman"/>
                      <w:lang w:val="ru-RU"/>
                    </w:rPr>
                  </w:pPr>
                  <w:r w:rsidRPr="00412B79">
                    <w:rPr>
                      <w:rFonts w:ascii="Times New Roman" w:hAnsi="Times New Roman"/>
                      <w:lang w:val="ru-RU"/>
                    </w:rPr>
                    <w:t>Введение……………………………………………………………………………………</w:t>
                  </w:r>
                  <w:r w:rsidRPr="00412B79">
                    <w:rPr>
                      <w:rFonts w:ascii="Times New Roman" w:hAnsi="Times New Roman"/>
                      <w:lang w:val="kk-KZ"/>
                    </w:rPr>
                    <w:t>...</w:t>
                  </w:r>
                  <w:r w:rsidR="00DF2A43">
                    <w:rPr>
                      <w:rFonts w:ascii="Times New Roman" w:hAnsi="Times New Roman"/>
                      <w:lang w:val="kk-KZ"/>
                    </w:rPr>
                    <w:t>.</w:t>
                  </w:r>
                  <w:r w:rsidRPr="00412B79">
                    <w:rPr>
                      <w:rFonts w:ascii="Times New Roman" w:hAnsi="Times New Roman"/>
                      <w:lang w:val="ru-RU"/>
                    </w:rPr>
                    <w:t>12</w:t>
                  </w:r>
                </w:p>
              </w:tc>
              <w:tc>
                <w:tcPr>
                  <w:tcW w:w="515" w:type="dxa"/>
                  <w:vAlign w:val="bottom"/>
                  <w:hideMark/>
                </w:tcPr>
                <w:p w:rsidR="003678DE" w:rsidRPr="00412B79" w:rsidRDefault="003678DE" w:rsidP="007075A1">
                  <w:pPr>
                    <w:spacing w:line="360" w:lineRule="auto"/>
                    <w:rPr>
                      <w:rFonts w:ascii="Times New Roman" w:hAnsi="Times New Roman"/>
                      <w:lang w:val="ru-RU"/>
                    </w:rPr>
                  </w:pPr>
                  <w:r w:rsidRPr="00412B79">
                    <w:rPr>
                      <w:rFonts w:ascii="Times New Roman" w:hAnsi="Times New Roman"/>
                      <w:lang w:val="ru-RU"/>
                    </w:rPr>
                    <w:t>9</w:t>
                  </w:r>
                </w:p>
              </w:tc>
            </w:tr>
            <w:tr w:rsidR="003678DE" w:rsidRPr="00412B79" w:rsidTr="007075A1">
              <w:trPr>
                <w:trHeight w:val="131"/>
              </w:trPr>
              <w:tc>
                <w:tcPr>
                  <w:tcW w:w="9370" w:type="dxa"/>
                  <w:hideMark/>
                </w:tcPr>
                <w:p w:rsidR="003678DE" w:rsidRPr="00412B79" w:rsidRDefault="003678DE" w:rsidP="007075A1">
                  <w:pPr>
                    <w:spacing w:line="360" w:lineRule="auto"/>
                    <w:rPr>
                      <w:rFonts w:ascii="Times New Roman" w:hAnsi="Times New Roman"/>
                      <w:lang w:val="ru-RU"/>
                    </w:rPr>
                  </w:pPr>
                  <w:r w:rsidRPr="00412B79">
                    <w:rPr>
                      <w:rFonts w:ascii="Times New Roman" w:hAnsi="Times New Roman"/>
                      <w:lang w:val="ru-RU"/>
                    </w:rPr>
                    <w:t>Основная часть………………………………………………………………………….........19</w:t>
                  </w:r>
                </w:p>
              </w:tc>
              <w:tc>
                <w:tcPr>
                  <w:tcW w:w="515" w:type="dxa"/>
                  <w:vAlign w:val="bottom"/>
                  <w:hideMark/>
                </w:tcPr>
                <w:p w:rsidR="003678DE" w:rsidRPr="00412B79" w:rsidRDefault="003678DE" w:rsidP="007075A1">
                  <w:pPr>
                    <w:spacing w:line="360" w:lineRule="auto"/>
                    <w:rPr>
                      <w:rFonts w:ascii="Times New Roman" w:hAnsi="Times New Roman"/>
                      <w:lang w:val="ru-RU"/>
                    </w:rPr>
                  </w:pPr>
                  <w:r w:rsidRPr="00412B79">
                    <w:rPr>
                      <w:rFonts w:ascii="Times New Roman" w:hAnsi="Times New Roman"/>
                      <w:lang w:val="ru-RU"/>
                    </w:rPr>
                    <w:t>30</w:t>
                  </w:r>
                </w:p>
              </w:tc>
            </w:tr>
            <w:tr w:rsidR="003678DE" w:rsidRPr="00412B79" w:rsidTr="007075A1">
              <w:trPr>
                <w:trHeight w:val="131"/>
              </w:trPr>
              <w:tc>
                <w:tcPr>
                  <w:tcW w:w="9370" w:type="dxa"/>
                </w:tcPr>
                <w:p w:rsidR="003678DE" w:rsidRPr="00412B79" w:rsidRDefault="003678DE" w:rsidP="00DF2A43">
                  <w:pPr>
                    <w:spacing w:line="360" w:lineRule="auto"/>
                    <w:rPr>
                      <w:rFonts w:ascii="Times New Roman" w:hAnsi="Times New Roman"/>
                      <w:lang w:val="ru-RU"/>
                    </w:rPr>
                  </w:pPr>
                  <w:r w:rsidRPr="00412B79">
                    <w:rPr>
                      <w:rFonts w:ascii="Times New Roman" w:hAnsi="Times New Roman"/>
                      <w:lang w:val="ru-RU"/>
                    </w:rPr>
                    <w:t>1 Объект и методы исследования………………………………………………………….</w:t>
                  </w:r>
                  <w:r w:rsidRPr="00412B79">
                    <w:rPr>
                      <w:rFonts w:ascii="Times New Roman" w:hAnsi="Times New Roman"/>
                      <w:lang w:val="kk-KZ"/>
                    </w:rPr>
                    <w:t>..</w:t>
                  </w:r>
                  <w:r w:rsidR="00DF2A43">
                    <w:rPr>
                      <w:rFonts w:ascii="Times New Roman" w:hAnsi="Times New Roman"/>
                      <w:lang w:val="kk-KZ"/>
                    </w:rPr>
                    <w:t>1</w:t>
                  </w:r>
                  <w:r w:rsidRPr="00412B79">
                    <w:rPr>
                      <w:rFonts w:ascii="Times New Roman" w:hAnsi="Times New Roman"/>
                      <w:lang w:val="ru-RU"/>
                    </w:rPr>
                    <w:t>9</w:t>
                  </w:r>
                </w:p>
              </w:tc>
              <w:tc>
                <w:tcPr>
                  <w:tcW w:w="515" w:type="dxa"/>
                  <w:vAlign w:val="bottom"/>
                </w:tcPr>
                <w:p w:rsidR="003678DE" w:rsidRPr="00412B79" w:rsidRDefault="003678DE" w:rsidP="007075A1">
                  <w:pPr>
                    <w:spacing w:line="360" w:lineRule="auto"/>
                    <w:rPr>
                      <w:rFonts w:ascii="Times New Roman" w:hAnsi="Times New Roman"/>
                      <w:lang w:val="ru-RU"/>
                    </w:rPr>
                  </w:pPr>
                  <w:r w:rsidRPr="00412B79">
                    <w:rPr>
                      <w:rFonts w:ascii="Times New Roman" w:hAnsi="Times New Roman"/>
                      <w:lang w:val="ru-RU"/>
                    </w:rPr>
                    <w:t>30</w:t>
                  </w:r>
                </w:p>
              </w:tc>
            </w:tr>
            <w:tr w:rsidR="003678DE" w:rsidRPr="00412B79" w:rsidTr="007075A1">
              <w:trPr>
                <w:trHeight w:val="126"/>
              </w:trPr>
              <w:tc>
                <w:tcPr>
                  <w:tcW w:w="9370" w:type="dxa"/>
                </w:tcPr>
                <w:p w:rsidR="003678DE" w:rsidRPr="00412B79" w:rsidRDefault="003678DE" w:rsidP="007075A1">
                  <w:pPr>
                    <w:spacing w:line="360" w:lineRule="auto"/>
                    <w:rPr>
                      <w:rFonts w:ascii="Times New Roman" w:hAnsi="Times New Roman"/>
                      <w:lang w:val="ru-RU"/>
                    </w:rPr>
                  </w:pPr>
                  <w:r w:rsidRPr="00412B79">
                    <w:rPr>
                      <w:rFonts w:ascii="Times New Roman" w:hAnsi="Times New Roman"/>
                      <w:color w:val="auto"/>
                      <w:lang w:val="ru-RU" w:bidi="ar-SA"/>
                    </w:rPr>
                    <w:t>2 Результаты и обсуждение</w:t>
                  </w:r>
                  <w:r w:rsidRPr="00412B79">
                    <w:rPr>
                      <w:rFonts w:ascii="Times New Roman" w:hAnsi="Times New Roman"/>
                      <w:lang w:val="ru-RU"/>
                    </w:rPr>
                    <w:t xml:space="preserve"> ……………………………………………………………….</w:t>
                  </w:r>
                  <w:r w:rsidRPr="00412B79">
                    <w:rPr>
                      <w:rFonts w:ascii="Times New Roman" w:hAnsi="Times New Roman"/>
                      <w:lang w:val="kk-KZ"/>
                    </w:rPr>
                    <w:t>...</w:t>
                  </w:r>
                  <w:r w:rsidRPr="00412B79">
                    <w:rPr>
                      <w:rFonts w:ascii="Times New Roman" w:hAnsi="Times New Roman"/>
                      <w:lang w:val="ru-RU"/>
                    </w:rPr>
                    <w:t>22</w:t>
                  </w:r>
                </w:p>
              </w:tc>
              <w:tc>
                <w:tcPr>
                  <w:tcW w:w="515" w:type="dxa"/>
                  <w:vAlign w:val="bottom"/>
                </w:tcPr>
                <w:p w:rsidR="003678DE" w:rsidRPr="00412B79" w:rsidRDefault="003678DE" w:rsidP="007075A1">
                  <w:pPr>
                    <w:spacing w:line="360" w:lineRule="auto"/>
                    <w:rPr>
                      <w:rFonts w:ascii="Times New Roman" w:hAnsi="Times New Roman"/>
                      <w:lang w:val="ru-RU"/>
                    </w:rPr>
                  </w:pPr>
                  <w:r w:rsidRPr="00412B79">
                    <w:rPr>
                      <w:rFonts w:ascii="Times New Roman" w:hAnsi="Times New Roman"/>
                      <w:lang w:val="ru-RU"/>
                    </w:rPr>
                    <w:t>35</w:t>
                  </w:r>
                </w:p>
              </w:tc>
            </w:tr>
            <w:tr w:rsidR="003678DE" w:rsidRPr="00412B79" w:rsidTr="007075A1">
              <w:trPr>
                <w:trHeight w:val="256"/>
              </w:trPr>
              <w:tc>
                <w:tcPr>
                  <w:tcW w:w="9370" w:type="dxa"/>
                </w:tcPr>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 xml:space="preserve">2.1 Проведение генотипирования пациентов онкодиспансера с раком молочной </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 xml:space="preserve">желез и распределить их  по группам в зависимости от </w:t>
                  </w:r>
                  <w:proofErr w:type="gramStart"/>
                  <w:r w:rsidRPr="00412B79">
                    <w:rPr>
                      <w:rFonts w:ascii="Times New Roman" w:hAnsi="Times New Roman"/>
                      <w:lang w:val="ru-RU" w:eastAsia="ar-SA"/>
                    </w:rPr>
                    <w:t>выбранного</w:t>
                  </w:r>
                  <w:proofErr w:type="gramEnd"/>
                  <w:r w:rsidRPr="00412B79">
                    <w:rPr>
                      <w:rFonts w:ascii="Times New Roman" w:hAnsi="Times New Roman"/>
                      <w:lang w:val="ru-RU" w:eastAsia="ar-SA"/>
                    </w:rPr>
                    <w:t xml:space="preserve"> </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метода лечения ………………………………………………………………………..……...22</w:t>
                  </w:r>
                </w:p>
              </w:tc>
              <w:tc>
                <w:tcPr>
                  <w:tcW w:w="515" w:type="dxa"/>
                  <w:vAlign w:val="bottom"/>
                </w:tcPr>
                <w:p w:rsidR="003678DE" w:rsidRPr="00412B79" w:rsidRDefault="003678DE" w:rsidP="007075A1">
                  <w:pPr>
                    <w:spacing w:line="360" w:lineRule="auto"/>
                    <w:rPr>
                      <w:rFonts w:ascii="Times New Roman" w:hAnsi="Times New Roman"/>
                      <w:lang w:val="ru-RU"/>
                    </w:rPr>
                  </w:pPr>
                  <w:r w:rsidRPr="00412B79">
                    <w:rPr>
                      <w:rFonts w:ascii="Times New Roman" w:hAnsi="Times New Roman"/>
                      <w:lang w:val="ru-RU"/>
                    </w:rPr>
                    <w:t>51</w:t>
                  </w:r>
                </w:p>
              </w:tc>
            </w:tr>
            <w:tr w:rsidR="003678DE" w:rsidRPr="00412B79" w:rsidTr="007075A1">
              <w:trPr>
                <w:trHeight w:val="641"/>
              </w:trPr>
              <w:tc>
                <w:tcPr>
                  <w:tcW w:w="9370" w:type="dxa"/>
                </w:tcPr>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 xml:space="preserve">2.2 Изучение течения  клинико-функциональных  особенностей состояния </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 xml:space="preserve">пациенток с раком молочной железы в зависимости </w:t>
                  </w:r>
                  <w:proofErr w:type="gramStart"/>
                  <w:r w:rsidRPr="00412B79">
                    <w:rPr>
                      <w:rFonts w:ascii="Times New Roman" w:hAnsi="Times New Roman"/>
                      <w:lang w:val="ru-RU" w:eastAsia="ar-SA"/>
                    </w:rPr>
                    <w:t>от</w:t>
                  </w:r>
                  <w:proofErr w:type="gramEnd"/>
                  <w:r w:rsidRPr="00412B79">
                    <w:rPr>
                      <w:rFonts w:ascii="Times New Roman" w:hAnsi="Times New Roman"/>
                      <w:lang w:val="ru-RU" w:eastAsia="ar-SA"/>
                    </w:rPr>
                    <w:t xml:space="preserve"> </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методов лечения …………………………………………………………………………......25</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rPr>
                    <w:t xml:space="preserve">2.3 Изучение </w:t>
                  </w:r>
                  <w:r w:rsidRPr="00412B79">
                    <w:rPr>
                      <w:rFonts w:ascii="Times New Roman" w:hAnsi="Times New Roman"/>
                      <w:lang w:val="ru-RU" w:eastAsia="ar-SA"/>
                    </w:rPr>
                    <w:t xml:space="preserve">токсических эффектов химиотерапии с использованием </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 xml:space="preserve">различных схем лечения онкологическими химиопрепаратами, принятыми </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в онкологической практике при лечении рака молочной железы</w:t>
                  </w:r>
                  <w:r w:rsidRPr="00412B79">
                    <w:rPr>
                      <w:rFonts w:ascii="Times New Roman" w:hAnsi="Times New Roman"/>
                      <w:lang w:val="ru-RU"/>
                    </w:rPr>
                    <w:t xml:space="preserve"> на м</w:t>
                  </w:r>
                  <w:r w:rsidRPr="00412B79">
                    <w:rPr>
                      <w:rFonts w:ascii="Times New Roman" w:hAnsi="Times New Roman"/>
                      <w:lang w:val="ru-RU" w:eastAsia="ar-SA"/>
                    </w:rPr>
                    <w:t>одели</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 xml:space="preserve"> животных в эксперимент……………………………………………………………………47</w:t>
                  </w:r>
                </w:p>
              </w:tc>
              <w:tc>
                <w:tcPr>
                  <w:tcW w:w="515" w:type="dxa"/>
                  <w:vAlign w:val="bottom"/>
                </w:tcPr>
                <w:p w:rsidR="003678DE" w:rsidRPr="00412B79" w:rsidRDefault="003678DE" w:rsidP="007075A1">
                  <w:pPr>
                    <w:spacing w:line="360" w:lineRule="auto"/>
                    <w:rPr>
                      <w:rFonts w:ascii="Times New Roman" w:hAnsi="Times New Roman"/>
                      <w:lang w:val="ru-RU"/>
                    </w:rPr>
                  </w:pPr>
                </w:p>
              </w:tc>
            </w:tr>
            <w:tr w:rsidR="003678DE" w:rsidRPr="00412B79" w:rsidTr="007075A1">
              <w:trPr>
                <w:trHeight w:val="1543"/>
              </w:trPr>
              <w:tc>
                <w:tcPr>
                  <w:tcW w:w="9370" w:type="dxa"/>
                </w:tcPr>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 xml:space="preserve">2.4 Изучение влияния </w:t>
                  </w:r>
                  <w:proofErr w:type="gramStart"/>
                  <w:r w:rsidRPr="00412B79">
                    <w:rPr>
                      <w:rFonts w:ascii="Times New Roman" w:hAnsi="Times New Roman"/>
                      <w:lang w:val="ru-RU" w:eastAsia="ar-SA"/>
                    </w:rPr>
                    <w:t>модифицированной</w:t>
                  </w:r>
                  <w:proofErr w:type="gramEnd"/>
                  <w:r w:rsidRPr="00412B79">
                    <w:rPr>
                      <w:rFonts w:ascii="Times New Roman" w:hAnsi="Times New Roman"/>
                      <w:lang w:val="ru-RU" w:eastAsia="ar-SA"/>
                    </w:rPr>
                    <w:t xml:space="preserve"> интервальной гипоксической </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 xml:space="preserve">тренировки в сочетании с коррекцией углеводно-белкового обмена и аутофлоры </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на токсические проявления химиотерапевтических препаратов</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 xml:space="preserve"> у экспериментальных животных……………………………………………………………48</w:t>
                  </w:r>
                </w:p>
                <w:p w:rsidR="003678DE" w:rsidRPr="00412B79" w:rsidRDefault="003678DE" w:rsidP="007075A1">
                  <w:pPr>
                    <w:pStyle w:val="a3"/>
                    <w:shd w:val="clear" w:color="auto" w:fill="FFFFFF"/>
                    <w:tabs>
                      <w:tab w:val="left" w:pos="567"/>
                    </w:tabs>
                    <w:spacing w:before="0" w:beforeAutospacing="0" w:after="0" w:afterAutospacing="0" w:line="360" w:lineRule="auto"/>
                    <w:ind w:right="-250"/>
                    <w:jc w:val="both"/>
                    <w:textAlignment w:val="baseline"/>
                    <w:rPr>
                      <w:rFonts w:ascii="Times New Roman" w:hAnsi="Times New Roman"/>
                      <w:lang w:val="ru-RU" w:eastAsia="ar-SA"/>
                    </w:rPr>
                  </w:pPr>
                  <w:r w:rsidRPr="00412B79">
                    <w:rPr>
                      <w:rFonts w:ascii="Times New Roman" w:hAnsi="Times New Roman"/>
                      <w:lang w:val="ru-RU" w:eastAsia="ar-SA"/>
                    </w:rPr>
                    <w:t>Заключение……………………………………………………………………………………</w:t>
                  </w:r>
                  <w:r w:rsidR="008805ED">
                    <w:rPr>
                      <w:rFonts w:ascii="Times New Roman" w:hAnsi="Times New Roman"/>
                      <w:lang w:val="ru-RU" w:eastAsia="ar-SA"/>
                    </w:rPr>
                    <w:t>.</w:t>
                  </w:r>
                  <w:r w:rsidR="00DF2A43">
                    <w:rPr>
                      <w:rFonts w:ascii="Times New Roman" w:hAnsi="Times New Roman"/>
                      <w:lang w:val="ru-RU" w:eastAsia="ar-SA"/>
                    </w:rPr>
                    <w:t>.</w:t>
                  </w:r>
                  <w:r w:rsidRPr="00412B79">
                    <w:rPr>
                      <w:rFonts w:ascii="Times New Roman" w:hAnsi="Times New Roman"/>
                      <w:lang w:val="ru-RU" w:eastAsia="ar-SA"/>
                    </w:rPr>
                    <w:t>50 Список использованных источник</w:t>
                  </w:r>
                  <w:r w:rsidR="00DF2A43">
                    <w:rPr>
                      <w:rFonts w:ascii="Times New Roman" w:hAnsi="Times New Roman"/>
                      <w:lang w:val="ru-RU" w:eastAsia="ar-SA"/>
                    </w:rPr>
                    <w:t>ов ………………………………………………............</w:t>
                  </w:r>
                  <w:r w:rsidRPr="00412B79">
                    <w:rPr>
                      <w:rFonts w:ascii="Times New Roman" w:hAnsi="Times New Roman"/>
                      <w:lang w:val="ru-RU" w:eastAsia="ar-SA"/>
                    </w:rPr>
                    <w:t xml:space="preserve">52   </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Приложение</w:t>
                  </w:r>
                  <w:proofErr w:type="gramStart"/>
                  <w:r w:rsidRPr="00412B79">
                    <w:rPr>
                      <w:rFonts w:ascii="Times New Roman" w:hAnsi="Times New Roman"/>
                      <w:lang w:val="ru-RU" w:eastAsia="ar-SA"/>
                    </w:rPr>
                    <w:t xml:space="preserve"> А</w:t>
                  </w:r>
                  <w:proofErr w:type="gramEnd"/>
                  <w:r w:rsidRPr="00412B79">
                    <w:rPr>
                      <w:rFonts w:ascii="Times New Roman" w:hAnsi="Times New Roman"/>
                      <w:lang w:val="ru-RU" w:eastAsia="ar-SA"/>
                    </w:rPr>
                    <w:t>: Дополнительное соглашение ……………………………………………..56</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Приложение</w:t>
                  </w:r>
                  <w:proofErr w:type="gramStart"/>
                  <w:r w:rsidRPr="00412B79">
                    <w:rPr>
                      <w:rFonts w:ascii="Times New Roman" w:hAnsi="Times New Roman"/>
                      <w:lang w:val="ru-RU" w:eastAsia="ar-SA"/>
                    </w:rPr>
                    <w:t xml:space="preserve"> Б</w:t>
                  </w:r>
                  <w:proofErr w:type="gramEnd"/>
                  <w:r w:rsidRPr="00412B79">
                    <w:rPr>
                      <w:rFonts w:ascii="Times New Roman" w:hAnsi="Times New Roman"/>
                      <w:lang w:val="ru-RU" w:eastAsia="ar-SA"/>
                    </w:rPr>
                    <w:t>: Календарный план на 2019 год …………………………………………...58</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Приложение</w:t>
                  </w:r>
                  <w:proofErr w:type="gramStart"/>
                  <w:r w:rsidRPr="00412B79">
                    <w:rPr>
                      <w:rFonts w:ascii="Times New Roman" w:hAnsi="Times New Roman"/>
                      <w:lang w:val="ru-RU" w:eastAsia="ar-SA"/>
                    </w:rPr>
                    <w:t xml:space="preserve"> В</w:t>
                  </w:r>
                  <w:proofErr w:type="gramEnd"/>
                  <w:r w:rsidRPr="00412B79">
                    <w:rPr>
                      <w:rFonts w:ascii="Times New Roman" w:hAnsi="Times New Roman"/>
                      <w:lang w:val="ru-RU" w:eastAsia="ar-SA"/>
                    </w:rPr>
                    <w:t xml:space="preserve">: </w:t>
                  </w:r>
                  <w:r w:rsidRPr="00412B79">
                    <w:rPr>
                      <w:rFonts w:ascii="Times New Roman" w:hAnsi="Times New Roman"/>
                      <w:lang w:val="ru-RU"/>
                    </w:rPr>
                    <w:t>Опубликованные статьи</w:t>
                  </w:r>
                  <w:r w:rsidR="00133766" w:rsidRPr="00412B79">
                    <w:rPr>
                      <w:rFonts w:ascii="Times New Roman" w:hAnsi="Times New Roman"/>
                      <w:lang w:val="ru-RU"/>
                    </w:rPr>
                    <w:t>…………………………………………………...65</w:t>
                  </w: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p>
                <w:p w:rsidR="003678DE" w:rsidRPr="00412B79" w:rsidRDefault="003678DE" w:rsidP="007075A1">
                  <w:pPr>
                    <w:pStyle w:val="a3"/>
                    <w:shd w:val="clear" w:color="auto" w:fill="FFFFFF"/>
                    <w:tabs>
                      <w:tab w:val="left" w:pos="567"/>
                    </w:tabs>
                    <w:spacing w:before="0" w:beforeAutospacing="0" w:after="0" w:afterAutospacing="0" w:line="360" w:lineRule="auto"/>
                    <w:jc w:val="both"/>
                    <w:textAlignment w:val="baseline"/>
                    <w:rPr>
                      <w:rFonts w:ascii="Times New Roman" w:hAnsi="Times New Roman"/>
                      <w:lang w:val="ru-RU" w:eastAsia="ar-SA"/>
                    </w:rPr>
                  </w:pPr>
                  <w:r w:rsidRPr="00412B79">
                    <w:rPr>
                      <w:rFonts w:ascii="Times New Roman" w:hAnsi="Times New Roman"/>
                      <w:lang w:val="ru-RU" w:eastAsia="ar-SA"/>
                    </w:rPr>
                    <w:tab/>
                  </w:r>
                </w:p>
              </w:tc>
              <w:tc>
                <w:tcPr>
                  <w:tcW w:w="515" w:type="dxa"/>
                  <w:vAlign w:val="bottom"/>
                </w:tcPr>
                <w:p w:rsidR="003678DE" w:rsidRPr="00412B79" w:rsidRDefault="003678DE" w:rsidP="007075A1">
                  <w:pPr>
                    <w:spacing w:line="360" w:lineRule="auto"/>
                    <w:rPr>
                      <w:rFonts w:ascii="Times New Roman" w:hAnsi="Times New Roman"/>
                      <w:lang w:val="ru-RU"/>
                    </w:rPr>
                  </w:pPr>
                </w:p>
              </w:tc>
            </w:tr>
          </w:tbl>
          <w:p w:rsidR="003678DE" w:rsidRPr="00412B79" w:rsidRDefault="003678DE" w:rsidP="003678DE">
            <w:pPr>
              <w:rPr>
                <w:rFonts w:ascii="Times New Roman" w:hAnsi="Times New Roman"/>
                <w:lang w:val="ru-RU"/>
              </w:rPr>
            </w:pPr>
          </w:p>
          <w:p w:rsidR="003678DE" w:rsidRPr="00412B79" w:rsidRDefault="003678DE" w:rsidP="003678DE">
            <w:pPr>
              <w:rPr>
                <w:rFonts w:ascii="Times New Roman" w:hAnsi="Times New Roman"/>
                <w:lang w:val="ru-RU"/>
              </w:rPr>
            </w:pPr>
          </w:p>
          <w:p w:rsidR="00DF6ADB" w:rsidRPr="00412B79" w:rsidRDefault="00DF6ADB" w:rsidP="00492791">
            <w:pPr>
              <w:rPr>
                <w:rFonts w:ascii="Times New Roman" w:hAnsi="Times New Roman"/>
                <w:lang w:val="kk-KZ"/>
              </w:rPr>
            </w:pPr>
          </w:p>
        </w:tc>
        <w:tc>
          <w:tcPr>
            <w:tcW w:w="515" w:type="dxa"/>
            <w:vAlign w:val="bottom"/>
          </w:tcPr>
          <w:p w:rsidR="003508F2" w:rsidRPr="00412B79" w:rsidRDefault="003508F2" w:rsidP="00966E6D">
            <w:pPr>
              <w:spacing w:line="360" w:lineRule="auto"/>
              <w:rPr>
                <w:rFonts w:ascii="Times New Roman" w:hAnsi="Times New Roman"/>
                <w:lang w:val="ru-RU"/>
              </w:rPr>
            </w:pPr>
          </w:p>
        </w:tc>
      </w:tr>
    </w:tbl>
    <w:p w:rsidR="003678DE" w:rsidRPr="00412B79" w:rsidRDefault="003678DE" w:rsidP="00DF6ADB">
      <w:pPr>
        <w:pStyle w:val="14"/>
        <w:spacing w:line="360" w:lineRule="auto"/>
        <w:jc w:val="center"/>
        <w:rPr>
          <w:rFonts w:ascii="Times New Roman" w:hAnsi="Times New Roman" w:cs="Times New Roman"/>
          <w:sz w:val="24"/>
          <w:szCs w:val="24"/>
        </w:rPr>
      </w:pPr>
    </w:p>
    <w:p w:rsidR="003678DE" w:rsidRPr="00412B79" w:rsidRDefault="003678DE" w:rsidP="00DF6ADB">
      <w:pPr>
        <w:pStyle w:val="14"/>
        <w:spacing w:line="360" w:lineRule="auto"/>
        <w:jc w:val="center"/>
        <w:rPr>
          <w:rFonts w:ascii="Times New Roman" w:hAnsi="Times New Roman" w:cs="Times New Roman"/>
          <w:sz w:val="24"/>
          <w:szCs w:val="24"/>
        </w:rPr>
      </w:pPr>
    </w:p>
    <w:p w:rsidR="003678DE" w:rsidRPr="00412B79" w:rsidRDefault="003678DE" w:rsidP="00DF6ADB">
      <w:pPr>
        <w:pStyle w:val="14"/>
        <w:spacing w:line="360" w:lineRule="auto"/>
        <w:jc w:val="center"/>
        <w:rPr>
          <w:rFonts w:ascii="Times New Roman" w:hAnsi="Times New Roman" w:cs="Times New Roman"/>
          <w:sz w:val="24"/>
          <w:szCs w:val="24"/>
        </w:rPr>
      </w:pPr>
    </w:p>
    <w:p w:rsidR="001E3EB0" w:rsidRPr="00412B79" w:rsidRDefault="001E3EB0" w:rsidP="00DF6ADB">
      <w:pPr>
        <w:pStyle w:val="14"/>
        <w:spacing w:line="360" w:lineRule="auto"/>
        <w:jc w:val="center"/>
        <w:rPr>
          <w:rFonts w:ascii="Times New Roman" w:hAnsi="Times New Roman" w:cs="Times New Roman"/>
          <w:sz w:val="24"/>
          <w:szCs w:val="24"/>
        </w:rPr>
      </w:pPr>
    </w:p>
    <w:p w:rsidR="001E3EB0" w:rsidRPr="00412B79" w:rsidRDefault="001E3EB0" w:rsidP="00DF6ADB">
      <w:pPr>
        <w:pStyle w:val="14"/>
        <w:spacing w:line="360" w:lineRule="auto"/>
        <w:jc w:val="center"/>
        <w:rPr>
          <w:rFonts w:ascii="Times New Roman" w:hAnsi="Times New Roman" w:cs="Times New Roman"/>
          <w:sz w:val="24"/>
          <w:szCs w:val="24"/>
        </w:rPr>
      </w:pPr>
    </w:p>
    <w:p w:rsidR="00593D72" w:rsidRPr="00412B79" w:rsidRDefault="00BE2E95" w:rsidP="00DF6ADB">
      <w:pPr>
        <w:pStyle w:val="14"/>
        <w:spacing w:line="360" w:lineRule="auto"/>
        <w:jc w:val="center"/>
        <w:rPr>
          <w:rFonts w:ascii="Times New Roman" w:hAnsi="Times New Roman" w:cs="Times New Roman"/>
          <w:sz w:val="24"/>
          <w:szCs w:val="24"/>
        </w:rPr>
      </w:pPr>
      <w:r w:rsidRPr="00412B79">
        <w:rPr>
          <w:rFonts w:ascii="Times New Roman" w:hAnsi="Times New Roman" w:cs="Times New Roman"/>
          <w:sz w:val="24"/>
          <w:szCs w:val="24"/>
        </w:rPr>
        <w:lastRenderedPageBreak/>
        <w:t>О</w:t>
      </w:r>
      <w:r w:rsidR="00593D72" w:rsidRPr="00412B79">
        <w:rPr>
          <w:rFonts w:ascii="Times New Roman" w:hAnsi="Times New Roman" w:cs="Times New Roman"/>
          <w:sz w:val="24"/>
          <w:szCs w:val="24"/>
        </w:rPr>
        <w:t>ПРЕДЕЛЕНИЯ, ОБОЗНАЧЕНИЯ И СОКРАЩЕНИЯ</w:t>
      </w:r>
    </w:p>
    <w:p w:rsidR="00D83965" w:rsidRPr="00412B79" w:rsidRDefault="0011161E" w:rsidP="00966E6D">
      <w:pPr>
        <w:pStyle w:val="14"/>
        <w:spacing w:line="360" w:lineRule="auto"/>
        <w:rPr>
          <w:rFonts w:ascii="Times New Roman" w:hAnsi="Times New Roman" w:cs="Times New Roman"/>
          <w:sz w:val="24"/>
          <w:szCs w:val="24"/>
        </w:rPr>
      </w:pPr>
      <w:r w:rsidRPr="00412B79">
        <w:rPr>
          <w:rFonts w:ascii="Times New Roman" w:hAnsi="Times New Roman" w:cs="Times New Roman"/>
          <w:sz w:val="24"/>
          <w:szCs w:val="24"/>
        </w:rPr>
        <w:t xml:space="preserve">В настоящем отчете о НИР применяют следующие термины с соответствующими определениями </w:t>
      </w:r>
    </w:p>
    <w:p w:rsidR="00D83965" w:rsidRPr="00412B79" w:rsidRDefault="00D83965" w:rsidP="00966E6D">
      <w:pPr>
        <w:spacing w:after="0" w:line="360" w:lineRule="auto"/>
        <w:rPr>
          <w:rFonts w:eastAsia="Times New Roman"/>
        </w:rPr>
      </w:pPr>
      <w:r w:rsidRPr="00412B79">
        <w:rPr>
          <w:rFonts w:eastAsia="Times New Roman"/>
        </w:rPr>
        <w:t>ОМЖ - опухоли молочной желез</w:t>
      </w:r>
    </w:p>
    <w:p w:rsidR="00D83965" w:rsidRPr="00412B79" w:rsidRDefault="00D83965" w:rsidP="00966E6D">
      <w:pPr>
        <w:spacing w:after="0" w:line="360" w:lineRule="auto"/>
        <w:rPr>
          <w:rFonts w:eastAsia="Times New Roman"/>
        </w:rPr>
      </w:pPr>
      <w:r w:rsidRPr="00412B79">
        <w:rPr>
          <w:rFonts w:eastAsia="Times New Roman"/>
        </w:rPr>
        <w:t>РМЖ - рак молочной железы</w:t>
      </w:r>
    </w:p>
    <w:p w:rsidR="009669EC" w:rsidRPr="00412B79" w:rsidRDefault="009669EC" w:rsidP="00966E6D">
      <w:pPr>
        <w:spacing w:after="0" w:line="360" w:lineRule="auto"/>
        <w:rPr>
          <w:rFonts w:eastAsia="Times New Roman"/>
        </w:rPr>
      </w:pPr>
      <w:r w:rsidRPr="00412B79">
        <w:rPr>
          <w:rFonts w:eastAsia="Calibri"/>
          <w:color w:val="auto"/>
        </w:rPr>
        <w:t>ЗН</w:t>
      </w:r>
      <w:r w:rsidRPr="00412B79">
        <w:rPr>
          <w:rFonts w:eastAsia="Times New Roman"/>
        </w:rPr>
        <w:t xml:space="preserve"> </w:t>
      </w:r>
      <w:r w:rsidR="00B24318" w:rsidRPr="00412B79">
        <w:rPr>
          <w:rFonts w:eastAsia="Times New Roman"/>
        </w:rPr>
        <w:t>– злокачес</w:t>
      </w:r>
      <w:r w:rsidRPr="00412B79">
        <w:rPr>
          <w:rFonts w:eastAsia="Times New Roman"/>
        </w:rPr>
        <w:t>твенное новообразование</w:t>
      </w:r>
    </w:p>
    <w:p w:rsidR="00D83965" w:rsidRPr="00412B79" w:rsidRDefault="00D83965" w:rsidP="00966E6D">
      <w:pPr>
        <w:spacing w:after="0" w:line="360" w:lineRule="auto"/>
        <w:rPr>
          <w:rFonts w:eastAsia="Times New Roman"/>
        </w:rPr>
      </w:pPr>
      <w:r w:rsidRPr="00412B79">
        <w:rPr>
          <w:rFonts w:eastAsia="Times New Roman"/>
        </w:rPr>
        <w:t>ДМБА -  Диметилбензантрацен</w:t>
      </w:r>
    </w:p>
    <w:p w:rsidR="00D83965" w:rsidRPr="00412B79" w:rsidRDefault="00D83965" w:rsidP="00966E6D">
      <w:pPr>
        <w:spacing w:after="0" w:line="360" w:lineRule="auto"/>
        <w:rPr>
          <w:rFonts w:eastAsia="Times New Roman"/>
        </w:rPr>
      </w:pPr>
      <w:r w:rsidRPr="00412B79">
        <w:t>В</w:t>
      </w:r>
      <w:r w:rsidRPr="00412B79">
        <w:rPr>
          <w:lang w:val="kk-KZ"/>
        </w:rPr>
        <w:t>RCA</w:t>
      </w:r>
      <w:r w:rsidRPr="00412B79">
        <w:t xml:space="preserve">1, </w:t>
      </w:r>
      <w:r w:rsidRPr="00412B79">
        <w:rPr>
          <w:lang w:val="kk-KZ"/>
        </w:rPr>
        <w:t>BRCA</w:t>
      </w:r>
      <w:r w:rsidRPr="00412B79">
        <w:t>2   - аллельные варианты генов, ассоци</w:t>
      </w:r>
      <w:r w:rsidR="00B24318" w:rsidRPr="00412B79">
        <w:t>и</w:t>
      </w:r>
      <w:r w:rsidRPr="00412B79">
        <w:t>рованные с риском развития онкопатологии молочной железы и рака яичников</w:t>
      </w:r>
    </w:p>
    <w:p w:rsidR="00D83965" w:rsidRPr="00412B79" w:rsidRDefault="00D83965" w:rsidP="00966E6D">
      <w:pPr>
        <w:spacing w:after="0" w:line="360" w:lineRule="auto"/>
        <w:rPr>
          <w:rFonts w:eastAsia="Times New Roman"/>
        </w:rPr>
      </w:pPr>
      <w:r w:rsidRPr="00412B79">
        <w:t xml:space="preserve">ТНФ - </w:t>
      </w:r>
      <w:r w:rsidRPr="00412B79">
        <w:rPr>
          <w:rFonts w:eastAsia="Times New Roman"/>
          <w:lang w:eastAsia="ar-SA"/>
        </w:rPr>
        <w:t>больные с трижды негативным фенотипом - в данном случае, когда опухоль не содержит ни рецепторов стереоидных гормонов, ни гиперэкспрессии Не</w:t>
      </w:r>
      <w:r w:rsidRPr="00412B79">
        <w:rPr>
          <w:rFonts w:eastAsia="Times New Roman"/>
          <w:lang w:val="kk-KZ" w:eastAsia="ar-SA"/>
        </w:rPr>
        <w:t>r</w:t>
      </w:r>
      <w:r w:rsidRPr="00412B79">
        <w:rPr>
          <w:rFonts w:eastAsia="Times New Roman"/>
          <w:lang w:eastAsia="ar-SA"/>
        </w:rPr>
        <w:t>2/</w:t>
      </w:r>
      <w:r w:rsidRPr="00412B79">
        <w:rPr>
          <w:rFonts w:eastAsia="Times New Roman"/>
          <w:lang w:val="kk-KZ" w:eastAsia="ar-SA"/>
        </w:rPr>
        <w:t>neu</w:t>
      </w:r>
      <w:r w:rsidRPr="00412B79">
        <w:rPr>
          <w:rFonts w:eastAsia="Times New Roman"/>
          <w:lang w:eastAsia="ar-SA"/>
        </w:rPr>
        <w:t xml:space="preserve"> статуса и с гиперэкспрессиией или амплификацией Не</w:t>
      </w:r>
      <w:r w:rsidRPr="00412B79">
        <w:rPr>
          <w:rFonts w:eastAsia="Times New Roman"/>
          <w:lang w:val="kk-KZ" w:eastAsia="ar-SA"/>
        </w:rPr>
        <w:t>r</w:t>
      </w:r>
      <w:r w:rsidRPr="00412B79">
        <w:rPr>
          <w:rFonts w:eastAsia="Times New Roman"/>
          <w:lang w:eastAsia="ar-SA"/>
        </w:rPr>
        <w:t>2/</w:t>
      </w:r>
      <w:r w:rsidRPr="00412B79">
        <w:rPr>
          <w:rFonts w:eastAsia="Times New Roman"/>
          <w:lang w:val="kk-KZ" w:eastAsia="ar-SA"/>
        </w:rPr>
        <w:t>neu</w:t>
      </w:r>
      <w:r w:rsidRPr="00412B79">
        <w:rPr>
          <w:rFonts w:eastAsia="Times New Roman"/>
          <w:lang w:eastAsia="ar-SA"/>
        </w:rPr>
        <w:t xml:space="preserve"> и отрицательным рецепторами эстрогенов и прогестерона. </w:t>
      </w:r>
    </w:p>
    <w:p w:rsidR="00D83965" w:rsidRPr="00412B79" w:rsidRDefault="00D83965" w:rsidP="00966E6D">
      <w:pPr>
        <w:spacing w:after="0" w:line="360" w:lineRule="auto"/>
        <w:rPr>
          <w:rFonts w:eastAsia="Times New Roman"/>
        </w:rPr>
      </w:pPr>
      <w:r w:rsidRPr="00412B79">
        <w:t>TNM - международный противораковый союз</w:t>
      </w:r>
    </w:p>
    <w:p w:rsidR="00D83965" w:rsidRPr="00412B79" w:rsidRDefault="00D83965" w:rsidP="00966E6D">
      <w:pPr>
        <w:spacing w:after="0" w:line="360" w:lineRule="auto"/>
        <w:rPr>
          <w:rFonts w:eastAsia="Times New Roman"/>
        </w:rPr>
      </w:pPr>
      <w:r w:rsidRPr="00412B79">
        <w:t>СД4+  - хелперные</w:t>
      </w:r>
      <w:proofErr w:type="gramStart"/>
      <w:r w:rsidRPr="00412B79">
        <w:t xml:space="preserve"> Т</w:t>
      </w:r>
      <w:proofErr w:type="gramEnd"/>
      <w:r w:rsidRPr="00412B79">
        <w:t xml:space="preserve"> лимфоциты</w:t>
      </w:r>
    </w:p>
    <w:p w:rsidR="00D83965" w:rsidRPr="00412B79" w:rsidRDefault="00D83965" w:rsidP="00966E6D">
      <w:pPr>
        <w:spacing w:after="0" w:line="360" w:lineRule="auto"/>
        <w:rPr>
          <w:rFonts w:eastAsia="Times New Roman"/>
        </w:rPr>
      </w:pPr>
      <w:r w:rsidRPr="00412B79">
        <w:t>СД8+  - цитотоксический лимфоцит</w:t>
      </w:r>
    </w:p>
    <w:p w:rsidR="00D83965" w:rsidRPr="00412B79" w:rsidRDefault="00D83965" w:rsidP="00966E6D">
      <w:pPr>
        <w:spacing w:after="0" w:line="360" w:lineRule="auto"/>
        <w:rPr>
          <w:rFonts w:eastAsia="Times New Roman"/>
        </w:rPr>
      </w:pPr>
      <w:r w:rsidRPr="00412B79">
        <w:t>СД20+  - В лимфоциты</w:t>
      </w:r>
    </w:p>
    <w:p w:rsidR="00D83965" w:rsidRPr="00412B79" w:rsidRDefault="00D83965" w:rsidP="00966E6D">
      <w:pPr>
        <w:spacing w:after="0" w:line="360" w:lineRule="auto"/>
        <w:rPr>
          <w:rFonts w:eastAsia="Times New Roman"/>
        </w:rPr>
      </w:pPr>
      <w:r w:rsidRPr="00412B79">
        <w:t xml:space="preserve">АЛТ  - </w:t>
      </w:r>
      <w:r w:rsidRPr="00412B79">
        <w:rPr>
          <w:shd w:val="clear" w:color="auto" w:fill="FFFFFF"/>
        </w:rPr>
        <w:t xml:space="preserve"> Аланинаминотрансфераза </w:t>
      </w:r>
    </w:p>
    <w:p w:rsidR="00D83965" w:rsidRPr="00412B79" w:rsidRDefault="00D83965" w:rsidP="00966E6D">
      <w:pPr>
        <w:spacing w:after="0" w:line="360" w:lineRule="auto"/>
        <w:rPr>
          <w:rFonts w:eastAsia="Times New Roman"/>
        </w:rPr>
      </w:pPr>
      <w:r w:rsidRPr="00412B79">
        <w:rPr>
          <w:rFonts w:eastAsia="Times New Roman"/>
        </w:rPr>
        <w:t xml:space="preserve">АСТ – </w:t>
      </w:r>
      <w:r w:rsidRPr="00412B79">
        <w:rPr>
          <w:shd w:val="clear" w:color="auto" w:fill="FFFFFF"/>
        </w:rPr>
        <w:t>Аспартатаминотрансфераза</w:t>
      </w:r>
    </w:p>
    <w:p w:rsidR="00D83965" w:rsidRPr="00412B79" w:rsidRDefault="00D83965" w:rsidP="00966E6D">
      <w:pPr>
        <w:spacing w:after="0" w:line="360" w:lineRule="auto"/>
        <w:rPr>
          <w:rFonts w:eastAsia="Times New Roman"/>
        </w:rPr>
      </w:pPr>
      <w:r w:rsidRPr="00412B79">
        <w:t>ИГТ - интервальная гипоксическая тренировка</w:t>
      </w:r>
    </w:p>
    <w:p w:rsidR="00D83965" w:rsidRPr="00412B79" w:rsidRDefault="00D83965" w:rsidP="00966E6D">
      <w:pPr>
        <w:spacing w:after="0" w:line="360" w:lineRule="auto"/>
        <w:rPr>
          <w:rFonts w:eastAsia="Times New Roman"/>
        </w:rPr>
      </w:pPr>
      <w:r w:rsidRPr="00412B79">
        <w:t>ПЦР - полимеразная цепная реакция</w:t>
      </w:r>
    </w:p>
    <w:p w:rsidR="00D83965" w:rsidRPr="00412B79" w:rsidRDefault="00D83965" w:rsidP="00966E6D">
      <w:pPr>
        <w:spacing w:after="0" w:line="360" w:lineRule="auto"/>
        <w:rPr>
          <w:rFonts w:eastAsia="Times New Roman"/>
        </w:rPr>
      </w:pPr>
      <w:r w:rsidRPr="00412B79">
        <w:t>НВО</w:t>
      </w:r>
      <w:proofErr w:type="gramStart"/>
      <w:r w:rsidRPr="00412B79">
        <w:rPr>
          <w:vertAlign w:val="subscript"/>
        </w:rPr>
        <w:t>2</w:t>
      </w:r>
      <w:proofErr w:type="gramEnd"/>
      <w:r w:rsidRPr="00412B79">
        <w:t xml:space="preserve"> - оксигемоглобин</w:t>
      </w:r>
    </w:p>
    <w:p w:rsidR="00C612BC" w:rsidRPr="00412B79" w:rsidRDefault="00C612BC" w:rsidP="00966E6D">
      <w:pPr>
        <w:spacing w:after="0" w:line="360" w:lineRule="auto"/>
        <w:rPr>
          <w:rFonts w:eastAsia="Times New Roman"/>
          <w:bCs/>
          <w:color w:val="000000" w:themeColor="text1"/>
          <w:kern w:val="24"/>
          <w:sz w:val="22"/>
          <w:szCs w:val="22"/>
          <w:lang w:eastAsia="ru-RU"/>
        </w:rPr>
      </w:pPr>
    </w:p>
    <w:p w:rsidR="00C612BC" w:rsidRPr="00412B79" w:rsidRDefault="00C612BC" w:rsidP="00966E6D">
      <w:pPr>
        <w:spacing w:after="0" w:line="360" w:lineRule="auto"/>
        <w:rPr>
          <w:rFonts w:eastAsia="Times New Roman"/>
          <w:bCs/>
          <w:color w:val="000000" w:themeColor="text1"/>
          <w:kern w:val="24"/>
          <w:sz w:val="22"/>
          <w:szCs w:val="22"/>
          <w:lang w:eastAsia="ru-RU"/>
        </w:rPr>
      </w:pPr>
    </w:p>
    <w:p w:rsidR="00C612BC" w:rsidRPr="00412B79" w:rsidRDefault="00C612BC" w:rsidP="00966E6D">
      <w:pPr>
        <w:spacing w:after="0" w:line="360" w:lineRule="auto"/>
        <w:rPr>
          <w:rFonts w:eastAsia="Times New Roman"/>
          <w:bCs/>
          <w:color w:val="000000" w:themeColor="text1"/>
          <w:kern w:val="24"/>
          <w:sz w:val="22"/>
          <w:szCs w:val="22"/>
          <w:lang w:eastAsia="ru-RU"/>
        </w:rPr>
      </w:pPr>
    </w:p>
    <w:p w:rsidR="0025266B" w:rsidRPr="00412B79" w:rsidRDefault="0025266B" w:rsidP="00966E6D">
      <w:pPr>
        <w:pStyle w:val="2"/>
        <w:spacing w:before="0" w:line="360" w:lineRule="auto"/>
        <w:jc w:val="center"/>
        <w:rPr>
          <w:rFonts w:ascii="Times New Roman" w:hAnsi="Times New Roman" w:cs="Times New Roman"/>
          <w:b w:val="0"/>
          <w:color w:val="FF0000"/>
          <w:sz w:val="24"/>
          <w:szCs w:val="24"/>
        </w:rPr>
      </w:pPr>
    </w:p>
    <w:p w:rsidR="0025266B" w:rsidRPr="00412B79" w:rsidRDefault="0025266B" w:rsidP="00966E6D">
      <w:pPr>
        <w:spacing w:after="0" w:line="360" w:lineRule="auto"/>
      </w:pPr>
    </w:p>
    <w:p w:rsidR="0025266B" w:rsidRPr="00412B79" w:rsidRDefault="0025266B" w:rsidP="00966E6D">
      <w:pPr>
        <w:spacing w:after="0" w:line="360" w:lineRule="auto"/>
      </w:pPr>
    </w:p>
    <w:p w:rsidR="0025266B" w:rsidRPr="00412B79" w:rsidRDefault="0025266B" w:rsidP="00966E6D">
      <w:pPr>
        <w:pStyle w:val="2"/>
        <w:spacing w:before="0" w:line="360" w:lineRule="auto"/>
        <w:jc w:val="center"/>
        <w:rPr>
          <w:rFonts w:ascii="Times New Roman" w:hAnsi="Times New Roman" w:cs="Times New Roman"/>
          <w:b w:val="0"/>
          <w:color w:val="auto"/>
          <w:sz w:val="24"/>
          <w:szCs w:val="24"/>
        </w:rPr>
      </w:pPr>
    </w:p>
    <w:p w:rsidR="0025266B" w:rsidRPr="00412B79" w:rsidRDefault="0025266B" w:rsidP="00966E6D">
      <w:pPr>
        <w:spacing w:after="0" w:line="360" w:lineRule="auto"/>
      </w:pPr>
    </w:p>
    <w:p w:rsidR="00CF2B1F" w:rsidRPr="00412B79" w:rsidRDefault="00CF2B1F" w:rsidP="00DF6ADB">
      <w:pPr>
        <w:pStyle w:val="2"/>
        <w:spacing w:before="0" w:line="360" w:lineRule="auto"/>
        <w:jc w:val="center"/>
        <w:rPr>
          <w:rFonts w:ascii="Times New Roman" w:hAnsi="Times New Roman" w:cs="Times New Roman"/>
          <w:b w:val="0"/>
          <w:color w:val="auto"/>
          <w:sz w:val="24"/>
          <w:szCs w:val="24"/>
          <w:lang w:val="kk-KZ"/>
        </w:rPr>
      </w:pPr>
    </w:p>
    <w:p w:rsidR="00CF2B1F" w:rsidRPr="00412B79" w:rsidRDefault="00CF2B1F" w:rsidP="00CF2B1F">
      <w:pPr>
        <w:rPr>
          <w:lang w:val="kk-KZ"/>
        </w:rPr>
      </w:pPr>
    </w:p>
    <w:p w:rsidR="00CF2B1F" w:rsidRPr="00412B79" w:rsidRDefault="00CF2B1F" w:rsidP="00CF2B1F">
      <w:pPr>
        <w:rPr>
          <w:lang w:val="kk-KZ"/>
        </w:rPr>
      </w:pPr>
    </w:p>
    <w:p w:rsidR="00627E4B" w:rsidRPr="00412B79" w:rsidRDefault="00627E4B" w:rsidP="00DF6ADB">
      <w:pPr>
        <w:pStyle w:val="2"/>
        <w:spacing w:before="0" w:line="360" w:lineRule="auto"/>
        <w:jc w:val="center"/>
        <w:rPr>
          <w:rFonts w:ascii="Times New Roman" w:hAnsi="Times New Roman" w:cs="Times New Roman"/>
        </w:rPr>
      </w:pPr>
      <w:r w:rsidRPr="00412B79">
        <w:rPr>
          <w:rFonts w:ascii="Times New Roman" w:hAnsi="Times New Roman" w:cs="Times New Roman"/>
          <w:b w:val="0"/>
          <w:color w:val="auto"/>
          <w:sz w:val="24"/>
          <w:szCs w:val="24"/>
        </w:rPr>
        <w:lastRenderedPageBreak/>
        <w:t>ВВЕДЕНИЕ</w:t>
      </w:r>
    </w:p>
    <w:p w:rsidR="00B742A3" w:rsidRPr="00412B79" w:rsidRDefault="00B17BB9" w:rsidP="004F719F">
      <w:pPr>
        <w:autoSpaceDE w:val="0"/>
        <w:autoSpaceDN w:val="0"/>
        <w:adjustRightInd w:val="0"/>
        <w:spacing w:after="0" w:line="360" w:lineRule="auto"/>
        <w:ind w:firstLine="708"/>
        <w:jc w:val="both"/>
        <w:rPr>
          <w:rFonts w:eastAsia="Times New Roman"/>
          <w:lang w:eastAsia="ru-RU"/>
        </w:rPr>
      </w:pPr>
      <w:r w:rsidRPr="00412B79">
        <w:rPr>
          <w:rFonts w:eastAsia="Times New Roman"/>
          <w:i/>
          <w:color w:val="auto"/>
          <w:lang w:eastAsia="ar-SA"/>
        </w:rPr>
        <w:t>Актуальность, н</w:t>
      </w:r>
      <w:r w:rsidRPr="00412B79">
        <w:rPr>
          <w:rFonts w:eastAsia="Times New Roman"/>
          <w:i/>
          <w:color w:val="auto"/>
          <w:spacing w:val="2"/>
          <w:lang w:eastAsia="ar-SA"/>
        </w:rPr>
        <w:t>аучная новизна и значимость проекта:</w:t>
      </w:r>
      <w:r w:rsidRPr="00412B79">
        <w:rPr>
          <w:rFonts w:eastAsia="Times New Roman"/>
          <w:i/>
          <w:color w:val="auto"/>
          <w:lang w:eastAsia="ar-SA"/>
        </w:rPr>
        <w:t xml:space="preserve"> </w:t>
      </w:r>
      <w:r w:rsidR="004F719F" w:rsidRPr="00412B79">
        <w:rPr>
          <w:rFonts w:eastAsia="Times New Roman"/>
          <w:color w:val="auto"/>
          <w:lang w:eastAsia="ar-SA"/>
        </w:rPr>
        <w:t>П</w:t>
      </w:r>
      <w:r w:rsidR="00B742A3" w:rsidRPr="00412B79">
        <w:rPr>
          <w:rFonts w:eastAsia="Times New Roman"/>
          <w:lang w:eastAsia="ru-RU"/>
        </w:rPr>
        <w:t xml:space="preserve">о данным ВОЗ  из  всех  случаев рака у женщин на  долю рака  молочной железы приходится </w:t>
      </w:r>
      <w:proofErr w:type="gramStart"/>
      <w:r w:rsidR="00B742A3" w:rsidRPr="00412B79">
        <w:rPr>
          <w:rFonts w:eastAsia="Times New Roman"/>
          <w:lang w:eastAsia="ru-RU"/>
        </w:rPr>
        <w:t>16</w:t>
      </w:r>
      <w:proofErr w:type="gramEnd"/>
      <w:r w:rsidR="00B742A3" w:rsidRPr="00412B79">
        <w:rPr>
          <w:rFonts w:eastAsia="Times New Roman"/>
          <w:lang w:eastAsia="ru-RU"/>
        </w:rPr>
        <w:t xml:space="preserve">%  и он остается самым распространенным видом рака среди женщин во всем мире  [1].  Этот вид рака – РМЖ в Европейском регионе составляет 28% среди всех  разновидностей онкологических  патологии. </w:t>
      </w:r>
    </w:p>
    <w:p w:rsidR="00B742A3" w:rsidRPr="00412B79" w:rsidRDefault="00B742A3" w:rsidP="00966E6D">
      <w:pPr>
        <w:autoSpaceDE w:val="0"/>
        <w:autoSpaceDN w:val="0"/>
        <w:adjustRightInd w:val="0"/>
        <w:spacing w:after="0" w:line="360" w:lineRule="auto"/>
        <w:ind w:firstLine="709"/>
        <w:jc w:val="both"/>
        <w:rPr>
          <w:rFonts w:eastAsia="Times New Roman"/>
          <w:lang w:eastAsia="ru-RU"/>
        </w:rPr>
      </w:pPr>
      <w:proofErr w:type="gramStart"/>
      <w:r w:rsidRPr="00412B79">
        <w:rPr>
          <w:rFonts w:eastAsia="Times New Roman"/>
          <w:lang w:eastAsia="ru-RU"/>
        </w:rPr>
        <w:t>На сегодня, из мировых лидирующих мест в онкопатологии, рак молочной железы (РМЖ) занимает - 1,7 миллиона случаев или  11,9 %, что    в  некоторой степени  опережает  рак легких  и кишечника  - 1,4 миллиона случаев  9,7 %.</w:t>
      </w:r>
      <w:r w:rsidR="004F719F" w:rsidRPr="00412B79">
        <w:rPr>
          <w:rFonts w:eastAsia="Times New Roman"/>
          <w:lang w:eastAsia="ru-RU"/>
        </w:rPr>
        <w:t xml:space="preserve"> </w:t>
      </w:r>
      <w:r w:rsidRPr="00412B79">
        <w:rPr>
          <w:rFonts w:eastAsia="Times New Roman"/>
          <w:lang w:eastAsia="ru-RU"/>
        </w:rPr>
        <w:t>Среди неопластических процессов молочной железы, количество повторно диагностированных случаев заболевания  выросло более чем на 20%, при этом уровень смертности  вырос  – на 14%.  Рак молочной железы является наиболее частой  причиной</w:t>
      </w:r>
      <w:proofErr w:type="gramEnd"/>
      <w:r w:rsidRPr="00412B79">
        <w:rPr>
          <w:rFonts w:eastAsia="Times New Roman"/>
          <w:lang w:eastAsia="ru-RU"/>
        </w:rPr>
        <w:t xml:space="preserve"> онкологической смерти среди женщин [2]. </w:t>
      </w:r>
    </w:p>
    <w:p w:rsidR="00B742A3" w:rsidRPr="00412B79" w:rsidRDefault="00B742A3" w:rsidP="00966E6D">
      <w:pPr>
        <w:spacing w:after="0" w:line="360" w:lineRule="auto"/>
        <w:ind w:firstLine="709"/>
        <w:jc w:val="both"/>
        <w:rPr>
          <w:rFonts w:eastAsia="Times New Roman"/>
          <w:color w:val="auto"/>
          <w:lang w:eastAsia="ru-RU"/>
        </w:rPr>
      </w:pPr>
      <w:r w:rsidRPr="00412B79">
        <w:rPr>
          <w:rFonts w:eastAsia="Times New Roman"/>
          <w:color w:val="auto"/>
          <w:lang w:eastAsia="ru-RU"/>
        </w:rPr>
        <w:t>Поиск научной литературы позволил выявить достаточно много обзоров опубликованных по этой проблеме, в которых рассматриваются самые различные этиологические факторы, способные поддерживать высокую заболеваемость. Причем, в отличие от других болезней, на частоту РМЖ практически не влияет уровень жизни и развития здравоохранения,  судя по большой распространенности РМЖ в странах Африки, Южной Америки и Азии, чем допустим в таких технологически передовых странах как США или  Англия.</w:t>
      </w:r>
    </w:p>
    <w:p w:rsidR="00B742A3" w:rsidRPr="00412B79" w:rsidRDefault="00AD2D04" w:rsidP="00966E6D">
      <w:pPr>
        <w:spacing w:after="0" w:line="360" w:lineRule="auto"/>
        <w:ind w:firstLine="709"/>
        <w:jc w:val="both"/>
        <w:rPr>
          <w:rFonts w:eastAsia="Times New Roman"/>
          <w:color w:val="auto"/>
          <w:lang w:eastAsia="ru-RU"/>
        </w:rPr>
      </w:pPr>
      <w:r w:rsidRPr="00412B79">
        <w:rPr>
          <w:rFonts w:eastAsia="Times New Roman"/>
          <w:color w:val="auto"/>
          <w:lang w:val="kk-KZ" w:eastAsia="ru-RU"/>
        </w:rPr>
        <w:t xml:space="preserve">В </w:t>
      </w:r>
      <w:r w:rsidR="00B742A3" w:rsidRPr="00412B79">
        <w:rPr>
          <w:rFonts w:eastAsia="Times New Roman"/>
          <w:color w:val="auto"/>
          <w:lang w:eastAsia="ru-RU"/>
        </w:rPr>
        <w:t xml:space="preserve">тех странах, где система здравоохранения вооружена высокотехнологичным оборудованием, врачи способны диагностировать раковые болезни на ранних стадиях, что позволяет, учитывая относительно хорошую сохранность в этот период других систем организма (иммунная, ССС и др.), проводить полноценную лучевую или химиотерапию (или комбинированную). </w:t>
      </w:r>
      <w:r w:rsidR="00C2111F" w:rsidRPr="00412B79">
        <w:rPr>
          <w:rFonts w:eastAsia="Times New Roman"/>
          <w:color w:val="auto"/>
          <w:lang w:eastAsia="ru-RU"/>
        </w:rPr>
        <w:t xml:space="preserve">При этом возникает и вопрос, насколько химиотерапия может повлиять, </w:t>
      </w:r>
      <w:proofErr w:type="gramStart"/>
      <w:r w:rsidR="00C2111F" w:rsidRPr="00412B79">
        <w:rPr>
          <w:rFonts w:eastAsia="Times New Roman"/>
          <w:color w:val="auto"/>
          <w:lang w:eastAsia="ru-RU"/>
        </w:rPr>
        <w:t>в роде случаев</w:t>
      </w:r>
      <w:proofErr w:type="gramEnd"/>
      <w:r w:rsidR="00C2111F" w:rsidRPr="00412B79">
        <w:rPr>
          <w:rFonts w:eastAsia="Times New Roman"/>
          <w:color w:val="auto"/>
          <w:lang w:eastAsia="ru-RU"/>
        </w:rPr>
        <w:t xml:space="preserve">, на показатели смертности. </w:t>
      </w:r>
      <w:r w:rsidR="00B742A3" w:rsidRPr="00412B79">
        <w:rPr>
          <w:rFonts w:eastAsia="Times New Roman"/>
          <w:color w:val="auto"/>
          <w:lang w:eastAsia="ru-RU"/>
        </w:rPr>
        <w:t>При отсутствии метастазов эффективно хирургическое лечение. Соответственно в этих странах наблюдаются  и достаточно высокие показатели  пятилетней выживаемости. К примеру, в США смертность от РМЖ составляет 2,3%, причем с тенденцией к снижению, что связано как с эффективной ранней диагностикой, так и с использованием самых современных методов лечения.</w:t>
      </w:r>
    </w:p>
    <w:p w:rsidR="00B742A3" w:rsidRPr="00412B79" w:rsidRDefault="00B742A3" w:rsidP="00966E6D">
      <w:pPr>
        <w:autoSpaceDE w:val="0"/>
        <w:autoSpaceDN w:val="0"/>
        <w:adjustRightInd w:val="0"/>
        <w:spacing w:after="0" w:line="360" w:lineRule="auto"/>
        <w:ind w:firstLine="709"/>
        <w:jc w:val="both"/>
        <w:rPr>
          <w:rFonts w:eastAsia="Times New Roman"/>
          <w:lang w:eastAsia="ru-RU"/>
        </w:rPr>
      </w:pPr>
      <w:r w:rsidRPr="00412B79">
        <w:rPr>
          <w:rFonts w:eastAsia="Times New Roman"/>
          <w:lang w:eastAsia="ru-RU"/>
        </w:rPr>
        <w:t>По литературным данным, большинство случаев заболевания раком  молочной железы регистрируется  у женщин в возрасте 50 лет и старше, в то же время  РМЖ  встречается и у  молодых женщин. Из всех новых случаев рака молочной железы около 11% приходиться на долю женщин моложе  45 лет, в то время</w:t>
      </w:r>
      <w:proofErr w:type="gramStart"/>
      <w:r w:rsidRPr="00412B79">
        <w:rPr>
          <w:rFonts w:eastAsia="Times New Roman"/>
          <w:lang w:eastAsia="ru-RU"/>
        </w:rPr>
        <w:t>,</w:t>
      </w:r>
      <w:proofErr w:type="gramEnd"/>
      <w:r w:rsidRPr="00412B79">
        <w:rPr>
          <w:rFonts w:eastAsia="Times New Roman"/>
          <w:lang w:eastAsia="ru-RU"/>
        </w:rPr>
        <w:t xml:space="preserve"> как  из практики известно, заболевание женщины  в возрасте 37 лет и менее [</w:t>
      </w:r>
      <w:r w:rsidR="00AD2D04" w:rsidRPr="00412B79">
        <w:rPr>
          <w:rFonts w:eastAsia="Times New Roman"/>
          <w:lang w:val="kk-KZ" w:eastAsia="ru-RU"/>
        </w:rPr>
        <w:t>3,</w:t>
      </w:r>
      <w:r w:rsidR="00AD2D04" w:rsidRPr="00412B79">
        <w:rPr>
          <w:rFonts w:eastAsia="Times New Roman"/>
          <w:lang w:eastAsia="ru-RU"/>
        </w:rPr>
        <w:t>4,</w:t>
      </w:r>
      <w:r w:rsidRPr="00412B79">
        <w:rPr>
          <w:rFonts w:eastAsia="Times New Roman"/>
          <w:lang w:eastAsia="ru-RU"/>
        </w:rPr>
        <w:t xml:space="preserve">5]. </w:t>
      </w:r>
    </w:p>
    <w:p w:rsidR="00B742A3" w:rsidRPr="00412B79" w:rsidRDefault="00B742A3" w:rsidP="00966E6D">
      <w:pPr>
        <w:autoSpaceDE w:val="0"/>
        <w:autoSpaceDN w:val="0"/>
        <w:adjustRightInd w:val="0"/>
        <w:spacing w:after="0" w:line="360" w:lineRule="auto"/>
        <w:ind w:firstLine="709"/>
        <w:jc w:val="both"/>
        <w:rPr>
          <w:rFonts w:eastAsia="Times New Roman"/>
          <w:lang w:eastAsia="ru-RU"/>
        </w:rPr>
      </w:pPr>
      <w:proofErr w:type="gramStart"/>
      <w:r w:rsidRPr="00412B79">
        <w:rPr>
          <w:rFonts w:eastAsia="Times New Roman"/>
          <w:lang w:eastAsia="ru-RU"/>
        </w:rPr>
        <w:lastRenderedPageBreak/>
        <w:t>В отличие от США или Европы - в Индии, имеющей значительное отличие по климатическим и бытовым условиям, сложилась схожая ситуация, за период с 2008 по 2012 годы,  в связи с увеличением заболеваемости РМЖ на  11,54%  и ростом смертности - на 13,82%. Надо отметить, что среди обследованных у 5% индийских женщин, страдающих  РМЖ, возраст на  10 лет моложе по сравнению с западными женщинами</w:t>
      </w:r>
      <w:proofErr w:type="gramEnd"/>
      <w:r w:rsidRPr="00412B79">
        <w:rPr>
          <w:rFonts w:eastAsia="Times New Roman"/>
          <w:lang w:eastAsia="ru-RU"/>
        </w:rPr>
        <w:t xml:space="preserve">  и   возраст от 40 до 50 лет  - у них  этот интервал  пика  заболеваемости  РМЖ  [6].</w:t>
      </w:r>
    </w:p>
    <w:p w:rsidR="00B742A3" w:rsidRPr="00412B79" w:rsidRDefault="00B742A3" w:rsidP="00966E6D">
      <w:pPr>
        <w:autoSpaceDE w:val="0"/>
        <w:autoSpaceDN w:val="0"/>
        <w:adjustRightInd w:val="0"/>
        <w:spacing w:after="0" w:line="360" w:lineRule="auto"/>
        <w:ind w:firstLine="709"/>
        <w:jc w:val="both"/>
        <w:rPr>
          <w:rFonts w:eastAsia="Times New Roman"/>
          <w:lang w:eastAsia="ru-RU"/>
        </w:rPr>
      </w:pPr>
      <w:r w:rsidRPr="00412B79">
        <w:rPr>
          <w:rFonts w:eastAsia="Times New Roman"/>
          <w:lang w:eastAsia="ru-RU"/>
        </w:rPr>
        <w:t>Сравнивая со страной, другого полушария Земли, к примеру, с   Австралией, видно, что в  2014 году было диагностировано 16 753 человека, впервые  заболевших  раком молочной железы (140 мужчин и 16 614 женщин). По некоторым оценкам, в Австралии в 2018 году предполагалось, что будет диагностировано 18 235 случаев рака молочной железы, т.е. возрастание  (148 мужчин и 18 087 женщин)  [7].</w:t>
      </w:r>
    </w:p>
    <w:p w:rsidR="00B742A3" w:rsidRPr="00412B79" w:rsidRDefault="00B742A3" w:rsidP="00966E6D">
      <w:pPr>
        <w:autoSpaceDE w:val="0"/>
        <w:autoSpaceDN w:val="0"/>
        <w:adjustRightInd w:val="0"/>
        <w:spacing w:after="0" w:line="360" w:lineRule="auto"/>
        <w:ind w:firstLine="709"/>
        <w:jc w:val="both"/>
        <w:rPr>
          <w:rFonts w:eastAsia="Times New Roman"/>
          <w:lang w:eastAsia="ru-RU"/>
        </w:rPr>
      </w:pPr>
      <w:r w:rsidRPr="00412B79">
        <w:rPr>
          <w:rFonts w:eastAsia="Times New Roman"/>
          <w:lang w:eastAsia="ru-RU"/>
        </w:rPr>
        <w:t>Представляет интерес заболеваемость РМЖ в  Западной Африке -  около 30 000 новых случаев и более чем 16 000 случаев смерти от этой патологии в среднем за год. Тогда как в Восточной Африке заболеваемость значительно ниже  - около 18 000 новых случаев  и соответственно 10 000 смертей [8]. Для сравнения, в Западной Европе заболеваемость в пять раз выше, чем в Западной  Африке, где  в этот же год выявили 40 000 смертей от злокачественных опухолей молочной железы [9].</w:t>
      </w:r>
    </w:p>
    <w:p w:rsidR="00B742A3" w:rsidRPr="00412B79" w:rsidRDefault="00B742A3" w:rsidP="00966E6D">
      <w:pPr>
        <w:autoSpaceDE w:val="0"/>
        <w:autoSpaceDN w:val="0"/>
        <w:adjustRightInd w:val="0"/>
        <w:spacing w:after="0" w:line="360" w:lineRule="auto"/>
        <w:ind w:firstLine="709"/>
        <w:jc w:val="both"/>
        <w:rPr>
          <w:rFonts w:eastAsia="Times New Roman"/>
          <w:lang w:eastAsia="ru-RU"/>
        </w:rPr>
      </w:pPr>
      <w:r w:rsidRPr="00412B79">
        <w:rPr>
          <w:rFonts w:eastAsia="Times New Roman"/>
          <w:lang w:eastAsia="ru-RU"/>
        </w:rPr>
        <w:t>Существует и своя статистика по этому кругу вопросов в бывших странах союза независимых государств (СНГ).</w:t>
      </w:r>
      <w:r w:rsidR="00C2111F" w:rsidRPr="00412B79">
        <w:rPr>
          <w:rFonts w:eastAsia="Times New Roman"/>
          <w:lang w:eastAsia="ru-RU"/>
        </w:rPr>
        <w:t xml:space="preserve"> В том числе и в Казахстане</w:t>
      </w:r>
      <w:r w:rsidRPr="00412B79">
        <w:rPr>
          <w:rFonts w:eastAsia="Times New Roman"/>
          <w:lang w:eastAsia="ru-RU"/>
        </w:rPr>
        <w:t xml:space="preserve"> </w:t>
      </w:r>
      <w:r w:rsidR="00C2111F" w:rsidRPr="00412B79">
        <w:rPr>
          <w:rFonts w:eastAsia="Times New Roman"/>
          <w:lang w:eastAsia="ru-RU"/>
        </w:rPr>
        <w:t>е</w:t>
      </w:r>
      <w:r w:rsidRPr="00412B79">
        <w:rPr>
          <w:rFonts w:eastAsia="Times New Roman"/>
          <w:lang w:eastAsia="ru-RU"/>
        </w:rPr>
        <w:t>жегодно около 46 тыс. женщин заболевали раком молочной железы  в России  и  среди  онкологических заболеваний женщин неопластические процессы молочной железы занимали первое место  (19,3%) [10].</w:t>
      </w:r>
    </w:p>
    <w:p w:rsidR="00B742A3" w:rsidRPr="00412B79" w:rsidRDefault="00B742A3" w:rsidP="00966E6D">
      <w:pPr>
        <w:shd w:val="clear" w:color="auto" w:fill="FFFFFF"/>
        <w:spacing w:after="0" w:line="360" w:lineRule="auto"/>
        <w:ind w:firstLine="709"/>
        <w:jc w:val="both"/>
        <w:rPr>
          <w:rFonts w:eastAsia="Times New Roman"/>
          <w:lang w:eastAsia="ru-RU"/>
        </w:rPr>
      </w:pPr>
      <w:r w:rsidRPr="00412B79">
        <w:rPr>
          <w:rFonts w:eastAsia="Times New Roman"/>
          <w:lang w:eastAsia="ru-RU"/>
        </w:rPr>
        <w:t xml:space="preserve">Оказалось, что имеются различия в заболеваемости РМЖ и в зависимости от этнической принадлежности. Так, между </w:t>
      </w:r>
      <w:r w:rsidR="00AD2D04" w:rsidRPr="00412B79">
        <w:rPr>
          <w:rFonts w:eastAsia="Times New Roman"/>
          <w:lang w:eastAsia="ru-RU"/>
        </w:rPr>
        <w:t>женщинами славянской и крымско-</w:t>
      </w:r>
      <w:r w:rsidRPr="00412B79">
        <w:rPr>
          <w:rFonts w:eastAsia="Times New Roman"/>
          <w:lang w:eastAsia="ru-RU"/>
        </w:rPr>
        <w:t xml:space="preserve">татарской этнических групп существуют определенные различия в развитии и течении РМЖ. Заболеваемость РМЖ женщин крымско-татарской группы более низкая, чем в славянской этнической группе (65,2 на 100 тыс. женского населения). </w:t>
      </w:r>
    </w:p>
    <w:p w:rsidR="00B742A3" w:rsidRPr="00412B79" w:rsidRDefault="00B742A3" w:rsidP="00966E6D">
      <w:pPr>
        <w:autoSpaceDE w:val="0"/>
        <w:autoSpaceDN w:val="0"/>
        <w:adjustRightInd w:val="0"/>
        <w:spacing w:after="0" w:line="360" w:lineRule="auto"/>
        <w:ind w:firstLine="709"/>
        <w:jc w:val="both"/>
        <w:rPr>
          <w:rFonts w:eastAsia="Times New Roman"/>
          <w:lang w:eastAsia="ru-RU"/>
        </w:rPr>
      </w:pPr>
      <w:r w:rsidRPr="00412B79">
        <w:rPr>
          <w:rFonts w:eastAsia="Times New Roman"/>
          <w:lang w:eastAsia="ru-RU"/>
        </w:rPr>
        <w:t>Среди стран СНГ низкий уровень заболеваемости  РМЖ  характерен  для  республик Средней Азии: в пределах от 20,4 (Таджикистан) до 27,3 (Киргизия); высокий – в Прибалтике (48,7–52,1), Армении (74,1) [11].</w:t>
      </w:r>
    </w:p>
    <w:p w:rsidR="00B742A3" w:rsidRPr="00412B79" w:rsidRDefault="00B742A3" w:rsidP="00966E6D">
      <w:pPr>
        <w:spacing w:after="0" w:line="360" w:lineRule="auto"/>
        <w:ind w:firstLine="709"/>
        <w:jc w:val="both"/>
        <w:rPr>
          <w:rFonts w:eastAsia="Times New Roman"/>
          <w:color w:val="auto"/>
          <w:lang w:eastAsia="ru-RU"/>
        </w:rPr>
      </w:pPr>
      <w:r w:rsidRPr="00412B79">
        <w:rPr>
          <w:rFonts w:eastAsia="Times New Roman"/>
          <w:color w:val="auto"/>
          <w:lang w:eastAsia="ru-RU"/>
        </w:rPr>
        <w:t xml:space="preserve">Если рассматривать причины заболеваемости РМЖ с позиций проживания пациентов в различных </w:t>
      </w:r>
      <w:proofErr w:type="gramStart"/>
      <w:r w:rsidRPr="00412B79">
        <w:rPr>
          <w:rFonts w:eastAsia="Times New Roman"/>
          <w:color w:val="auto"/>
          <w:lang w:eastAsia="ru-RU"/>
        </w:rPr>
        <w:t>климато-географических</w:t>
      </w:r>
      <w:proofErr w:type="gramEnd"/>
      <w:r w:rsidRPr="00412B79">
        <w:rPr>
          <w:rFonts w:eastAsia="Times New Roman"/>
          <w:color w:val="auto"/>
          <w:lang w:eastAsia="ru-RU"/>
        </w:rPr>
        <w:t xml:space="preserve"> условиях и экономического благополучия страны, то возникает проблема дифференцировки этиологических факторов - между влиянием климатических условий, укладом жизни, бытовых факторов, предпочтений в пищевых продуктах, способных прямо или косвенно повлиять на канцерогенез, в частности и на репродуктивную (гормональную) систему женщины.</w:t>
      </w:r>
    </w:p>
    <w:p w:rsidR="00B742A3" w:rsidRPr="00412B79" w:rsidRDefault="00B742A3" w:rsidP="00966E6D">
      <w:pPr>
        <w:spacing w:after="0" w:line="360" w:lineRule="auto"/>
        <w:ind w:firstLine="709"/>
        <w:jc w:val="both"/>
        <w:rPr>
          <w:rFonts w:eastAsia="Times New Roman"/>
          <w:color w:val="auto"/>
          <w:lang w:eastAsia="ru-RU"/>
        </w:rPr>
      </w:pPr>
      <w:r w:rsidRPr="00412B79">
        <w:rPr>
          <w:rFonts w:eastAsia="Times New Roman"/>
          <w:color w:val="auto"/>
          <w:lang w:eastAsia="ru-RU"/>
        </w:rPr>
        <w:lastRenderedPageBreak/>
        <w:t>Выходом из этой ситуации, на наш взгляд, мог бы стать анализ по заболеваемости РМЖ тех стран, где на их территории присутствуют одновременно различные климатогеографические факторы. К таким странам, к примеру, относится Кыргызстан, где на относительно небольшой площади (190 тыс. км</w:t>
      </w:r>
      <w:proofErr w:type="gramStart"/>
      <w:r w:rsidRPr="00412B79">
        <w:rPr>
          <w:rFonts w:eastAsia="Times New Roman"/>
          <w:color w:val="auto"/>
          <w:vertAlign w:val="superscript"/>
          <w:lang w:eastAsia="ru-RU"/>
        </w:rPr>
        <w:t>2</w:t>
      </w:r>
      <w:proofErr w:type="gramEnd"/>
      <w:r w:rsidRPr="00412B79">
        <w:rPr>
          <w:rFonts w:eastAsia="Times New Roman"/>
          <w:color w:val="auto"/>
          <w:lang w:eastAsia="ru-RU"/>
        </w:rPr>
        <w:t>) есть горные регионы, полупустыни, горно-морские районы и др. Причем, что благоприятно для анализа этиологических факторов – практически одинаковый этнический состав с многолетними традициями быта, приготовлением и употреблением определенных пищевых продуктов.</w:t>
      </w:r>
    </w:p>
    <w:p w:rsidR="00B742A3" w:rsidRPr="00412B79" w:rsidRDefault="00B742A3" w:rsidP="00966E6D">
      <w:pPr>
        <w:spacing w:after="0" w:line="360" w:lineRule="auto"/>
        <w:ind w:firstLine="709"/>
        <w:jc w:val="both"/>
        <w:rPr>
          <w:rFonts w:eastAsia="Times New Roman"/>
          <w:color w:val="auto"/>
          <w:lang w:eastAsia="ru-RU"/>
        </w:rPr>
      </w:pPr>
      <w:r w:rsidRPr="00412B79">
        <w:rPr>
          <w:rFonts w:eastAsia="Times New Roman"/>
          <w:color w:val="auto"/>
          <w:lang w:eastAsia="ru-RU"/>
        </w:rPr>
        <w:t>Так, по данным Т.К. Субанбаева, И.С. Игисинова, И.О. Кудайбергеновой, проанализирована эпидемиологическая ситуация с помощью оригинального метода картографирования, который позволяет выделить зоны с низкими и высокими уровнями онкологической заболеваемости. Оказалось, что в южных районах Кыргызстана к району с очень низкими показателями заболеваемости РМЖ относится Алайский район (1,4 ± 0,9‰), а с очень высоким показателем – города Ош и Джалал-Абад, с высоким – Тогуз-Торауский район (16,9 ± 7,2 ‰).</w:t>
      </w:r>
    </w:p>
    <w:p w:rsidR="00B742A3" w:rsidRPr="00412B79" w:rsidRDefault="00B742A3" w:rsidP="00966E6D">
      <w:pPr>
        <w:autoSpaceDE w:val="0"/>
        <w:autoSpaceDN w:val="0"/>
        <w:adjustRightInd w:val="0"/>
        <w:spacing w:after="0" w:line="360" w:lineRule="auto"/>
        <w:ind w:firstLine="709"/>
        <w:jc w:val="both"/>
        <w:rPr>
          <w:rFonts w:eastAsia="Times New Roman"/>
          <w:color w:val="auto"/>
          <w:lang w:eastAsia="ru-RU"/>
        </w:rPr>
      </w:pPr>
      <w:r w:rsidRPr="00412B79">
        <w:rPr>
          <w:rFonts w:eastAsia="Times New Roman"/>
          <w:color w:val="auto"/>
          <w:lang w:eastAsia="ru-RU"/>
        </w:rPr>
        <w:t xml:space="preserve">За период с начала календарного  2016 года по 15 октября 2016 года в Казахстане зарегистрировано 3476 диагностических заключений по онкологии молочных желез и заболеваемость на 100 000 населения составила 19,6 [12]. С  2004 года отмечается постепенное увеличение числа   случаев выявления РМЖ у женщин от 18 528 до 22965 в 2008  году. </w:t>
      </w:r>
    </w:p>
    <w:p w:rsidR="00B742A3" w:rsidRPr="00412B79" w:rsidRDefault="00B742A3" w:rsidP="00B27AEF">
      <w:pPr>
        <w:autoSpaceDE w:val="0"/>
        <w:autoSpaceDN w:val="0"/>
        <w:adjustRightInd w:val="0"/>
        <w:spacing w:after="0" w:line="360" w:lineRule="auto"/>
        <w:ind w:firstLine="709"/>
        <w:jc w:val="both"/>
        <w:rPr>
          <w:rFonts w:eastAsia="Times New Roman"/>
          <w:color w:val="auto"/>
          <w:lang w:eastAsia="ru-RU"/>
        </w:rPr>
      </w:pPr>
      <w:r w:rsidRPr="00412B79">
        <w:rPr>
          <w:rFonts w:eastAsia="Times New Roman"/>
          <w:color w:val="auto"/>
          <w:lang w:eastAsia="ru-RU"/>
        </w:rPr>
        <w:t>В разрезе областей  по Казахстану высокие показатели по РМЖ определяются в Восточно-Казахстанской  области, в северных регионах  по сравнению с пок</w:t>
      </w:r>
      <w:r w:rsidR="00B27AEF" w:rsidRPr="00412B79">
        <w:rPr>
          <w:rFonts w:eastAsia="Times New Roman"/>
          <w:color w:val="auto"/>
          <w:lang w:eastAsia="ru-RU"/>
        </w:rPr>
        <w:t xml:space="preserve">азателями южного региона [13]. </w:t>
      </w:r>
      <w:r w:rsidRPr="00412B79">
        <w:rPr>
          <w:rFonts w:eastAsia="Times New Roman"/>
          <w:color w:val="auto"/>
          <w:lang w:eastAsia="ru-RU"/>
        </w:rPr>
        <w:t>В динамике возрастные показатели рака молочной железы имели тенденцию к росту в возрастных группах 30-39 лет и старше 50 лет. Стандартизованные показатели заболеваемости РМЖ статистически значимо отличались от грубого показателя и в динамике также имели тенденцию к росту [14].</w:t>
      </w:r>
    </w:p>
    <w:p w:rsidR="00B742A3" w:rsidRPr="00412B79" w:rsidRDefault="00B742A3" w:rsidP="00966E6D">
      <w:pPr>
        <w:spacing w:after="0" w:line="360" w:lineRule="auto"/>
        <w:ind w:firstLine="709"/>
        <w:jc w:val="both"/>
        <w:rPr>
          <w:rFonts w:eastAsia="Times New Roman"/>
          <w:color w:val="auto"/>
          <w:shd w:val="clear" w:color="auto" w:fill="FFFFFF"/>
          <w:lang w:eastAsia="ru-RU"/>
        </w:rPr>
      </w:pPr>
      <w:r w:rsidRPr="00412B79">
        <w:rPr>
          <w:rFonts w:eastAsia="Times New Roman"/>
          <w:color w:val="auto"/>
          <w:shd w:val="clear" w:color="auto" w:fill="FFFFFF"/>
          <w:lang w:eastAsia="ru-RU"/>
        </w:rPr>
        <w:t xml:space="preserve">Клинико-эпидемиологическая характеристика </w:t>
      </w:r>
      <w:proofErr w:type="gramStart"/>
      <w:r w:rsidRPr="00412B79">
        <w:rPr>
          <w:rFonts w:eastAsia="Times New Roman"/>
          <w:color w:val="auto"/>
          <w:shd w:val="clear" w:color="auto" w:fill="FFFFFF"/>
          <w:lang w:eastAsia="ru-RU"/>
        </w:rPr>
        <w:t>метастатического</w:t>
      </w:r>
      <w:proofErr w:type="gramEnd"/>
      <w:r w:rsidRPr="00412B79">
        <w:rPr>
          <w:rFonts w:eastAsia="Times New Roman"/>
          <w:color w:val="auto"/>
          <w:shd w:val="clear" w:color="auto" w:fill="FFFFFF"/>
          <w:lang w:eastAsia="ru-RU"/>
        </w:rPr>
        <w:t xml:space="preserve"> РМЖ в Северо-Восточном регионе РК не имеет географической особенности, ей присуще общемировая тенденция черт РМЖ. Интересен тот факт, что казашки с диагнозом МРМЖ были в среднем на 6 лет моложе пациенток русской национальности</w:t>
      </w:r>
      <w:r w:rsidRPr="00412B79">
        <w:rPr>
          <w:rFonts w:eastAsia="Times New Roman"/>
          <w:color w:val="auto"/>
          <w:lang w:eastAsia="ru-RU"/>
        </w:rPr>
        <w:t>.</w:t>
      </w:r>
    </w:p>
    <w:p w:rsidR="00B742A3" w:rsidRPr="00412B79" w:rsidRDefault="00B742A3" w:rsidP="00966E6D">
      <w:pPr>
        <w:autoSpaceDE w:val="0"/>
        <w:autoSpaceDN w:val="0"/>
        <w:adjustRightInd w:val="0"/>
        <w:spacing w:after="0" w:line="360" w:lineRule="auto"/>
        <w:ind w:firstLine="709"/>
        <w:jc w:val="both"/>
        <w:rPr>
          <w:rFonts w:eastAsia="Times New Roman"/>
          <w:color w:val="auto"/>
          <w:lang w:eastAsia="ru-RU"/>
        </w:rPr>
      </w:pPr>
      <w:r w:rsidRPr="00412B79">
        <w:rPr>
          <w:rFonts w:eastAsia="Times New Roman"/>
          <w:color w:val="auto"/>
          <w:lang w:eastAsia="ru-RU"/>
        </w:rPr>
        <w:t xml:space="preserve">При ранжировании по патологии одними </w:t>
      </w:r>
      <w:proofErr w:type="gramStart"/>
      <w:r w:rsidRPr="00412B79">
        <w:rPr>
          <w:rFonts w:eastAsia="Times New Roman"/>
          <w:color w:val="auto"/>
          <w:lang w:eastAsia="ru-RU"/>
        </w:rPr>
        <w:t>из</w:t>
      </w:r>
      <w:proofErr w:type="gramEnd"/>
      <w:r w:rsidRPr="00412B79">
        <w:rPr>
          <w:rFonts w:eastAsia="Times New Roman"/>
          <w:color w:val="auto"/>
          <w:lang w:eastAsia="ru-RU"/>
        </w:rPr>
        <w:t xml:space="preserve"> рейтинговых или более высокими являлись зарегистрированные данные по РМЖ  среди женщин (5,8-8,4) в Актюбинской области [15, 16] </w:t>
      </w:r>
    </w:p>
    <w:p w:rsidR="00B742A3" w:rsidRPr="00412B79" w:rsidRDefault="00B742A3" w:rsidP="00966E6D">
      <w:pPr>
        <w:spacing w:after="0" w:line="360" w:lineRule="auto"/>
        <w:ind w:firstLine="709"/>
        <w:jc w:val="both"/>
        <w:rPr>
          <w:rFonts w:eastAsia="Times New Roman"/>
          <w:color w:val="auto"/>
          <w:lang w:eastAsia="ru-RU"/>
        </w:rPr>
      </w:pPr>
      <w:r w:rsidRPr="00412B79">
        <w:rPr>
          <w:rFonts w:eastAsia="Times New Roman"/>
          <w:color w:val="auto"/>
          <w:lang w:eastAsia="ru-RU"/>
        </w:rPr>
        <w:t>По результатам полученных данных о РМЖ в Республике Узбекистан помимо роста забо</w:t>
      </w:r>
      <w:r w:rsidRPr="00412B79">
        <w:rPr>
          <w:rFonts w:eastAsia="Times New Roman"/>
          <w:color w:val="auto"/>
          <w:lang w:eastAsia="ru-RU"/>
        </w:rPr>
        <w:softHyphen/>
        <w:t>леваемости и смертности от РМЖ среди жен</w:t>
      </w:r>
      <w:r w:rsidRPr="00412B79">
        <w:rPr>
          <w:rFonts w:eastAsia="Times New Roman"/>
          <w:color w:val="auto"/>
          <w:lang w:eastAsia="ru-RU"/>
        </w:rPr>
        <w:softHyphen/>
        <w:t xml:space="preserve">ского населения, также отмечено наличие </w:t>
      </w:r>
      <w:r w:rsidRPr="00412B79">
        <w:rPr>
          <w:rFonts w:eastAsia="Times New Roman"/>
          <w:color w:val="auto"/>
          <w:lang w:eastAsia="ru-RU"/>
        </w:rPr>
        <w:lastRenderedPageBreak/>
        <w:t>возраст</w:t>
      </w:r>
      <w:r w:rsidRPr="00412B79">
        <w:rPr>
          <w:rFonts w:eastAsia="Times New Roman"/>
          <w:color w:val="auto"/>
          <w:lang w:eastAsia="ru-RU"/>
        </w:rPr>
        <w:softHyphen/>
        <w:t>ных особенностей среди пациенток коренного этноса в сторону «омоложения» заболевания при всех молекулярно-биологических (фено</w:t>
      </w:r>
      <w:r w:rsidRPr="00412B79">
        <w:rPr>
          <w:rFonts w:eastAsia="Times New Roman"/>
          <w:color w:val="auto"/>
          <w:lang w:eastAsia="ru-RU"/>
        </w:rPr>
        <w:softHyphen/>
        <w:t xml:space="preserve">тепических) подтипах РМЖ [17]. </w:t>
      </w:r>
    </w:p>
    <w:p w:rsidR="00B742A3" w:rsidRPr="00412B79" w:rsidRDefault="00B742A3" w:rsidP="00966E6D">
      <w:pPr>
        <w:autoSpaceDE w:val="0"/>
        <w:autoSpaceDN w:val="0"/>
        <w:adjustRightInd w:val="0"/>
        <w:spacing w:after="0" w:line="360" w:lineRule="auto"/>
        <w:ind w:firstLine="709"/>
        <w:jc w:val="both"/>
        <w:rPr>
          <w:rFonts w:eastAsia="Times New Roman"/>
          <w:color w:val="auto"/>
          <w:lang w:eastAsia="ru-RU"/>
        </w:rPr>
      </w:pPr>
      <w:r w:rsidRPr="00412B79">
        <w:rPr>
          <w:rFonts w:eastAsia="Times New Roman"/>
          <w:color w:val="auto"/>
          <w:lang w:eastAsia="ru-RU"/>
        </w:rPr>
        <w:t>Таким образом, хотя уровень болезней  раком в Азии ниже, чем на Западе, но в отношении РМЖ коэффициенты смертности от рака выше. В Азии отмечают широко распространенной в онкологии среди представителей  женского  пола  - РМЖ являются самыми высокими при  онкологическом поражении молочной железы. Уровень заболеваемости увеличивается вместе с доходом страны, особенно при  раке молочной железы [18].</w:t>
      </w:r>
    </w:p>
    <w:p w:rsidR="00B742A3" w:rsidRPr="00412B79" w:rsidRDefault="00B742A3" w:rsidP="00966E6D">
      <w:pPr>
        <w:autoSpaceDE w:val="0"/>
        <w:autoSpaceDN w:val="0"/>
        <w:adjustRightInd w:val="0"/>
        <w:spacing w:after="0" w:line="360" w:lineRule="auto"/>
        <w:ind w:firstLine="709"/>
        <w:jc w:val="both"/>
        <w:rPr>
          <w:rFonts w:eastAsia="Times New Roman"/>
          <w:color w:val="auto"/>
          <w:lang w:eastAsia="ru-RU"/>
        </w:rPr>
      </w:pPr>
      <w:r w:rsidRPr="00412B79">
        <w:rPr>
          <w:rFonts w:eastAsia="Times New Roman"/>
          <w:color w:val="auto"/>
          <w:lang w:eastAsia="ru-RU"/>
        </w:rPr>
        <w:t xml:space="preserve">В заключении отметим, что проанализированные данные </w:t>
      </w:r>
      <w:proofErr w:type="gramStart"/>
      <w:r w:rsidRPr="00412B79">
        <w:rPr>
          <w:rFonts w:eastAsia="Times New Roman"/>
          <w:color w:val="auto"/>
          <w:lang w:eastAsia="ru-RU"/>
        </w:rPr>
        <w:t>из</w:t>
      </w:r>
      <w:proofErr w:type="gramEnd"/>
      <w:r w:rsidRPr="00412B79">
        <w:rPr>
          <w:rFonts w:eastAsia="Times New Roman"/>
          <w:color w:val="auto"/>
          <w:lang w:eastAsia="ru-RU"/>
        </w:rPr>
        <w:t xml:space="preserve"> литературным источникам свидетельствуют о значимости в онкологической патологии РМЖ. Однозначно, что предпринимаемые скрининговые методы обследования  оправдывают показатели  высокой заболеваемости, что дает надежды на своевременное выполнение лечебных мероприятий и, соответственно, определенную выживаемость. В то же время, до сих пор нет стабильно хороших показателей  по выживаемости при РМЖ и заметной динамики в сторону снижения показателей </w:t>
      </w:r>
      <w:proofErr w:type="gramStart"/>
      <w:r w:rsidRPr="00412B79">
        <w:rPr>
          <w:rFonts w:eastAsia="Times New Roman"/>
          <w:color w:val="auto"/>
          <w:lang w:eastAsia="ru-RU"/>
        </w:rPr>
        <w:t>смертности</w:t>
      </w:r>
      <w:proofErr w:type="gramEnd"/>
      <w:r w:rsidRPr="00412B79">
        <w:rPr>
          <w:rFonts w:eastAsia="Times New Roman"/>
          <w:color w:val="auto"/>
          <w:lang w:eastAsia="ru-RU"/>
        </w:rPr>
        <w:t xml:space="preserve"> на какой либо определенной территориальной части планеты; нет желаемого полного искоренения проблемы в государствах с высоким уровнем жизни. Проблема многоцентровая, систематизированная  и имеет некий замкнутый круг в  жизни </w:t>
      </w:r>
      <w:proofErr w:type="gramStart"/>
      <w:r w:rsidRPr="00412B79">
        <w:rPr>
          <w:rFonts w:eastAsia="Times New Roman"/>
          <w:color w:val="auto"/>
          <w:lang w:eastAsia="ru-RU"/>
        </w:rPr>
        <w:t>общественности</w:t>
      </w:r>
      <w:proofErr w:type="gramEnd"/>
      <w:r w:rsidRPr="00412B79">
        <w:rPr>
          <w:rFonts w:eastAsia="Times New Roman"/>
          <w:color w:val="auto"/>
          <w:lang w:eastAsia="ru-RU"/>
        </w:rPr>
        <w:t xml:space="preserve"> и причина кроется, на наш взгляд, в отсутствие целенаправленных научных исследований этиологических факторов, способных повлиять на репродуктивную систему у женщин, например, влияние климатических факторов той или иной страны на время становления менструальной функции, уровень гормонов. Или, к примеру, в исследованиях С. И. Игисинова [19, 20] показан гипоксический фактор проживания в горной местности и его связь с частотой развития раковых болезней. Последнее нацеливает ученых  обращаться к  решениям вопросов  общей и  частной онкологии с позиции исследования не только эпидемиологии – как науки констатирующей факт заболеваемости, но и на изучение этиопатогенеза болезни, имеющего свои особенности в каждом регионе Земли, для диагностики и эффективного лечения с целью совершенствования  управления данной патологией. </w:t>
      </w:r>
    </w:p>
    <w:p w:rsidR="00606A38" w:rsidRPr="00412B79" w:rsidRDefault="00606A38" w:rsidP="00966E6D">
      <w:pPr>
        <w:autoSpaceDE w:val="0"/>
        <w:autoSpaceDN w:val="0"/>
        <w:adjustRightInd w:val="0"/>
        <w:spacing w:after="0" w:line="360" w:lineRule="auto"/>
        <w:ind w:firstLine="709"/>
        <w:jc w:val="both"/>
        <w:rPr>
          <w:caps/>
          <w:color w:val="auto"/>
        </w:rPr>
      </w:pPr>
      <w:r w:rsidRPr="00412B79">
        <w:rPr>
          <w:rFonts w:eastAsia="Times New Roman"/>
          <w:color w:val="auto"/>
          <w:lang w:eastAsia="ru-RU"/>
        </w:rPr>
        <w:t xml:space="preserve">Таким </w:t>
      </w:r>
      <w:proofErr w:type="gramStart"/>
      <w:r w:rsidRPr="00412B79">
        <w:rPr>
          <w:rFonts w:eastAsia="Times New Roman"/>
          <w:color w:val="auto"/>
          <w:lang w:eastAsia="ru-RU"/>
        </w:rPr>
        <w:t>образом</w:t>
      </w:r>
      <w:proofErr w:type="gramEnd"/>
      <w:r w:rsidRPr="00412B79">
        <w:rPr>
          <w:rFonts w:eastAsia="Times New Roman"/>
          <w:color w:val="auto"/>
          <w:lang w:eastAsia="ru-RU"/>
        </w:rPr>
        <w:t xml:space="preserve"> необходимо определиться в частности, для жительниц Казахстана, являются ли они носителями генов</w:t>
      </w:r>
      <w:r w:rsidRPr="00412B79">
        <w:rPr>
          <w:caps/>
          <w:color w:val="auto"/>
        </w:rPr>
        <w:t xml:space="preserve"> ВRCA1, BRCA2   </w:t>
      </w:r>
      <w:r w:rsidRPr="00412B79">
        <w:rPr>
          <w:color w:val="auto"/>
        </w:rPr>
        <w:t>потенциально опасным</w:t>
      </w:r>
      <w:r w:rsidR="00B27AEF" w:rsidRPr="00412B79">
        <w:rPr>
          <w:color w:val="auto"/>
        </w:rPr>
        <w:t>и</w:t>
      </w:r>
      <w:r w:rsidRPr="00412B79">
        <w:rPr>
          <w:color w:val="auto"/>
        </w:rPr>
        <w:t xml:space="preserve"> в плане развития РМЖ или все-таки болезнь носит спорадический характер и зависит от неблагоприятной экологической ситуации.</w:t>
      </w:r>
    </w:p>
    <w:p w:rsidR="00B742A3" w:rsidRPr="00412B79" w:rsidRDefault="00B742A3" w:rsidP="00966E6D">
      <w:pPr>
        <w:autoSpaceDE w:val="0"/>
        <w:autoSpaceDN w:val="0"/>
        <w:adjustRightInd w:val="0"/>
        <w:spacing w:after="0" w:line="360" w:lineRule="auto"/>
        <w:ind w:firstLine="709"/>
        <w:jc w:val="both"/>
        <w:rPr>
          <w:rFonts w:eastAsia="Times New Roman"/>
          <w:color w:val="auto"/>
          <w:lang w:eastAsia="ru-RU"/>
        </w:rPr>
      </w:pPr>
      <w:r w:rsidRPr="00412B79">
        <w:rPr>
          <w:rFonts w:eastAsia="Times New Roman"/>
          <w:color w:val="auto"/>
          <w:lang w:eastAsia="ru-RU"/>
        </w:rPr>
        <w:t xml:space="preserve">Изданный, более 5 лет назад  "Всемирный доклад о борьбе с раком, 2014 год", посвященный Всемирному  Дню борьбы с раком раскрыл имеющиеся   тенденции  по заболеваемости раком и смертности от него, которые отражают напряженность  в  темпах </w:t>
      </w:r>
      <w:r w:rsidRPr="00412B79">
        <w:rPr>
          <w:rFonts w:eastAsia="Times New Roman"/>
          <w:color w:val="auto"/>
          <w:lang w:eastAsia="ru-RU"/>
        </w:rPr>
        <w:lastRenderedPageBreak/>
        <w:t>роста бремени этого заболевания. В докладе авторами красной нитью излагается срочность и необходимость также и политического сопровождения  и срочной реализации эффективных стратегических подходов в  профилактике и  для создания ограничения распространения рака.</w:t>
      </w:r>
    </w:p>
    <w:p w:rsidR="00B50E16" w:rsidRPr="00412B79" w:rsidRDefault="00535EDA" w:rsidP="00966E6D">
      <w:pPr>
        <w:suppressAutoHyphens/>
        <w:spacing w:after="0" w:line="360" w:lineRule="auto"/>
        <w:ind w:firstLine="567"/>
        <w:jc w:val="both"/>
        <w:rPr>
          <w:rFonts w:eastAsia="Times New Roman"/>
          <w:color w:val="auto"/>
          <w:lang w:eastAsia="ru-RU"/>
        </w:rPr>
      </w:pPr>
      <w:r w:rsidRPr="00412B79">
        <w:rPr>
          <w:rFonts w:eastAsia="Times New Roman"/>
          <w:b/>
          <w:color w:val="auto"/>
          <w:lang w:eastAsia="ar-SA"/>
        </w:rPr>
        <w:t xml:space="preserve"> </w:t>
      </w:r>
      <w:r w:rsidR="00F83F8C" w:rsidRPr="00412B79">
        <w:rPr>
          <w:rFonts w:eastAsia="Times New Roman"/>
          <w:b/>
          <w:color w:val="auto"/>
          <w:lang w:eastAsia="ar-SA"/>
        </w:rPr>
        <w:t>«…</w:t>
      </w:r>
      <w:r w:rsidR="00B85064" w:rsidRPr="00412B79">
        <w:rPr>
          <w:rFonts w:eastAsia="Times New Roman"/>
          <w:color w:val="auto"/>
          <w:lang w:eastAsia="ar-SA"/>
        </w:rPr>
        <w:t xml:space="preserve">В последние годы были проведено несколько фундаментальных научных исследований, посвященных применению методов восстановительной медицины в медицинской </w:t>
      </w:r>
      <w:r w:rsidR="00B24318" w:rsidRPr="00412B79">
        <w:rPr>
          <w:rFonts w:eastAsia="Times New Roman"/>
          <w:color w:val="auto"/>
          <w:lang w:eastAsia="ar-SA"/>
        </w:rPr>
        <w:t>и социальной реабилитации женщин</w:t>
      </w:r>
      <w:r w:rsidR="00B85064" w:rsidRPr="00412B79">
        <w:rPr>
          <w:rFonts w:eastAsia="Times New Roman"/>
          <w:color w:val="auto"/>
          <w:lang w:eastAsia="ar-SA"/>
        </w:rPr>
        <w:t xml:space="preserve">, оперированных по поводу рака молочной железы, в которых убедительно доказано целесообразность применения </w:t>
      </w:r>
      <w:r w:rsidR="00606A38" w:rsidRPr="00412B79">
        <w:rPr>
          <w:rFonts w:eastAsia="Times New Roman"/>
          <w:color w:val="auto"/>
          <w:lang w:eastAsia="ar-SA"/>
        </w:rPr>
        <w:t xml:space="preserve">и </w:t>
      </w:r>
      <w:r w:rsidR="00B85064" w:rsidRPr="00412B79">
        <w:rPr>
          <w:rFonts w:eastAsia="Times New Roman"/>
          <w:color w:val="auto"/>
          <w:lang w:eastAsia="ar-SA"/>
        </w:rPr>
        <w:t>немедикаментозных технологий на ранних этапах развития</w:t>
      </w:r>
      <w:r w:rsidR="00F26BAD" w:rsidRPr="00412B79">
        <w:rPr>
          <w:rFonts w:eastAsia="Times New Roman"/>
          <w:color w:val="auto"/>
          <w:lang w:eastAsia="ar-SA"/>
        </w:rPr>
        <w:t xml:space="preserve"> постмастэктомического синдрома.</w:t>
      </w:r>
      <w:r w:rsidRPr="00412B79">
        <w:rPr>
          <w:rFonts w:eastAsia="Times New Roman"/>
          <w:color w:val="auto"/>
          <w:lang w:eastAsia="ar-SA"/>
        </w:rPr>
        <w:t xml:space="preserve"> </w:t>
      </w:r>
      <w:r w:rsidR="00B85064" w:rsidRPr="00412B79">
        <w:rPr>
          <w:rFonts w:eastAsia="Times New Roman"/>
          <w:color w:val="auto"/>
          <w:lang w:eastAsia="ar-SA"/>
        </w:rPr>
        <w:t xml:space="preserve"> </w:t>
      </w:r>
      <w:r w:rsidRPr="00412B79">
        <w:rPr>
          <w:rFonts w:eastAsia="Times New Roman"/>
          <w:color w:val="auto"/>
          <w:lang w:eastAsia="ar-SA"/>
        </w:rPr>
        <w:t>С</w:t>
      </w:r>
      <w:r w:rsidR="00B85064" w:rsidRPr="00412B79">
        <w:rPr>
          <w:rFonts w:eastAsia="Times New Roman"/>
          <w:color w:val="auto"/>
          <w:lang w:eastAsia="ar-SA"/>
        </w:rPr>
        <w:t xml:space="preserve">уществует </w:t>
      </w:r>
      <w:proofErr w:type="gramStart"/>
      <w:r w:rsidR="00B85064" w:rsidRPr="00412B79">
        <w:rPr>
          <w:rFonts w:eastAsia="Times New Roman"/>
          <w:color w:val="auto"/>
          <w:lang w:eastAsia="ar-SA"/>
        </w:rPr>
        <w:t>физической</w:t>
      </w:r>
      <w:proofErr w:type="gramEnd"/>
      <w:r w:rsidR="00B85064" w:rsidRPr="00412B79">
        <w:rPr>
          <w:rFonts w:eastAsia="Times New Roman"/>
          <w:color w:val="auto"/>
          <w:lang w:eastAsia="ar-SA"/>
        </w:rPr>
        <w:t xml:space="preserve"> фактор, который известен достаточно давно, его биологический потенциал достаточно высок и область его применения весьма широка</w:t>
      </w:r>
      <w:r w:rsidRPr="00412B79">
        <w:rPr>
          <w:rFonts w:eastAsia="Times New Roman"/>
          <w:color w:val="auto"/>
          <w:lang w:eastAsia="ar-SA"/>
        </w:rPr>
        <w:t xml:space="preserve"> </w:t>
      </w:r>
      <w:r w:rsidR="00B85064" w:rsidRPr="00412B79">
        <w:rPr>
          <w:rFonts w:eastAsia="Times New Roman"/>
          <w:color w:val="auto"/>
          <w:lang w:eastAsia="ar-SA"/>
        </w:rPr>
        <w:t xml:space="preserve">- это гипоксия. Гипоксическое воздействие с успехом применяют при лечении различных заболеваний </w:t>
      </w:r>
      <w:proofErr w:type="gramStart"/>
      <w:r w:rsidR="00B85064" w:rsidRPr="00412B79">
        <w:rPr>
          <w:rFonts w:eastAsia="Times New Roman"/>
          <w:color w:val="auto"/>
          <w:lang w:eastAsia="ar-SA"/>
        </w:rPr>
        <w:t>сердечно-сосудистой</w:t>
      </w:r>
      <w:proofErr w:type="gramEnd"/>
      <w:r w:rsidR="00B85064" w:rsidRPr="00412B79">
        <w:rPr>
          <w:rFonts w:eastAsia="Times New Roman"/>
          <w:color w:val="auto"/>
          <w:lang w:eastAsia="ar-SA"/>
        </w:rPr>
        <w:t xml:space="preserve"> и дыхательной сис</w:t>
      </w:r>
      <w:r w:rsidR="00F26BAD" w:rsidRPr="00412B79">
        <w:rPr>
          <w:rFonts w:eastAsia="Times New Roman"/>
          <w:color w:val="auto"/>
          <w:lang w:eastAsia="ar-SA"/>
        </w:rPr>
        <w:t>тем</w:t>
      </w:r>
      <w:r w:rsidR="00B85064" w:rsidRPr="00412B79">
        <w:rPr>
          <w:rFonts w:eastAsia="Times New Roman"/>
          <w:color w:val="auto"/>
          <w:lang w:eastAsia="ar-SA"/>
        </w:rPr>
        <w:t>, заболеваний крови, обмена веществ.</w:t>
      </w:r>
    </w:p>
    <w:p w:rsidR="00B50E16" w:rsidRPr="00412B79" w:rsidRDefault="00B85064" w:rsidP="00966E6D">
      <w:pPr>
        <w:suppressAutoHyphens/>
        <w:spacing w:after="0" w:line="360" w:lineRule="auto"/>
        <w:ind w:firstLine="567"/>
        <w:jc w:val="both"/>
        <w:rPr>
          <w:rFonts w:eastAsia="Times New Roman"/>
          <w:color w:val="auto"/>
          <w:lang w:eastAsia="ru-RU"/>
        </w:rPr>
      </w:pPr>
      <w:r w:rsidRPr="00412B79">
        <w:rPr>
          <w:rFonts w:eastAsia="Times New Roman"/>
          <w:color w:val="auto"/>
          <w:lang w:eastAsia="ar-SA"/>
        </w:rPr>
        <w:t xml:space="preserve">Ф.З. Меерсон (1994-2003) применял гипоксию для профилактики нарушений в деятельности </w:t>
      </w:r>
      <w:proofErr w:type="gramStart"/>
      <w:r w:rsidRPr="00412B79">
        <w:rPr>
          <w:rFonts w:eastAsia="Times New Roman"/>
          <w:color w:val="auto"/>
          <w:lang w:eastAsia="ar-SA"/>
        </w:rPr>
        <w:t>сердечно-сосудистой</w:t>
      </w:r>
      <w:proofErr w:type="gramEnd"/>
      <w:r w:rsidRPr="00412B79">
        <w:rPr>
          <w:rFonts w:eastAsia="Times New Roman"/>
          <w:color w:val="auto"/>
          <w:lang w:eastAsia="ar-SA"/>
        </w:rPr>
        <w:t xml:space="preserve"> системы. Известен факт, что в условиях горной местности частота встречаемости онкологических заболеваний существенно ниже, чем на равнине</w:t>
      </w:r>
      <w:r w:rsidR="007B6C78" w:rsidRPr="00412B79">
        <w:rPr>
          <w:rFonts w:eastAsia="Times New Roman"/>
          <w:color w:val="auto"/>
          <w:lang w:eastAsia="ar-SA"/>
        </w:rPr>
        <w:t>.</w:t>
      </w:r>
      <w:r w:rsidRPr="00412B79">
        <w:rPr>
          <w:rFonts w:eastAsia="Times New Roman"/>
          <w:color w:val="auto"/>
          <w:lang w:eastAsia="ar-SA"/>
        </w:rPr>
        <w:t xml:space="preserve"> По данным Ткачук Е.Н. (1994) гипокситерапия является эффективным средством профилактики различных послеоперационных осложнений. </w:t>
      </w:r>
    </w:p>
    <w:p w:rsidR="00627E4B" w:rsidRPr="00412B79" w:rsidRDefault="00B36940" w:rsidP="00966E6D">
      <w:pPr>
        <w:suppressAutoHyphens/>
        <w:spacing w:after="0" w:line="360" w:lineRule="auto"/>
        <w:ind w:firstLine="567"/>
        <w:jc w:val="both"/>
        <w:rPr>
          <w:rFonts w:eastAsia="Times New Roman"/>
          <w:color w:val="auto"/>
          <w:lang w:eastAsia="ar-SA"/>
        </w:rPr>
      </w:pPr>
      <w:r w:rsidRPr="00412B79">
        <w:rPr>
          <w:rFonts w:eastAsia="Times New Roman"/>
          <w:color w:val="auto"/>
          <w:lang w:eastAsia="ar-SA"/>
        </w:rPr>
        <w:t>И</w:t>
      </w:r>
      <w:r w:rsidR="00606A38" w:rsidRPr="00412B79">
        <w:rPr>
          <w:rFonts w:eastAsia="Times New Roman"/>
          <w:color w:val="auto"/>
          <w:lang w:eastAsia="ar-SA"/>
        </w:rPr>
        <w:t>спользования интервальной гипоксической тренировки</w:t>
      </w:r>
      <w:r w:rsidR="00B85064" w:rsidRPr="00412B79">
        <w:rPr>
          <w:rFonts w:eastAsia="Times New Roman"/>
          <w:color w:val="auto"/>
          <w:lang w:eastAsia="ar-SA"/>
        </w:rPr>
        <w:t xml:space="preserve"> приводит к нормализации артериального давления, улучшению показателей центральной гемодинамики, кислородной емкости </w:t>
      </w:r>
      <w:r w:rsidR="00606A38" w:rsidRPr="00412B79">
        <w:rPr>
          <w:rFonts w:eastAsia="Times New Roman"/>
          <w:color w:val="auto"/>
          <w:lang w:eastAsia="ar-SA"/>
        </w:rPr>
        <w:t>за счет активации</w:t>
      </w:r>
      <w:r w:rsidR="00B85064" w:rsidRPr="00412B79">
        <w:rPr>
          <w:rFonts w:eastAsia="Times New Roman"/>
          <w:color w:val="auto"/>
          <w:lang w:eastAsia="ar-SA"/>
        </w:rPr>
        <w:t xml:space="preserve"> эритроцитарной системы. После курса гипоксии содержание гемоглобина в крови увеличивается, что обусловливает повышение кислородной емкости крови. Рост содержания гемоглобина в крови, сердечных сокращений, улучшение микроциркуляции крови в тканях даже при неизменяющемся минутном объем</w:t>
      </w:r>
      <w:r w:rsidR="00063F8A" w:rsidRPr="00412B79">
        <w:rPr>
          <w:rFonts w:eastAsia="Times New Roman"/>
          <w:color w:val="auto"/>
          <w:lang w:eastAsia="ar-SA"/>
        </w:rPr>
        <w:t>е крови, а тем более при его уви</w:t>
      </w:r>
      <w:r w:rsidR="00B85064" w:rsidRPr="00412B79">
        <w:rPr>
          <w:rFonts w:eastAsia="Times New Roman"/>
          <w:color w:val="auto"/>
          <w:lang w:eastAsia="ar-SA"/>
        </w:rPr>
        <w:t xml:space="preserve">лечении, способствует повышению скорости транспорта кислорода артериальной кровью к тканям, т.е. усиливает доставку кислорода. </w:t>
      </w:r>
    </w:p>
    <w:p w:rsidR="00B50E16" w:rsidRPr="00412B79" w:rsidRDefault="00B25832" w:rsidP="00966E6D">
      <w:pPr>
        <w:suppressAutoHyphens/>
        <w:spacing w:after="0" w:line="360" w:lineRule="auto"/>
        <w:ind w:firstLine="567"/>
        <w:jc w:val="both"/>
        <w:rPr>
          <w:rFonts w:eastAsia="Times New Roman"/>
          <w:color w:val="auto"/>
          <w:lang w:eastAsia="ru-RU"/>
        </w:rPr>
      </w:pPr>
      <w:r w:rsidRPr="00412B79">
        <w:rPr>
          <w:rFonts w:eastAsia="Times New Roman"/>
          <w:color w:val="auto"/>
          <w:lang w:eastAsia="ar-SA"/>
        </w:rPr>
        <w:t xml:space="preserve">Предлагаемая нами </w:t>
      </w:r>
      <w:proofErr w:type="gramStart"/>
      <w:r w:rsidRPr="00412B79">
        <w:rPr>
          <w:rFonts w:eastAsia="Times New Roman"/>
          <w:color w:val="auto"/>
          <w:lang w:eastAsia="ar-SA"/>
        </w:rPr>
        <w:t>методика, основанная на модификации ИГТ  заключается</w:t>
      </w:r>
      <w:proofErr w:type="gramEnd"/>
      <w:r w:rsidRPr="00412B79">
        <w:rPr>
          <w:rFonts w:eastAsia="Times New Roman"/>
          <w:color w:val="auto"/>
          <w:lang w:eastAsia="ar-SA"/>
        </w:rPr>
        <w:t xml:space="preserve"> в том, что одновременно с процедурой вдыхания 10% </w:t>
      </w:r>
      <w:r w:rsidR="00063F8A" w:rsidRPr="00412B79">
        <w:rPr>
          <w:rFonts w:eastAsia="Times New Roman"/>
          <w:color w:val="auto"/>
          <w:lang w:eastAsia="ar-SA"/>
        </w:rPr>
        <w:t xml:space="preserve">гипоксической смеси у пациента </w:t>
      </w:r>
      <w:r w:rsidRPr="00412B79">
        <w:rPr>
          <w:rFonts w:eastAsia="Times New Roman"/>
          <w:color w:val="auto"/>
          <w:lang w:eastAsia="ar-SA"/>
        </w:rPr>
        <w:t>создается относительная гипогликемия, что тормозит включение срочных компенсаторных реакций</w:t>
      </w:r>
      <w:r w:rsidR="00A67383" w:rsidRPr="00412B79">
        <w:rPr>
          <w:rFonts w:eastAsia="Times New Roman"/>
          <w:color w:val="auto"/>
          <w:lang w:eastAsia="ar-SA"/>
        </w:rPr>
        <w:t xml:space="preserve"> </w:t>
      </w:r>
      <w:r w:rsidRPr="00412B79">
        <w:rPr>
          <w:rFonts w:eastAsia="Times New Roman"/>
          <w:color w:val="auto"/>
          <w:lang w:eastAsia="ar-SA"/>
        </w:rPr>
        <w:t>в форме активации анаэробного гликолиза, позволяя более выраженно гипоксии</w:t>
      </w:r>
      <w:r w:rsidR="00510C65" w:rsidRPr="00412B79">
        <w:rPr>
          <w:rFonts w:eastAsia="Times New Roman"/>
          <w:color w:val="auto"/>
          <w:lang w:eastAsia="ar-SA"/>
        </w:rPr>
        <w:t xml:space="preserve"> </w:t>
      </w:r>
      <w:r w:rsidRPr="00412B79">
        <w:rPr>
          <w:rFonts w:eastAsia="Times New Roman"/>
          <w:color w:val="auto"/>
          <w:lang w:eastAsia="ar-SA"/>
        </w:rPr>
        <w:t>стимулировать включение адаптационных механизмов. В частности активировать клетки костного мозга и увеличить выработку эритроцитов, тем самым повышая оксигенацию тканей и окислительно-восстановительные процессы в органах  и системах организма. Гипогликемия, по типу обратной связи, позволит, помимо сниж</w:t>
      </w:r>
      <w:r w:rsidR="00A67383" w:rsidRPr="00412B79">
        <w:rPr>
          <w:rFonts w:eastAsia="Times New Roman"/>
          <w:color w:val="auto"/>
          <w:lang w:eastAsia="ar-SA"/>
        </w:rPr>
        <w:t>ения</w:t>
      </w:r>
      <w:r w:rsidRPr="00412B79">
        <w:rPr>
          <w:rFonts w:eastAsia="Times New Roman"/>
          <w:color w:val="auto"/>
          <w:lang w:eastAsia="ar-SA"/>
        </w:rPr>
        <w:t xml:space="preserve"> активности анаэробных </w:t>
      </w:r>
      <w:r w:rsidRPr="00412B79">
        <w:rPr>
          <w:rFonts w:eastAsia="Times New Roman"/>
          <w:color w:val="auto"/>
          <w:lang w:eastAsia="ar-SA"/>
        </w:rPr>
        <w:lastRenderedPageBreak/>
        <w:t xml:space="preserve">процессов, которые весьма важны для развития опухоли, активировать и работу ЖКТ, через  формирование чувства голода и увеличения выработки соляной кислоты желудком и ферментов поджелудочной железой. </w:t>
      </w:r>
      <w:r w:rsidR="00B46981" w:rsidRPr="00412B79">
        <w:rPr>
          <w:rFonts w:eastAsia="Times New Roman"/>
          <w:color w:val="auto"/>
          <w:lang w:eastAsia="ar-SA"/>
        </w:rPr>
        <w:t xml:space="preserve">Известно, </w:t>
      </w:r>
      <w:r w:rsidRPr="00412B79">
        <w:rPr>
          <w:rFonts w:eastAsia="Times New Roman"/>
          <w:color w:val="auto"/>
          <w:lang w:eastAsia="ar-SA"/>
        </w:rPr>
        <w:t xml:space="preserve">что под влиянием </w:t>
      </w:r>
      <w:r w:rsidR="00F83F8C" w:rsidRPr="00412B79">
        <w:rPr>
          <w:rFonts w:eastAsia="Times New Roman"/>
          <w:color w:val="auto"/>
          <w:lang w:eastAsia="ar-SA"/>
        </w:rPr>
        <w:t xml:space="preserve">химиотерапии происходит гибель - </w:t>
      </w:r>
      <w:r w:rsidRPr="00412B79">
        <w:rPr>
          <w:rFonts w:eastAsia="Times New Roman"/>
          <w:color w:val="auto"/>
          <w:lang w:eastAsia="ar-SA"/>
        </w:rPr>
        <w:t xml:space="preserve">аутофлоры - кишечники, влагалища, кожи и др. Насколько эти процессы нарушены при </w:t>
      </w:r>
      <w:proofErr w:type="gramStart"/>
      <w:r w:rsidRPr="00412B79">
        <w:rPr>
          <w:rFonts w:eastAsia="Times New Roman"/>
          <w:color w:val="auto"/>
          <w:lang w:eastAsia="ar-SA"/>
        </w:rPr>
        <w:t>раковом</w:t>
      </w:r>
      <w:proofErr w:type="gramEnd"/>
      <w:r w:rsidRPr="00412B79">
        <w:rPr>
          <w:rFonts w:eastAsia="Times New Roman"/>
          <w:color w:val="auto"/>
          <w:lang w:eastAsia="ar-SA"/>
        </w:rPr>
        <w:t xml:space="preserve"> процессах и какой вклад они вносят в интоксикацию организма изучено недостаточно. </w:t>
      </w:r>
    </w:p>
    <w:p w:rsidR="00B50E16" w:rsidRPr="00412B79" w:rsidRDefault="00B25832" w:rsidP="00966E6D">
      <w:pPr>
        <w:suppressAutoHyphens/>
        <w:spacing w:after="0" w:line="360" w:lineRule="auto"/>
        <w:ind w:firstLine="567"/>
        <w:jc w:val="both"/>
        <w:rPr>
          <w:rFonts w:eastAsia="Times New Roman"/>
          <w:color w:val="auto"/>
          <w:lang w:eastAsia="ru-RU"/>
        </w:rPr>
      </w:pPr>
      <w:r w:rsidRPr="00412B79">
        <w:rPr>
          <w:rFonts w:eastAsia="Times New Roman"/>
          <w:color w:val="auto"/>
          <w:lang w:eastAsia="ar-SA"/>
        </w:rPr>
        <w:t xml:space="preserve">Проект имеет научную новизну, так как впервые предлагается методика уменьшения токсического действия противораковых химиопрепаратов, используемых для лечения рака молочных желез, путем внедрения модифированный ИГТ, на фоне относительной гипогликемии и контроля аутофлоры пациентки, что позволит более полно следовать принятой схеме лечения, не снижая протокольные дозы химиопрепаратов. РК выделяет значительные средства на лечение такого рода пациентов, поэтому данная методика будет способствовать выздоровлению больного при </w:t>
      </w:r>
      <w:r w:rsidRPr="00412B79">
        <w:rPr>
          <w:rFonts w:eastAsia="Times New Roman"/>
          <w:color w:val="auto"/>
          <w:lang w:val="kk-KZ" w:eastAsia="ar-SA"/>
        </w:rPr>
        <w:t>I</w:t>
      </w:r>
      <w:r w:rsidRPr="00412B79">
        <w:rPr>
          <w:rFonts w:eastAsia="Times New Roman"/>
          <w:color w:val="auto"/>
          <w:lang w:eastAsia="ar-SA"/>
        </w:rPr>
        <w:t xml:space="preserve">- </w:t>
      </w:r>
      <w:r w:rsidRPr="00412B79">
        <w:rPr>
          <w:rFonts w:eastAsia="Times New Roman"/>
          <w:color w:val="auto"/>
          <w:lang w:val="kk-KZ" w:eastAsia="ar-SA"/>
        </w:rPr>
        <w:t>II</w:t>
      </w:r>
      <w:r w:rsidRPr="00412B79">
        <w:rPr>
          <w:rFonts w:eastAsia="Times New Roman"/>
          <w:color w:val="auto"/>
          <w:lang w:eastAsia="ar-SA"/>
        </w:rPr>
        <w:t xml:space="preserve"> стадии и улучшать его состояние в </w:t>
      </w:r>
      <w:r w:rsidRPr="00412B79">
        <w:rPr>
          <w:rFonts w:eastAsia="Times New Roman"/>
          <w:color w:val="auto"/>
          <w:lang w:val="kk-KZ" w:eastAsia="ar-SA"/>
        </w:rPr>
        <w:t>III</w:t>
      </w:r>
      <w:r w:rsidRPr="00412B79">
        <w:rPr>
          <w:rFonts w:eastAsia="Times New Roman"/>
          <w:color w:val="auto"/>
          <w:lang w:eastAsia="ar-SA"/>
        </w:rPr>
        <w:t xml:space="preserve">- </w:t>
      </w:r>
      <w:r w:rsidRPr="00412B79">
        <w:rPr>
          <w:rFonts w:eastAsia="Times New Roman"/>
          <w:color w:val="auto"/>
          <w:lang w:val="kk-KZ" w:eastAsia="ar-SA"/>
        </w:rPr>
        <w:t>IV</w:t>
      </w:r>
      <w:r w:rsidRPr="00412B79">
        <w:rPr>
          <w:rFonts w:eastAsia="Times New Roman"/>
          <w:color w:val="auto"/>
          <w:lang w:eastAsia="ar-SA"/>
        </w:rPr>
        <w:t xml:space="preserve"> стадии рака на фоне менее выраженных побочных эффектов химиотерапии и оправдывать затраченные средства.</w:t>
      </w:r>
    </w:p>
    <w:p w:rsidR="00B50E16" w:rsidRPr="00412B79" w:rsidRDefault="00B25832" w:rsidP="00966E6D">
      <w:pPr>
        <w:suppressAutoHyphens/>
        <w:spacing w:after="0" w:line="360" w:lineRule="auto"/>
        <w:ind w:firstLine="567"/>
        <w:jc w:val="both"/>
        <w:rPr>
          <w:rFonts w:eastAsia="Times New Roman"/>
          <w:color w:val="auto"/>
          <w:lang w:eastAsia="ru-RU"/>
        </w:rPr>
      </w:pPr>
      <w:r w:rsidRPr="00412B79">
        <w:rPr>
          <w:rFonts w:eastAsia="Times New Roman"/>
          <w:color w:val="auto"/>
          <w:lang w:eastAsia="ar-SA"/>
        </w:rPr>
        <w:t>В отличие от направлений связанных с поиском и разработкой новых онкопрепаратов, данное исследование проблемы, предполагает оптимизацию применения более эффективно и, существующих. Исследование позволит расширить арсенал онкологических препаратов, путем появления возможности использования тех препаратов и веществ, которые обладают высоким противо неопластическим эффектом, но имеют выряженные токсические свойства, из-за чего они были исключены из лечебной практики.</w:t>
      </w:r>
    </w:p>
    <w:p w:rsidR="00B50E16" w:rsidRPr="00412B79" w:rsidRDefault="00B25832" w:rsidP="00966E6D">
      <w:pPr>
        <w:suppressAutoHyphens/>
        <w:spacing w:after="0" w:line="360" w:lineRule="auto"/>
        <w:ind w:firstLine="567"/>
        <w:jc w:val="both"/>
        <w:rPr>
          <w:rFonts w:eastAsia="Times New Roman"/>
          <w:color w:val="auto"/>
          <w:lang w:eastAsia="ru-RU"/>
        </w:rPr>
      </w:pPr>
      <w:proofErr w:type="gramStart"/>
      <w:r w:rsidRPr="00412B79">
        <w:rPr>
          <w:rFonts w:eastAsia="Times New Roman"/>
          <w:color w:val="auto"/>
          <w:lang w:eastAsia="ar-SA"/>
        </w:rPr>
        <w:t>В настоящие время исследования в данной области проводятся в России, однако, они посвящены в основном исследованию ИГТ на радиобиологические процессы у облученных больных и не затрагивают изучение механизмов и разработку методов профилактики токсических эффектов химиот</w:t>
      </w:r>
      <w:r w:rsidR="006D5158" w:rsidRPr="00412B79">
        <w:rPr>
          <w:rFonts w:eastAsia="Times New Roman"/>
          <w:color w:val="auto"/>
          <w:lang w:eastAsia="ar-SA"/>
        </w:rPr>
        <w:t>ерапии при раке молочной железы [</w:t>
      </w:r>
      <w:r w:rsidR="00B46310" w:rsidRPr="00412B79">
        <w:rPr>
          <w:rFonts w:eastAsia="Times New Roman"/>
          <w:color w:val="auto"/>
          <w:lang w:val="kk-KZ" w:eastAsia="ar-SA"/>
        </w:rPr>
        <w:t>21</w:t>
      </w:r>
      <w:r w:rsidR="0084167A" w:rsidRPr="00412B79">
        <w:rPr>
          <w:rFonts w:eastAsia="Times New Roman"/>
          <w:color w:val="auto"/>
          <w:lang w:eastAsia="ar-SA"/>
        </w:rPr>
        <w:t>,</w:t>
      </w:r>
      <w:r w:rsidR="00B46310" w:rsidRPr="00412B79">
        <w:rPr>
          <w:rFonts w:eastAsia="Times New Roman"/>
          <w:color w:val="auto"/>
          <w:lang w:val="kk-KZ" w:eastAsia="ar-SA"/>
        </w:rPr>
        <w:t>22</w:t>
      </w:r>
      <w:r w:rsidR="00B46310" w:rsidRPr="00412B79">
        <w:rPr>
          <w:rFonts w:eastAsia="Times New Roman"/>
          <w:color w:val="auto"/>
          <w:lang w:eastAsia="ar-SA"/>
        </w:rPr>
        <w:t>,</w:t>
      </w:r>
      <w:r w:rsidR="00B46310" w:rsidRPr="00412B79">
        <w:rPr>
          <w:rFonts w:eastAsia="Times New Roman"/>
          <w:color w:val="auto"/>
          <w:lang w:val="kk-KZ" w:eastAsia="ar-SA"/>
        </w:rPr>
        <w:t>23</w:t>
      </w:r>
      <w:r w:rsidR="006D5158" w:rsidRPr="00412B79">
        <w:rPr>
          <w:rFonts w:eastAsia="Times New Roman"/>
          <w:color w:val="auto"/>
          <w:lang w:eastAsia="ar-SA"/>
        </w:rPr>
        <w:t xml:space="preserve">].  </w:t>
      </w:r>
      <w:r w:rsidR="00A67383" w:rsidRPr="00412B79">
        <w:rPr>
          <w:rFonts w:eastAsia="Times New Roman"/>
          <w:color w:val="auto"/>
          <w:lang w:eastAsia="ar-SA"/>
        </w:rPr>
        <w:t xml:space="preserve"> </w:t>
      </w:r>
      <w:proofErr w:type="gramEnd"/>
    </w:p>
    <w:p w:rsidR="00B50E16" w:rsidRPr="00412B79" w:rsidRDefault="00F730C4" w:rsidP="00966E6D">
      <w:pPr>
        <w:suppressAutoHyphens/>
        <w:spacing w:after="0" w:line="360" w:lineRule="auto"/>
        <w:ind w:firstLine="567"/>
        <w:jc w:val="both"/>
        <w:rPr>
          <w:rFonts w:eastAsia="Times New Roman"/>
          <w:color w:val="auto"/>
          <w:lang w:eastAsia="ar-SA"/>
        </w:rPr>
      </w:pPr>
      <w:r w:rsidRPr="00412B79">
        <w:rPr>
          <w:rFonts w:eastAsia="Times New Roman"/>
          <w:color w:val="auto"/>
          <w:lang w:eastAsia="ar-SA"/>
        </w:rPr>
        <w:t xml:space="preserve">Идеей проекта является  уменьшение токсических  проявлений у женщин с раком молочной железы на фоне химиотерапевтического действия онкологических препаратов, путем оптимизации состояния системы кроветворения и, как следствие работы ЦНС, почек, ЖКТ, печени стандартными  методами лечения и кратковременного гипоксического воздействия с коррекций углеводно-белкового обмена. </w:t>
      </w:r>
    </w:p>
    <w:p w:rsidR="00B50E16" w:rsidRPr="00412B79" w:rsidRDefault="003C64D8" w:rsidP="00966E6D">
      <w:pPr>
        <w:suppressAutoHyphens/>
        <w:spacing w:after="0" w:line="360" w:lineRule="auto"/>
        <w:ind w:firstLine="567"/>
        <w:jc w:val="both"/>
        <w:rPr>
          <w:color w:val="auto"/>
          <w:lang w:eastAsia="ar-SA"/>
        </w:rPr>
      </w:pPr>
      <w:r w:rsidRPr="00412B79">
        <w:rPr>
          <w:color w:val="auto"/>
          <w:lang w:eastAsia="ar-SA"/>
        </w:rPr>
        <w:t>Цель исследования на 2019</w:t>
      </w:r>
      <w:r w:rsidR="00B829D4" w:rsidRPr="00412B79">
        <w:rPr>
          <w:color w:val="auto"/>
          <w:lang w:eastAsia="ar-SA"/>
        </w:rPr>
        <w:t xml:space="preserve">год: Смоделировать в эксперименте и изучить в клинике этиопатогенетические особенности развития токсических эффектов химиотерапии характерные для онкологических </w:t>
      </w:r>
      <w:r w:rsidR="00B27AEF" w:rsidRPr="00412B79">
        <w:rPr>
          <w:color w:val="auto"/>
          <w:lang w:eastAsia="ar-SA"/>
        </w:rPr>
        <w:t>больных с раком молочных желез.</w:t>
      </w:r>
    </w:p>
    <w:p w:rsidR="00627E4B" w:rsidRPr="00412B79" w:rsidRDefault="00627E4B" w:rsidP="00966E6D">
      <w:pPr>
        <w:suppressAutoHyphens/>
        <w:spacing w:after="0" w:line="360" w:lineRule="auto"/>
        <w:ind w:firstLine="567"/>
        <w:jc w:val="both"/>
        <w:rPr>
          <w:color w:val="auto"/>
          <w:lang w:eastAsia="ar-SA"/>
        </w:rPr>
      </w:pPr>
    </w:p>
    <w:p w:rsidR="00627E4B" w:rsidRPr="00412B79" w:rsidRDefault="00627E4B" w:rsidP="00966E6D">
      <w:pPr>
        <w:suppressAutoHyphens/>
        <w:spacing w:after="0" w:line="360" w:lineRule="auto"/>
        <w:ind w:firstLine="567"/>
        <w:jc w:val="both"/>
        <w:rPr>
          <w:color w:val="auto"/>
          <w:lang w:eastAsia="ar-SA"/>
        </w:rPr>
      </w:pPr>
    </w:p>
    <w:p w:rsidR="00B50E16" w:rsidRPr="00412B79" w:rsidRDefault="00B829D4" w:rsidP="00966E6D">
      <w:pPr>
        <w:suppressAutoHyphens/>
        <w:spacing w:after="0" w:line="360" w:lineRule="auto"/>
        <w:ind w:firstLine="567"/>
        <w:jc w:val="both"/>
        <w:rPr>
          <w:b/>
          <w:color w:val="auto"/>
          <w:lang w:eastAsia="ar-SA"/>
        </w:rPr>
      </w:pPr>
      <w:r w:rsidRPr="00412B79">
        <w:rPr>
          <w:color w:val="auto"/>
          <w:lang w:eastAsia="ar-SA"/>
        </w:rPr>
        <w:lastRenderedPageBreak/>
        <w:t>З</w:t>
      </w:r>
      <w:r w:rsidR="003C64D8" w:rsidRPr="00412B79">
        <w:rPr>
          <w:color w:val="auto"/>
          <w:lang w:eastAsia="ar-SA"/>
        </w:rPr>
        <w:t>адачи  отчетного периода за 2019</w:t>
      </w:r>
      <w:r w:rsidRPr="00412B79">
        <w:rPr>
          <w:color w:val="auto"/>
          <w:lang w:eastAsia="ar-SA"/>
        </w:rPr>
        <w:t>год</w:t>
      </w:r>
      <w:r w:rsidRPr="00412B79">
        <w:rPr>
          <w:b/>
          <w:color w:val="auto"/>
          <w:lang w:eastAsia="ar-SA"/>
        </w:rPr>
        <w:t xml:space="preserve">: </w:t>
      </w:r>
    </w:p>
    <w:p w:rsidR="00510C65" w:rsidRPr="00412B79" w:rsidRDefault="006C69D4" w:rsidP="00510C65">
      <w:pPr>
        <w:suppressAutoHyphens/>
        <w:spacing w:after="0" w:line="360" w:lineRule="auto"/>
        <w:ind w:firstLine="567"/>
        <w:jc w:val="both"/>
        <w:rPr>
          <w:color w:val="auto"/>
          <w:lang w:eastAsia="ar-SA"/>
        </w:rPr>
      </w:pPr>
      <w:r w:rsidRPr="00412B79">
        <w:rPr>
          <w:color w:val="auto"/>
          <w:lang w:val="kk-KZ" w:eastAsia="ar-SA"/>
        </w:rPr>
        <w:t xml:space="preserve">- </w:t>
      </w:r>
      <w:r w:rsidR="00510C65" w:rsidRPr="00412B79">
        <w:rPr>
          <w:color w:val="auto"/>
          <w:lang w:eastAsia="ar-SA"/>
        </w:rPr>
        <w:t>Провести генотипирование пациентов онкодиспансера с раком молочной желез и распределить их  по группам в зависимости от выбранного метода лечения (150 больных, в том числе 75 контрольных и 75 исследуемых).</w:t>
      </w:r>
    </w:p>
    <w:p w:rsidR="00510C65" w:rsidRPr="00412B79" w:rsidRDefault="006C69D4" w:rsidP="00510C65">
      <w:pPr>
        <w:suppressAutoHyphens/>
        <w:spacing w:after="0" w:line="360" w:lineRule="auto"/>
        <w:ind w:firstLine="567"/>
        <w:jc w:val="both"/>
        <w:rPr>
          <w:rFonts w:eastAsia="Times New Roman"/>
          <w:color w:val="auto"/>
          <w:lang w:eastAsia="ru-RU"/>
        </w:rPr>
      </w:pPr>
      <w:r w:rsidRPr="00412B79">
        <w:rPr>
          <w:color w:val="auto"/>
          <w:lang w:val="kk-KZ" w:eastAsia="ar-SA"/>
        </w:rPr>
        <w:t xml:space="preserve">- </w:t>
      </w:r>
      <w:r w:rsidR="00510C65" w:rsidRPr="00412B79">
        <w:rPr>
          <w:color w:val="auto"/>
          <w:lang w:eastAsia="ar-SA"/>
        </w:rPr>
        <w:t>Изучить течение и клинические особенности состояния пациенток с раком молочной железы в зависимости от методов лечения (150 больных, в том числе 75 контрольных и 75 исследуемых).</w:t>
      </w:r>
    </w:p>
    <w:p w:rsidR="00510C65" w:rsidRPr="00412B79" w:rsidRDefault="006C69D4" w:rsidP="00510C65">
      <w:pPr>
        <w:suppressAutoHyphens/>
        <w:spacing w:after="0" w:line="360" w:lineRule="auto"/>
        <w:ind w:firstLine="567"/>
        <w:jc w:val="both"/>
        <w:rPr>
          <w:color w:val="auto"/>
          <w:lang w:eastAsia="ar-SA"/>
        </w:rPr>
      </w:pPr>
      <w:r w:rsidRPr="00412B79">
        <w:rPr>
          <w:color w:val="auto"/>
          <w:lang w:val="kk-KZ" w:eastAsia="ar-SA"/>
        </w:rPr>
        <w:t xml:space="preserve">- </w:t>
      </w:r>
      <w:r w:rsidR="00510C65" w:rsidRPr="00412B79">
        <w:rPr>
          <w:color w:val="auto"/>
          <w:lang w:eastAsia="ar-SA"/>
        </w:rPr>
        <w:t>Изучить влияние модифицированной интервальной гипоксической тренировки в сочетание с коррекцией углеводно-белкового обмена и аутофлоры на токсические проявления химиотерапевтических препаратов у экспериментальных животных (100 больных, в том числе 50 контрольных и 50 исследуемых).</w:t>
      </w:r>
    </w:p>
    <w:p w:rsidR="00B50E16" w:rsidRPr="00412B79" w:rsidRDefault="006C69D4" w:rsidP="00966E6D">
      <w:pPr>
        <w:suppressAutoHyphens/>
        <w:spacing w:after="0" w:line="360" w:lineRule="auto"/>
        <w:ind w:firstLine="567"/>
        <w:jc w:val="both"/>
        <w:rPr>
          <w:color w:val="auto"/>
          <w:lang w:eastAsia="ar-SA"/>
        </w:rPr>
      </w:pPr>
      <w:r w:rsidRPr="00412B79">
        <w:rPr>
          <w:color w:val="auto"/>
          <w:lang w:val="kk-KZ" w:eastAsia="ar-SA"/>
        </w:rPr>
        <w:t xml:space="preserve">- </w:t>
      </w:r>
      <w:r w:rsidR="00B829D4" w:rsidRPr="00412B79">
        <w:rPr>
          <w:color w:val="auto"/>
          <w:lang w:eastAsia="ar-SA"/>
        </w:rPr>
        <w:t>Смоделировать на животных токсические эффекты химиотерапии с использованием схем</w:t>
      </w:r>
      <w:r w:rsidR="00B27AEF" w:rsidRPr="00412B79">
        <w:rPr>
          <w:color w:val="auto"/>
          <w:lang w:eastAsia="ar-SA"/>
        </w:rPr>
        <w:t>ы</w:t>
      </w:r>
      <w:r w:rsidR="00B829D4" w:rsidRPr="00412B79">
        <w:rPr>
          <w:color w:val="auto"/>
          <w:lang w:eastAsia="ar-SA"/>
        </w:rPr>
        <w:t xml:space="preserve"> лечения онкологическими химиопрепаратами, принятыми в онкологической практике при </w:t>
      </w:r>
      <w:r w:rsidR="00B27AEF" w:rsidRPr="00412B79">
        <w:rPr>
          <w:color w:val="auto"/>
          <w:lang w:eastAsia="ar-SA"/>
        </w:rPr>
        <w:t>терапии</w:t>
      </w:r>
      <w:r w:rsidR="00B829D4" w:rsidRPr="00412B79">
        <w:rPr>
          <w:color w:val="auto"/>
          <w:lang w:eastAsia="ar-SA"/>
        </w:rPr>
        <w:t xml:space="preserve"> рака молочной железы;</w:t>
      </w:r>
    </w:p>
    <w:p w:rsidR="00B50E16" w:rsidRPr="00412B79" w:rsidRDefault="004079A3" w:rsidP="00966E6D">
      <w:pPr>
        <w:suppressAutoHyphens/>
        <w:spacing w:after="0" w:line="360" w:lineRule="auto"/>
        <w:ind w:firstLine="567"/>
        <w:jc w:val="both"/>
        <w:rPr>
          <w:rFonts w:eastAsia="Times New Roman"/>
          <w:color w:val="auto"/>
          <w:lang w:eastAsia="ru-RU"/>
        </w:rPr>
      </w:pPr>
      <w:r w:rsidRPr="00412B79">
        <w:rPr>
          <w:rFonts w:eastAsia="Times New Roman"/>
          <w:color w:val="auto"/>
          <w:lang w:eastAsia="ar-SA"/>
        </w:rPr>
        <w:t xml:space="preserve">Практическая значимость работы: предлагаемая методика уменьшения токсического действия противораковых химиопрепаратов, используемых для лечения рака молочных желез, путем внедрения </w:t>
      </w:r>
      <w:proofErr w:type="gramStart"/>
      <w:r w:rsidRPr="00412B79">
        <w:rPr>
          <w:rFonts w:eastAsia="Times New Roman"/>
          <w:color w:val="auto"/>
          <w:lang w:eastAsia="ar-SA"/>
        </w:rPr>
        <w:t>модифи</w:t>
      </w:r>
      <w:r w:rsidR="00AE358B" w:rsidRPr="00412B79">
        <w:rPr>
          <w:rFonts w:eastAsia="Times New Roman"/>
          <w:color w:val="auto"/>
          <w:lang w:eastAsia="ar-SA"/>
        </w:rPr>
        <w:t>ци</w:t>
      </w:r>
      <w:r w:rsidRPr="00412B79">
        <w:rPr>
          <w:rFonts w:eastAsia="Times New Roman"/>
          <w:color w:val="auto"/>
          <w:lang w:eastAsia="ar-SA"/>
        </w:rPr>
        <w:t>рованный</w:t>
      </w:r>
      <w:proofErr w:type="gramEnd"/>
      <w:r w:rsidRPr="00412B79">
        <w:rPr>
          <w:rFonts w:eastAsia="Times New Roman"/>
          <w:color w:val="auto"/>
          <w:lang w:eastAsia="ar-SA"/>
        </w:rPr>
        <w:t xml:space="preserve"> ИГТ, на фоне относительной гипогликемии и контроля аутофлоры пациентки, позволит более полно следовать принятой схеме лечения, не снижая протокольные дозы химиопрепаратов. РК выделяет значительные средства на лечение такого рода пациентов, поэтому данная методика будет способствовать выздоровлению больного при </w:t>
      </w:r>
      <w:r w:rsidRPr="00412B79">
        <w:rPr>
          <w:rFonts w:eastAsia="Times New Roman"/>
          <w:color w:val="auto"/>
          <w:lang w:val="kk-KZ" w:eastAsia="ar-SA"/>
        </w:rPr>
        <w:t>I</w:t>
      </w:r>
      <w:r w:rsidRPr="00412B79">
        <w:rPr>
          <w:rFonts w:eastAsia="Times New Roman"/>
          <w:color w:val="auto"/>
          <w:lang w:eastAsia="ar-SA"/>
        </w:rPr>
        <w:t xml:space="preserve">- </w:t>
      </w:r>
      <w:r w:rsidRPr="00412B79">
        <w:rPr>
          <w:rFonts w:eastAsia="Times New Roman"/>
          <w:color w:val="auto"/>
          <w:lang w:val="kk-KZ" w:eastAsia="ar-SA"/>
        </w:rPr>
        <w:t>II</w:t>
      </w:r>
      <w:r w:rsidRPr="00412B79">
        <w:rPr>
          <w:rFonts w:eastAsia="Times New Roman"/>
          <w:color w:val="auto"/>
          <w:lang w:eastAsia="ar-SA"/>
        </w:rPr>
        <w:t xml:space="preserve"> стадии и улучшать его состояние в </w:t>
      </w:r>
      <w:r w:rsidRPr="00412B79">
        <w:rPr>
          <w:rFonts w:eastAsia="Times New Roman"/>
          <w:color w:val="auto"/>
          <w:lang w:val="kk-KZ" w:eastAsia="ar-SA"/>
        </w:rPr>
        <w:t>III</w:t>
      </w:r>
      <w:r w:rsidRPr="00412B79">
        <w:rPr>
          <w:rFonts w:eastAsia="Times New Roman"/>
          <w:color w:val="auto"/>
          <w:lang w:eastAsia="ar-SA"/>
        </w:rPr>
        <w:t xml:space="preserve">- </w:t>
      </w:r>
      <w:r w:rsidRPr="00412B79">
        <w:rPr>
          <w:rFonts w:eastAsia="Times New Roman"/>
          <w:color w:val="auto"/>
          <w:lang w:val="kk-KZ" w:eastAsia="ar-SA"/>
        </w:rPr>
        <w:t>IV</w:t>
      </w:r>
      <w:r w:rsidRPr="00412B79">
        <w:rPr>
          <w:rFonts w:eastAsia="Times New Roman"/>
          <w:color w:val="auto"/>
          <w:lang w:eastAsia="ar-SA"/>
        </w:rPr>
        <w:t xml:space="preserve"> стадии рака на фоне менее выраженных побочных эффектов химиотерапии и оправдывать затраченные средства.</w:t>
      </w:r>
    </w:p>
    <w:p w:rsidR="00B50E16" w:rsidRPr="00412B79" w:rsidRDefault="004079A3" w:rsidP="00966E6D">
      <w:pPr>
        <w:suppressAutoHyphens/>
        <w:spacing w:after="0" w:line="360" w:lineRule="auto"/>
        <w:ind w:firstLine="567"/>
        <w:jc w:val="both"/>
        <w:rPr>
          <w:rFonts w:eastAsia="Times New Roman"/>
          <w:color w:val="auto"/>
          <w:lang w:eastAsia="ru-RU"/>
        </w:rPr>
      </w:pPr>
      <w:r w:rsidRPr="00412B79">
        <w:rPr>
          <w:rFonts w:eastAsia="Times New Roman"/>
          <w:color w:val="auto"/>
          <w:lang w:eastAsia="ar-SA"/>
        </w:rPr>
        <w:t>В отличие от направлений связанных с поиском и разработкой новых онкопрепаратов, данное исследование проблемы, предполагает оптимизацию применения более эффективно и, существующих. Исследование позволит расширить арсенал онкологических препаратов, путем появления возможности использования тех препаратов и веществ, которые обладают высоким противо неопластическим эффектом, но имеют выряженные токсические свойства, из-за чего они были исключены из лечебной практики.</w:t>
      </w:r>
    </w:p>
    <w:p w:rsidR="004079A3" w:rsidRPr="00412B79" w:rsidRDefault="004079A3" w:rsidP="00966E6D">
      <w:pPr>
        <w:suppressAutoHyphens/>
        <w:spacing w:after="0" w:line="360" w:lineRule="auto"/>
        <w:ind w:firstLine="567"/>
        <w:jc w:val="both"/>
        <w:rPr>
          <w:rFonts w:eastAsia="Times New Roman"/>
          <w:color w:val="auto"/>
          <w:lang w:eastAsia="ru-RU"/>
        </w:rPr>
      </w:pPr>
      <w:r w:rsidRPr="00412B79">
        <w:rPr>
          <w:rFonts w:eastAsia="Times New Roman"/>
          <w:color w:val="auto"/>
          <w:lang w:eastAsia="ar-SA"/>
        </w:rPr>
        <w:t>Внедрение результатов НИР позволить существенно снизить затраты на лечение онкологических больных, за счет сокращения сроков лечения, на фоне использования более высоких дозировок онкопрепаратов и сохранения оптимального качества жизнии самочувствия больного во время и после лечения.</w:t>
      </w:r>
    </w:p>
    <w:p w:rsidR="008125C5" w:rsidRPr="00412B79" w:rsidRDefault="008125C5" w:rsidP="00966E6D">
      <w:pPr>
        <w:widowControl w:val="0"/>
        <w:suppressAutoHyphens/>
        <w:spacing w:after="0" w:line="360" w:lineRule="auto"/>
        <w:rPr>
          <w:rFonts w:eastAsia="Times New Roman"/>
          <w:b/>
          <w:bCs/>
          <w:color w:val="FF0000"/>
          <w:lang w:eastAsia="ru-RU"/>
        </w:rPr>
      </w:pPr>
    </w:p>
    <w:p w:rsidR="008125C5" w:rsidRPr="00412B79" w:rsidRDefault="008125C5" w:rsidP="00966E6D">
      <w:pPr>
        <w:widowControl w:val="0"/>
        <w:suppressAutoHyphens/>
        <w:spacing w:after="0" w:line="360" w:lineRule="auto"/>
        <w:rPr>
          <w:rFonts w:eastAsia="Times New Roman"/>
          <w:b/>
          <w:bCs/>
          <w:color w:val="FF0000"/>
          <w:lang w:eastAsia="ru-RU"/>
        </w:rPr>
      </w:pPr>
    </w:p>
    <w:p w:rsidR="008125C5" w:rsidRPr="00412B79" w:rsidRDefault="00674AA8" w:rsidP="00627E4B">
      <w:pPr>
        <w:widowControl w:val="0"/>
        <w:suppressAutoHyphens/>
        <w:spacing w:after="0" w:line="360" w:lineRule="auto"/>
        <w:jc w:val="center"/>
        <w:rPr>
          <w:rFonts w:eastAsia="Times New Roman"/>
          <w:lang w:eastAsia="ar-SA"/>
        </w:rPr>
      </w:pPr>
      <w:r w:rsidRPr="00412B79">
        <w:rPr>
          <w:rFonts w:eastAsia="Times New Roman"/>
          <w:lang w:eastAsia="ar-SA"/>
        </w:rPr>
        <w:lastRenderedPageBreak/>
        <w:t>ОСНО</w:t>
      </w:r>
      <w:r w:rsidR="00533ACD" w:rsidRPr="00412B79">
        <w:rPr>
          <w:rFonts w:eastAsia="Times New Roman"/>
          <w:lang w:eastAsia="ar-SA"/>
        </w:rPr>
        <w:t>ВНАЯ ЧАСТЬ</w:t>
      </w:r>
    </w:p>
    <w:p w:rsidR="00B50E16" w:rsidRPr="00412B79" w:rsidRDefault="00410275" w:rsidP="00966E6D">
      <w:pPr>
        <w:spacing w:after="0" w:line="360" w:lineRule="auto"/>
        <w:ind w:firstLine="567"/>
        <w:rPr>
          <w:rFonts w:eastAsia="Calibri"/>
          <w:color w:val="auto"/>
        </w:rPr>
      </w:pPr>
      <w:r w:rsidRPr="00412B79">
        <w:rPr>
          <w:rFonts w:eastAsia="Calibri"/>
          <w:color w:val="auto"/>
        </w:rPr>
        <w:t xml:space="preserve">1 </w:t>
      </w:r>
      <w:r w:rsidR="006F2864" w:rsidRPr="00412B79">
        <w:rPr>
          <w:rFonts w:eastAsia="Calibri"/>
          <w:color w:val="auto"/>
        </w:rPr>
        <w:t xml:space="preserve">Объект </w:t>
      </w:r>
      <w:r w:rsidR="00B46981" w:rsidRPr="00412B79">
        <w:rPr>
          <w:rFonts w:eastAsia="Calibri"/>
          <w:color w:val="auto"/>
        </w:rPr>
        <w:t>и методы исследования</w:t>
      </w:r>
    </w:p>
    <w:p w:rsidR="00B50E16" w:rsidRPr="00412B79" w:rsidRDefault="002776B8" w:rsidP="00966E6D">
      <w:pPr>
        <w:spacing w:after="0" w:line="360" w:lineRule="auto"/>
        <w:ind w:firstLine="567"/>
        <w:rPr>
          <w:rFonts w:eastAsia="Calibri"/>
          <w:bCs/>
        </w:rPr>
      </w:pPr>
      <w:r w:rsidRPr="00412B79">
        <w:rPr>
          <w:rFonts w:eastAsia="Calibri"/>
          <w:bCs/>
        </w:rPr>
        <w:t>Дизайн исследование:</w:t>
      </w:r>
      <w:r w:rsidR="003C64D8" w:rsidRPr="00412B79">
        <w:rPr>
          <w:rFonts w:eastAsia="Calibri"/>
          <w:bCs/>
        </w:rPr>
        <w:t xml:space="preserve"> р</w:t>
      </w:r>
      <w:r w:rsidRPr="00412B79">
        <w:rPr>
          <w:rFonts w:eastAsia="Calibri"/>
          <w:bCs/>
        </w:rPr>
        <w:t xml:space="preserve">андомизированное контролируемое исследование с системной выборки </w:t>
      </w:r>
      <w:r w:rsidR="00F5585E" w:rsidRPr="00412B79">
        <w:rPr>
          <w:rFonts w:eastAsia="Calibri"/>
          <w:bCs/>
        </w:rPr>
        <w:t>(клинико</w:t>
      </w:r>
      <w:r w:rsidR="00B50E16" w:rsidRPr="00412B79">
        <w:rPr>
          <w:rFonts w:eastAsia="Calibri"/>
          <w:bCs/>
        </w:rPr>
        <w:t xml:space="preserve">-экспериментальное). </w:t>
      </w:r>
    </w:p>
    <w:p w:rsidR="00B46981"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Клинико-</w:t>
      </w:r>
      <w:r w:rsidR="001E1016" w:rsidRPr="00412B79">
        <w:rPr>
          <w:rFonts w:eastAsia="Calibri"/>
          <w:bCs/>
        </w:rPr>
        <w:t>лабораторные исследования</w:t>
      </w:r>
      <w:r w:rsidRPr="00412B79">
        <w:rPr>
          <w:rFonts w:eastAsia="Calibri"/>
          <w:bCs/>
        </w:rPr>
        <w:t>:</w:t>
      </w:r>
    </w:p>
    <w:p w:rsidR="00B46981" w:rsidRPr="00412B79" w:rsidRDefault="00B46981"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 xml:space="preserve">- </w:t>
      </w:r>
      <w:r w:rsidR="001E1016" w:rsidRPr="00412B79">
        <w:rPr>
          <w:rFonts w:eastAsia="Calibri"/>
          <w:bCs/>
        </w:rPr>
        <w:t>Объектом исследования явились женщины с раком молочной железы согласно рекомендациям «Периодические протоколы диагностики и лечение злокачественных новообразований у взрослых МЗ РК (приказ №883 от 25.12 2012), клинического протокола «Злокачественное новообразование молочной железы» от 09.2015, (разработчики Талаева Ш.Ж. д.м</w:t>
      </w:r>
      <w:proofErr w:type="gramStart"/>
      <w:r w:rsidR="001E1016" w:rsidRPr="00412B79">
        <w:rPr>
          <w:rFonts w:eastAsia="Calibri"/>
          <w:bCs/>
        </w:rPr>
        <w:t>.н</w:t>
      </w:r>
      <w:proofErr w:type="gramEnd"/>
      <w:r w:rsidR="001E1016" w:rsidRPr="00412B79">
        <w:rPr>
          <w:rFonts w:eastAsia="Calibri"/>
          <w:bCs/>
        </w:rPr>
        <w:t xml:space="preserve">, Ли И.Н. кмн, зав отд., Кайбулаева Б.А. кмн, врач, Ким В.Б. кмн, радиолог, Есенбаева С.Е. </w:t>
      </w:r>
      <w:proofErr w:type="gramStart"/>
      <w:r w:rsidR="001E1016" w:rsidRPr="00412B79">
        <w:rPr>
          <w:rFonts w:eastAsia="Calibri"/>
          <w:bCs/>
        </w:rPr>
        <w:t>дмн, химиотерапевт), наличием РМЖ, подтвержденное медицинской документацией, без признаков отдаленных метастазов по данным компьютерной (КТ) / магнитно-резонансной томографии (МРТ), в возр</w:t>
      </w:r>
      <w:r w:rsidR="000929C2" w:rsidRPr="00412B79">
        <w:rPr>
          <w:rFonts w:eastAsia="Calibri"/>
          <w:bCs/>
        </w:rPr>
        <w:t>асте от 18 и старше (&lt; 65 лет).</w:t>
      </w:r>
      <w:proofErr w:type="gramEnd"/>
    </w:p>
    <w:p w:rsidR="000929C2" w:rsidRPr="00412B79" w:rsidRDefault="00B46981"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 xml:space="preserve">- </w:t>
      </w:r>
      <w:r w:rsidR="000929C2" w:rsidRPr="00412B79">
        <w:rPr>
          <w:rFonts w:eastAsia="Calibri"/>
          <w:bCs/>
        </w:rPr>
        <w:t xml:space="preserve"> </w:t>
      </w:r>
      <w:r w:rsidR="00B27AEF" w:rsidRPr="00412B79">
        <w:rPr>
          <w:rFonts w:eastAsia="Calibri"/>
          <w:bCs/>
        </w:rPr>
        <w:t xml:space="preserve">Всем пациентам роздан </w:t>
      </w:r>
      <w:r w:rsidR="002776B8" w:rsidRPr="00412B79">
        <w:rPr>
          <w:rFonts w:eastAsia="Calibri"/>
          <w:bCs/>
        </w:rPr>
        <w:t>опросник с вопросами: анамнез (наличие онкологических заболеваний у близких р</w:t>
      </w:r>
      <w:r w:rsidR="00063F8A" w:rsidRPr="00412B79">
        <w:rPr>
          <w:rFonts w:eastAsia="Calibri"/>
          <w:bCs/>
        </w:rPr>
        <w:t xml:space="preserve">одственников, начало месячных, возраст, </w:t>
      </w:r>
      <w:r w:rsidR="002776B8" w:rsidRPr="00412B79">
        <w:rPr>
          <w:rFonts w:eastAsia="Calibri"/>
          <w:bCs/>
        </w:rPr>
        <w:t xml:space="preserve">первая беременность и первые роды,  прием </w:t>
      </w:r>
      <w:proofErr w:type="gramStart"/>
      <w:r w:rsidR="002776B8" w:rsidRPr="00412B79">
        <w:rPr>
          <w:rFonts w:eastAsia="Calibri"/>
          <w:bCs/>
        </w:rPr>
        <w:t>ОК</w:t>
      </w:r>
      <w:proofErr w:type="gramEnd"/>
      <w:r w:rsidR="002776B8" w:rsidRPr="00412B79">
        <w:rPr>
          <w:rFonts w:eastAsia="Calibri"/>
          <w:bCs/>
        </w:rPr>
        <w:t xml:space="preserve"> или ГЗТ,  гинекологические заболевания и др)</w:t>
      </w:r>
      <w:r w:rsidR="00B50E16" w:rsidRPr="00412B79">
        <w:rPr>
          <w:rFonts w:eastAsia="Calibri"/>
          <w:bCs/>
        </w:rPr>
        <w:t xml:space="preserve">. </w:t>
      </w:r>
    </w:p>
    <w:p w:rsidR="000929C2" w:rsidRPr="00412B79" w:rsidRDefault="000929C2"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 xml:space="preserve">- </w:t>
      </w:r>
      <w:r w:rsidR="002776B8" w:rsidRPr="00412B79">
        <w:rPr>
          <w:rFonts w:eastAsia="Calibri"/>
          <w:bCs/>
        </w:rPr>
        <w:t xml:space="preserve">Осмотр молочных желез. Инструментальные обследования. Рентгенологическая диагностика. </w:t>
      </w:r>
      <w:r w:rsidR="00B27AEF" w:rsidRPr="00412B79">
        <w:rPr>
          <w:rFonts w:eastAsia="Calibri"/>
          <w:bCs/>
        </w:rPr>
        <w:t>Д</w:t>
      </w:r>
      <w:r w:rsidR="002776B8" w:rsidRPr="00412B79">
        <w:rPr>
          <w:rFonts w:eastAsia="Calibri"/>
          <w:bCs/>
        </w:rPr>
        <w:t>о начала</w:t>
      </w:r>
      <w:r w:rsidR="00B27AEF" w:rsidRPr="00412B79">
        <w:rPr>
          <w:rFonts w:eastAsia="Calibri"/>
          <w:bCs/>
        </w:rPr>
        <w:t xml:space="preserve"> </w:t>
      </w:r>
      <w:r w:rsidR="002776B8" w:rsidRPr="00412B79">
        <w:rPr>
          <w:rFonts w:eastAsia="Calibri"/>
          <w:bCs/>
        </w:rPr>
        <w:t xml:space="preserve">лечения: </w:t>
      </w:r>
      <w:r w:rsidR="00B27AEF" w:rsidRPr="00412B79">
        <w:rPr>
          <w:rFonts w:eastAsia="Calibri"/>
          <w:bCs/>
        </w:rPr>
        <w:t xml:space="preserve">проведена </w:t>
      </w:r>
      <w:r w:rsidR="002776B8" w:rsidRPr="00412B79">
        <w:rPr>
          <w:rFonts w:eastAsia="Calibri"/>
          <w:bCs/>
        </w:rPr>
        <w:t>трепан-биопсия с определением уровня экспр</w:t>
      </w:r>
      <w:r w:rsidR="00063F8A" w:rsidRPr="00412B79">
        <w:rPr>
          <w:rFonts w:eastAsia="Calibri"/>
          <w:bCs/>
        </w:rPr>
        <w:t xml:space="preserve">ессии ЭР, </w:t>
      </w:r>
      <w:proofErr w:type="gramStart"/>
      <w:r w:rsidR="00063F8A" w:rsidRPr="00412B79">
        <w:rPr>
          <w:rFonts w:eastAsia="Calibri"/>
          <w:bCs/>
        </w:rPr>
        <w:t>ПР</w:t>
      </w:r>
      <w:proofErr w:type="gramEnd"/>
      <w:r w:rsidR="00063F8A" w:rsidRPr="00412B79">
        <w:rPr>
          <w:rFonts w:eastAsia="Calibri"/>
          <w:bCs/>
        </w:rPr>
        <w:t xml:space="preserve">, Her-2/neu, ki67, </w:t>
      </w:r>
      <w:r w:rsidR="002776B8" w:rsidRPr="00412B79">
        <w:rPr>
          <w:rFonts w:eastAsia="Calibri"/>
          <w:bCs/>
        </w:rPr>
        <w:t>ультразвуковое исследование молочных желез, регионарных лимфоузлов, рентгенологичес</w:t>
      </w:r>
      <w:r w:rsidR="00B50E16" w:rsidRPr="00412B79">
        <w:rPr>
          <w:rFonts w:eastAsia="Calibri"/>
          <w:bCs/>
        </w:rPr>
        <w:t>кая диагностика грудной клетки.</w:t>
      </w:r>
    </w:p>
    <w:p w:rsidR="00510C65" w:rsidRPr="00412B79" w:rsidRDefault="000929C2"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 xml:space="preserve">- </w:t>
      </w:r>
      <w:r w:rsidR="002776B8" w:rsidRPr="00412B79">
        <w:rPr>
          <w:rFonts w:eastAsia="Calibri"/>
          <w:bCs/>
        </w:rPr>
        <w:t>Лабораторные исследования до начала и после лечения: Общий анализ крови;  Биохимические показатели крови: глюкоза, холестерин, креатинин, мочевину, АлТ, АсТ, общий белок и фракции общего белка, билирубин</w:t>
      </w:r>
      <w:proofErr w:type="gramStart"/>
      <w:r w:rsidR="002776B8" w:rsidRPr="00412B79">
        <w:rPr>
          <w:rFonts w:eastAsia="Calibri"/>
          <w:bCs/>
        </w:rPr>
        <w:t>,к</w:t>
      </w:r>
      <w:proofErr w:type="gramEnd"/>
      <w:r w:rsidR="002776B8" w:rsidRPr="00412B79">
        <w:rPr>
          <w:rFonts w:eastAsia="Calibri"/>
          <w:bCs/>
        </w:rPr>
        <w:t>альций, натрий, калий в крови; Общий анализ мочи; Коагулограмма;  ЭКГ (до лечения); диагностика  инфекционных заболевании: (герпевирусные инфекции: вирус простого герпеса 1 и 2 тип, вирус герпеса 6 типа, вирус герпеса 8 типа, цитомегаловирус; папилломавирусные инфекции высок</w:t>
      </w:r>
      <w:r w:rsidR="00510C65" w:rsidRPr="00412B79">
        <w:rPr>
          <w:rFonts w:eastAsia="Calibri"/>
          <w:bCs/>
        </w:rPr>
        <w:t>ого и низкого онкогенного риска.</w:t>
      </w:r>
      <w:r w:rsidR="002776B8" w:rsidRPr="00412B79">
        <w:rPr>
          <w:rFonts w:eastAsia="Calibri"/>
          <w:bCs/>
        </w:rPr>
        <w:t xml:space="preserve">  </w:t>
      </w:r>
    </w:p>
    <w:p w:rsidR="00510C65" w:rsidRPr="00412B79" w:rsidRDefault="00510C65" w:rsidP="00510C65">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 xml:space="preserve">При изучении экологии кожи у обследуемых групп выделение микроорганизмов из их естественной среды обитания – кожи человека - осуществляется путем смыва и отпечатков. Для определения протеолитических ферментов производился посев культуры бактерий уколом в столбик 10 – 20% желатина, пептонную воду. </w:t>
      </w:r>
      <w:r w:rsidR="00B27AEF" w:rsidRPr="00412B79">
        <w:rPr>
          <w:rFonts w:eastAsia="Calibri"/>
          <w:bCs/>
        </w:rPr>
        <w:t>Культивирование</w:t>
      </w:r>
      <w:r w:rsidRPr="00412B79">
        <w:rPr>
          <w:rFonts w:eastAsia="Calibri"/>
          <w:bCs/>
        </w:rPr>
        <w:t xml:space="preserve"> стафилоккоков (факу</w:t>
      </w:r>
      <w:r w:rsidR="00B27AEF" w:rsidRPr="00412B79">
        <w:rPr>
          <w:rFonts w:eastAsia="Calibri"/>
          <w:bCs/>
        </w:rPr>
        <w:t>льта</w:t>
      </w:r>
      <w:r w:rsidRPr="00412B79">
        <w:rPr>
          <w:rFonts w:eastAsia="Calibri"/>
          <w:bCs/>
        </w:rPr>
        <w:t>тивные анаэробы) проводился при температуре 37</w:t>
      </w:r>
      <w:proofErr w:type="gramStart"/>
      <w:r w:rsidRPr="00412B79">
        <w:rPr>
          <w:rFonts w:eastAsia="Calibri"/>
          <w:bCs/>
        </w:rPr>
        <w:t>°С</w:t>
      </w:r>
      <w:proofErr w:type="gramEnd"/>
      <w:r w:rsidRPr="00412B79">
        <w:rPr>
          <w:rFonts w:eastAsia="Calibri"/>
          <w:bCs/>
        </w:rPr>
        <w:t xml:space="preserve">, на желточно-солевом, кровяном, мясопептонном агаре Для выявления энтеробактерий исследуемый материал засевался на дифференциально-диагностическую среду Эндо. Для культивирования Candida </w:t>
      </w:r>
      <w:r w:rsidRPr="00412B79">
        <w:rPr>
          <w:rFonts w:eastAsia="Calibri"/>
          <w:bCs/>
        </w:rPr>
        <w:lastRenderedPageBreak/>
        <w:t xml:space="preserve">albicans использована питательная среда Сабуро (1% пептона, 2% агара и 4% глюкозы), инкубируется в термостате при температуре 28-30°С.  </w:t>
      </w:r>
    </w:p>
    <w:p w:rsidR="00510C65" w:rsidRPr="00412B79" w:rsidRDefault="00510C65"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Для определения микрофлоры влагалища и кишечника использован амплификатор детектирующий тип ДТ прайм флуоресцентный, изготовленный ООО «НПО ДНК-технология». Прибор позволяет проводить качественный и количественный ПЦР анализ нуклеиновых кислот без стадии электрофореза продуктов ПЦР при использовании тест-систем, основанных на принципах флуоресцентной детекции.</w:t>
      </w:r>
    </w:p>
    <w:p w:rsidR="00B50E16"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i/>
        </w:rPr>
        <w:t>Процедуры</w:t>
      </w:r>
      <w:r w:rsidRPr="00412B79">
        <w:rPr>
          <w:rFonts w:eastAsia="Calibri"/>
          <w:bCs/>
        </w:rPr>
        <w:t xml:space="preserve">: Генетическое исследование - определение аллельных вариантов генов человека ВRCA1, BRCA2 и др. с помощью набор реагентов «ОнкоГенетика» предназначенных для определения в препаратах ДНК человека, полученных из периферической крови, аллельных вариантов генов, ассоциированных с риском развития онкопатологии методом полимеразной цепной реакции (ПЦР) в режиме реального времени: BRCA1 (мутации 185delAG, 4153delA, 5382insC, 3819delGTAAA, 3875delGTCT, 300T&gt;G (Cys61Gly), 2080delA) и BRCA2 (мутация 6174delT), </w:t>
      </w:r>
      <w:proofErr w:type="gramStart"/>
      <w:r w:rsidRPr="00412B79">
        <w:rPr>
          <w:rFonts w:eastAsia="Calibri"/>
          <w:bCs/>
        </w:rPr>
        <w:t>ассоциированных</w:t>
      </w:r>
      <w:proofErr w:type="gramEnd"/>
      <w:r w:rsidRPr="00412B79">
        <w:rPr>
          <w:rFonts w:eastAsia="Calibri"/>
          <w:bCs/>
        </w:rPr>
        <w:t xml:space="preserve"> с риском</w:t>
      </w:r>
      <w:r w:rsidR="00B50E16" w:rsidRPr="00412B79">
        <w:rPr>
          <w:rFonts w:eastAsia="Calibri"/>
          <w:bCs/>
        </w:rPr>
        <w:t xml:space="preserve"> развития рака молочной железы.</w:t>
      </w:r>
    </w:p>
    <w:p w:rsidR="00B50E16"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proofErr w:type="gramStart"/>
      <w:r w:rsidRPr="00412B79">
        <w:rPr>
          <w:rFonts w:eastAsia="Calibri"/>
          <w:bCs/>
        </w:rPr>
        <w:t>При исследовании системы гемостаза - сосудисто-тромбоцитарного гемостаза у обследуемых лиц (и животных)  использованы следующие методы исследования: подсчет количества тромбоцитов, Состояние коагуляционного гемостаза у обследованных  изучался по показателям: времени рекальцификации плазмы, коалиновому времени, аутокоагуляционному тесту, протромбиновому времени, тромбиновоу времени, толерантности плазмы к гепарину, содержанию фибриногена.</w:t>
      </w:r>
      <w:proofErr w:type="gramEnd"/>
      <w:r w:rsidRPr="00412B79">
        <w:rPr>
          <w:rFonts w:eastAsia="Calibri"/>
          <w:bCs/>
        </w:rPr>
        <w:t xml:space="preserve"> Иммунологические исследования включало изучение </w:t>
      </w:r>
      <w:proofErr w:type="gramStart"/>
      <w:r w:rsidRPr="00412B79">
        <w:rPr>
          <w:rFonts w:eastAsia="Calibri"/>
          <w:bCs/>
        </w:rPr>
        <w:t>Т-</w:t>
      </w:r>
      <w:proofErr w:type="gramEnd"/>
      <w:r w:rsidRPr="00412B79">
        <w:rPr>
          <w:rFonts w:eastAsia="Calibri"/>
          <w:bCs/>
        </w:rPr>
        <w:t xml:space="preserve"> и В- звеньев иммунитета, фагоцитарную активность нейтрофилов и си</w:t>
      </w:r>
      <w:r w:rsidR="00B50E16" w:rsidRPr="00412B79">
        <w:rPr>
          <w:rFonts w:eastAsia="Calibri"/>
          <w:bCs/>
        </w:rPr>
        <w:t>стемы мононуклеарных фагоцитов.</w:t>
      </w:r>
    </w:p>
    <w:p w:rsidR="00950955"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 xml:space="preserve">Содержание в крови </w:t>
      </w:r>
      <w:proofErr w:type="gramStart"/>
      <w:r w:rsidRPr="00412B79">
        <w:rPr>
          <w:rFonts w:eastAsia="Calibri"/>
          <w:bCs/>
        </w:rPr>
        <w:t>Т-</w:t>
      </w:r>
      <w:proofErr w:type="gramEnd"/>
      <w:r w:rsidRPr="00412B79">
        <w:rPr>
          <w:rFonts w:eastAsia="Calibri"/>
          <w:bCs/>
        </w:rPr>
        <w:t xml:space="preserve"> и В-лимфоцитов и субпопуляций Т-клеток определялся методом непрямой поверхностной иммунофлуоресценции с моноклональными антителами серии ИКО, использоваться «укороченная» панель для идентификации CD маркеров: CD3+ (Т-лимфоциты); CD4+ (хелперные Т-лимфоциты); CD8+ (цитотоксические лимфоциты); CD19+ (В-лимфоциты). Концентрация иммуноглобулинов (Ig A, Ig M, Ig G) определялся методом </w:t>
      </w:r>
      <w:proofErr w:type="gramStart"/>
      <w:r w:rsidRPr="00412B79">
        <w:rPr>
          <w:rFonts w:eastAsia="Calibri"/>
          <w:bCs/>
        </w:rPr>
        <w:t>радиальной</w:t>
      </w:r>
      <w:proofErr w:type="gramEnd"/>
      <w:r w:rsidRPr="00412B79">
        <w:rPr>
          <w:rFonts w:eastAsia="Calibri"/>
          <w:bCs/>
        </w:rPr>
        <w:t xml:space="preserve"> иммунодиффузии. </w:t>
      </w:r>
    </w:p>
    <w:p w:rsidR="00B50E16" w:rsidRPr="00412B79" w:rsidRDefault="00901685" w:rsidP="00966E6D">
      <w:pPr>
        <w:shd w:val="clear" w:color="auto" w:fill="FFFFFF"/>
        <w:tabs>
          <w:tab w:val="left" w:pos="567"/>
        </w:tabs>
        <w:suppressAutoHyphens/>
        <w:spacing w:after="0" w:line="360" w:lineRule="auto"/>
        <w:ind w:firstLine="567"/>
        <w:jc w:val="both"/>
        <w:textAlignment w:val="baseline"/>
        <w:rPr>
          <w:lang w:eastAsia="ar-SA"/>
        </w:rPr>
      </w:pPr>
      <w:r w:rsidRPr="00412B79">
        <w:rPr>
          <w:lang w:eastAsia="ru-RU"/>
        </w:rPr>
        <w:t xml:space="preserve">Экспериментальное </w:t>
      </w:r>
      <w:r w:rsidRPr="00412B79">
        <w:rPr>
          <w:rFonts w:eastAsia="Calibri"/>
          <w:bCs/>
        </w:rPr>
        <w:t>исследование</w:t>
      </w:r>
      <w:r w:rsidR="00EF311B" w:rsidRPr="00412B79">
        <w:rPr>
          <w:rFonts w:eastAsia="Calibri"/>
          <w:bCs/>
        </w:rPr>
        <w:t>:</w:t>
      </w:r>
      <w:r w:rsidRPr="00412B79">
        <w:rPr>
          <w:lang w:eastAsia="ar-SA"/>
        </w:rPr>
        <w:t xml:space="preserve"> </w:t>
      </w:r>
    </w:p>
    <w:p w:rsidR="00B50E16" w:rsidRPr="00412B79" w:rsidRDefault="00901685"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lang w:eastAsia="ar-SA"/>
        </w:rPr>
        <w:t xml:space="preserve">В экспериментальной части работы использованы белые лабораторные беспородные крысы – самки, массой 180-220 гр., в возрасте 6-8 месяцев. </w:t>
      </w:r>
    </w:p>
    <w:p w:rsidR="00B50E16"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Times New Roman"/>
          <w:i/>
          <w:lang w:eastAsia="ru-RU"/>
        </w:rPr>
        <w:t>Экспериментальное воспроизведение</w:t>
      </w:r>
      <w:r w:rsidRPr="00412B79">
        <w:rPr>
          <w:rFonts w:eastAsia="Times New Roman"/>
          <w:lang w:eastAsia="ru-RU"/>
        </w:rPr>
        <w:t xml:space="preserve"> онкомодели индуцированного рака молочной железы у животных вызывался  путем ведения </w:t>
      </w:r>
      <w:r w:rsidRPr="00412B79">
        <w:rPr>
          <w:rFonts w:eastAsia="Times New Roman"/>
          <w:lang w:val="en-GB" w:eastAsia="ru-RU"/>
        </w:rPr>
        <w:t>per</w:t>
      </w:r>
      <w:r w:rsidRPr="00412B79">
        <w:rPr>
          <w:rFonts w:eastAsia="Times New Roman"/>
          <w:lang w:eastAsia="ru-RU"/>
        </w:rPr>
        <w:t>-</w:t>
      </w:r>
      <w:r w:rsidRPr="00412B79">
        <w:rPr>
          <w:rFonts w:eastAsia="Times New Roman"/>
          <w:lang w:val="en-GB" w:eastAsia="ru-RU"/>
        </w:rPr>
        <w:t>os</w:t>
      </w:r>
      <w:r w:rsidRPr="00412B79">
        <w:rPr>
          <w:rFonts w:eastAsia="Times New Roman"/>
          <w:lang w:eastAsia="ru-RU"/>
        </w:rPr>
        <w:t xml:space="preserve"> 7,12-диметилбензантрацена с расчетом 20</w:t>
      </w:r>
      <w:r w:rsidRPr="00412B79">
        <w:rPr>
          <w:rFonts w:eastAsia="Times New Roman"/>
          <w:lang w:val="en-GB" w:eastAsia="ru-RU"/>
        </w:rPr>
        <w:t>mg</w:t>
      </w:r>
      <w:r w:rsidRPr="00412B79">
        <w:rPr>
          <w:rFonts w:eastAsia="Times New Roman"/>
          <w:lang w:eastAsia="ru-RU"/>
        </w:rPr>
        <w:t xml:space="preserve"> на животное массой тела 160-200 грамм на масляном растворе через зонд. </w:t>
      </w:r>
    </w:p>
    <w:p w:rsidR="00B50E16"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Times New Roman"/>
          <w:lang w:eastAsia="ru-RU"/>
        </w:rPr>
        <w:lastRenderedPageBreak/>
        <w:t>Животные</w:t>
      </w:r>
      <w:r w:rsidR="00063F8A" w:rsidRPr="00412B79">
        <w:rPr>
          <w:rFonts w:eastAsia="Times New Roman"/>
          <w:lang w:eastAsia="ru-RU"/>
        </w:rPr>
        <w:t xml:space="preserve"> </w:t>
      </w:r>
      <w:r w:rsidRPr="00412B79">
        <w:rPr>
          <w:rFonts w:eastAsia="Times New Roman"/>
          <w:lang w:eastAsia="ru-RU"/>
        </w:rPr>
        <w:t xml:space="preserve">разделены на 6 серии: 1- интактная группа, 2 – контрольная группа с раком молочной железы, 3 – контрольная группа – с гипокситерапии, 4 – контрольная группа </w:t>
      </w:r>
      <w:proofErr w:type="gramStart"/>
      <w:r w:rsidRPr="00412B79">
        <w:rPr>
          <w:rFonts w:eastAsia="Times New Roman"/>
          <w:lang w:eastAsia="ru-RU"/>
        </w:rPr>
        <w:t>–д</w:t>
      </w:r>
      <w:proofErr w:type="gramEnd"/>
      <w:r w:rsidRPr="00412B79">
        <w:rPr>
          <w:rFonts w:eastAsia="Times New Roman"/>
          <w:lang w:eastAsia="ru-RU"/>
        </w:rPr>
        <w:t>ействие химиотерапии, 5 группа с раком молочной железы и химиотерапии,6- опытная группа с раком молочной железы, химиотерапии и гипокс</w:t>
      </w:r>
      <w:r w:rsidR="00063F8A" w:rsidRPr="00412B79">
        <w:rPr>
          <w:rFonts w:eastAsia="Times New Roman"/>
          <w:lang w:eastAsia="ru-RU"/>
        </w:rPr>
        <w:t xml:space="preserve">итерапии. Животные 4,5,6 групп </w:t>
      </w:r>
      <w:r w:rsidRPr="00412B79">
        <w:rPr>
          <w:rFonts w:eastAsia="Times New Roman"/>
          <w:lang w:eastAsia="ru-RU"/>
        </w:rPr>
        <w:t xml:space="preserve">получали химиотерапия по схема АС в виде доксорубицина в/б 1,5 мг на 1 кг массы тела и циклофосфамида по 15 мг на 1 кг массы </w:t>
      </w:r>
      <w:proofErr w:type="gramStart"/>
      <w:r w:rsidRPr="00412B79">
        <w:rPr>
          <w:rFonts w:eastAsia="Times New Roman"/>
          <w:lang w:eastAsia="ru-RU"/>
        </w:rPr>
        <w:t>тела</w:t>
      </w:r>
      <w:proofErr w:type="gramEnd"/>
      <w:r w:rsidRPr="00412B79">
        <w:rPr>
          <w:rFonts w:eastAsia="Times New Roman"/>
          <w:lang w:eastAsia="ru-RU"/>
        </w:rPr>
        <w:t xml:space="preserve"> разведенные  физиологическим раствором. Животные группы 3 и 6 подвергались 30 сеансам гипокситерапии по 60 минут 3 раза в неделю, получая газовую </w:t>
      </w:r>
      <w:proofErr w:type="gramStart"/>
      <w:r w:rsidRPr="00412B79">
        <w:rPr>
          <w:rFonts w:eastAsia="Times New Roman"/>
          <w:lang w:eastAsia="ru-RU"/>
        </w:rPr>
        <w:t>смесь</w:t>
      </w:r>
      <w:proofErr w:type="gramEnd"/>
      <w:r w:rsidRPr="00412B79">
        <w:rPr>
          <w:rFonts w:eastAsia="Times New Roman"/>
          <w:lang w:eastAsia="ru-RU"/>
        </w:rPr>
        <w:t xml:space="preserve"> содержащую 10 процентов кислорода. </w:t>
      </w:r>
    </w:p>
    <w:p w:rsidR="00B50E16"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proofErr w:type="gramStart"/>
      <w:r w:rsidRPr="00412B79">
        <w:rPr>
          <w:rFonts w:eastAsia="Times New Roman"/>
          <w:lang w:eastAsia="ru-RU"/>
        </w:rPr>
        <w:t>При исследовании  учитывался  требования «Правил проведения доклинических исследований, медико-биологических экспериментов и клинических испытаний в РК» (от 25 июля 2007 года N 442), согласно которым утилизацию отходов осуществлять в соответствии с санитарно-эпидемиологическими правилами и нормами (от 13 января 2004 года N 19) «Санитарно-эпидемиологические требования к сбору, использованию, обезвреживанию, транспортировке, хранению и захоронению отходов медицинских организаций», зарегистрированных в реестре государственного регистра нормативно</w:t>
      </w:r>
      <w:proofErr w:type="gramEnd"/>
      <w:r w:rsidRPr="00412B79">
        <w:rPr>
          <w:rFonts w:eastAsia="Times New Roman"/>
          <w:lang w:eastAsia="ru-RU"/>
        </w:rPr>
        <w:t xml:space="preserve">- правовых актов под N 2674. 32. </w:t>
      </w:r>
    </w:p>
    <w:p w:rsidR="00B50E16"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Times New Roman"/>
          <w:lang w:eastAsia="ar-SA"/>
        </w:rPr>
        <w:t>Умерщвление животных  проводил</w:t>
      </w:r>
      <w:r w:rsidR="00B27AEF" w:rsidRPr="00412B79">
        <w:rPr>
          <w:rFonts w:eastAsia="Times New Roman"/>
          <w:lang w:eastAsia="ar-SA"/>
        </w:rPr>
        <w:t>о</w:t>
      </w:r>
      <w:r w:rsidR="006E05D3" w:rsidRPr="00412B79">
        <w:rPr>
          <w:rFonts w:eastAsia="Times New Roman"/>
          <w:lang w:eastAsia="ar-SA"/>
        </w:rPr>
        <w:t>сь</w:t>
      </w:r>
      <w:r w:rsidRPr="00412B79">
        <w:rPr>
          <w:rFonts w:eastAsia="Times New Roman"/>
          <w:lang w:eastAsia="ar-SA"/>
        </w:rPr>
        <w:t xml:space="preserve"> гуманным способом - эвтаназия эфиром, с учетом рекомендации, изложенных в «Руководстве по экспериментальному (доклиническому) изучению новых фармакологических веществ» /под ред. Р.У Хабриева (2005г). </w:t>
      </w:r>
    </w:p>
    <w:p w:rsidR="00B50E16"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Times New Roman"/>
          <w:i/>
          <w:lang w:eastAsia="ru-RU"/>
        </w:rPr>
        <w:t>Описание исп</w:t>
      </w:r>
      <w:r w:rsidR="00063F8A" w:rsidRPr="00412B79">
        <w:rPr>
          <w:rFonts w:eastAsia="Times New Roman"/>
          <w:i/>
          <w:lang w:eastAsia="ru-RU"/>
        </w:rPr>
        <w:t>ользуемых методов исследования:</w:t>
      </w:r>
      <w:r w:rsidRPr="00412B79">
        <w:rPr>
          <w:rFonts w:eastAsia="Times New Roman"/>
          <w:color w:val="FF0000"/>
          <w:lang w:eastAsia="ru-RU"/>
        </w:rPr>
        <w:t xml:space="preserve"> </w:t>
      </w:r>
      <w:r w:rsidRPr="00412B79">
        <w:rPr>
          <w:rFonts w:eastAsia="Times New Roman"/>
          <w:lang w:eastAsia="ar-SA"/>
        </w:rPr>
        <w:t>Определение биохимических показателей крови, такие как глюкоза, холестерин, креатинин, мочевину, АлТ, АсТ, общий белок и фракции общего белка, билирубин, кальций, натрий, калий в крови  осуществлялось  на биохимическом анализаторе.</w:t>
      </w:r>
    </w:p>
    <w:p w:rsidR="00B50E16"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Times New Roman"/>
          <w:lang w:eastAsia="ar-SA"/>
        </w:rPr>
        <w:t>П</w:t>
      </w:r>
      <w:r w:rsidRPr="00412B79">
        <w:rPr>
          <w:rFonts w:eastAsia="Times New Roman"/>
          <w:bCs/>
          <w:lang w:eastAsia="ar-SA"/>
        </w:rPr>
        <w:t>ри изучении мазка крови у пациенток и экспериментальных животных  учитывал</w:t>
      </w:r>
      <w:r w:rsidR="006E05D3" w:rsidRPr="00412B79">
        <w:rPr>
          <w:rFonts w:eastAsia="Times New Roman"/>
          <w:bCs/>
          <w:lang w:eastAsia="ar-SA"/>
        </w:rPr>
        <w:t>ись</w:t>
      </w:r>
      <w:r w:rsidRPr="00412B79">
        <w:rPr>
          <w:rFonts w:eastAsia="Times New Roman"/>
          <w:bCs/>
          <w:lang w:eastAsia="ar-SA"/>
        </w:rPr>
        <w:t xml:space="preserve"> морфологические изменения эритроцитов, связанные с регенеративными процессами – полихроматофилия и ретикулоцитоз. </w:t>
      </w:r>
      <w:r w:rsidRPr="00412B79">
        <w:rPr>
          <w:rFonts w:eastAsia="Calibri"/>
        </w:rPr>
        <w:t xml:space="preserve">Взятие влагалищного и кишечного мазков у животных проводилось стандартными методами, соблюдая все правила асептики и антисептики. Окрашивание полученных мазков Азур-эозином по </w:t>
      </w:r>
      <w:proofErr w:type="gramStart"/>
      <w:r w:rsidRPr="00412B79">
        <w:rPr>
          <w:rFonts w:eastAsia="Calibri"/>
        </w:rPr>
        <w:t>Романовскому</w:t>
      </w:r>
      <w:proofErr w:type="gramEnd"/>
      <w:r w:rsidRPr="00412B79">
        <w:rPr>
          <w:rFonts w:eastAsia="Calibri"/>
        </w:rPr>
        <w:t>. Цитология полученных данных проводилась  с помощью микроскопа под разнымы</w:t>
      </w:r>
      <w:r w:rsidRPr="00412B79">
        <w:rPr>
          <w:rFonts w:eastAsia="Times New Roman"/>
          <w:lang w:eastAsia="ar-SA"/>
        </w:rPr>
        <w:t xml:space="preserve"> </w:t>
      </w:r>
      <w:r w:rsidRPr="00412B79">
        <w:rPr>
          <w:rFonts w:eastAsia="Calibri"/>
        </w:rPr>
        <w:t>увеличениями и с использованием микроядерного теста.</w:t>
      </w:r>
    </w:p>
    <w:p w:rsidR="00B50E16"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Times New Roman"/>
          <w:lang w:eastAsia="ar-SA"/>
        </w:rPr>
        <w:t>При изучении цитограммы костного мозга, костный мозг забирался специальной иглой после забоя животных, путем вскрытия грудины хирургическими ножницами. Для изучения костного мозга применялся метод к</w:t>
      </w:r>
      <w:r w:rsidRPr="00412B79">
        <w:rPr>
          <w:rFonts w:eastAsia="Times New Roman"/>
          <w:bCs/>
          <w:lang w:eastAsia="ar-SA"/>
        </w:rPr>
        <w:t xml:space="preserve">омбинированной </w:t>
      </w:r>
      <w:r w:rsidRPr="00412B79">
        <w:rPr>
          <w:rFonts w:eastAsia="Times New Roman"/>
          <w:lang w:eastAsia="ar-SA"/>
        </w:rPr>
        <w:t xml:space="preserve">окраски мазков Май-Грюнвальда,  Романовского-Гимзы по Паппенгейму. Для этого использован фиксатор Май-Грюнвальда с </w:t>
      </w:r>
      <w:r w:rsidRPr="00412B79">
        <w:rPr>
          <w:rFonts w:eastAsia="Times New Roman"/>
          <w:lang w:eastAsia="ar-SA"/>
        </w:rPr>
        <w:lastRenderedPageBreak/>
        <w:t>доокрашиванием свежеприготовленным водным раствором краски Романовского в течение 8-15 мин. Соотношение клеточных элементов в миелограмме  определялось  в процентах при подсчете на 500 клеток с выведением таких показателей, как лейкоэритробластическое соотношение, костномозговой индекс нейтрофилов, а также индекс созревания красной крови.</w:t>
      </w:r>
    </w:p>
    <w:p w:rsidR="006F2864" w:rsidRPr="00412B79" w:rsidRDefault="00EF311B"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 xml:space="preserve">Статистическая обработка </w:t>
      </w:r>
      <w:r w:rsidR="00063F8A" w:rsidRPr="00412B79">
        <w:rPr>
          <w:rFonts w:eastAsia="Calibri"/>
          <w:bCs/>
        </w:rPr>
        <w:t>данных проводи</w:t>
      </w:r>
      <w:r w:rsidR="001875F7" w:rsidRPr="00412B79">
        <w:rPr>
          <w:rFonts w:eastAsia="Calibri"/>
          <w:bCs/>
        </w:rPr>
        <w:t>лась</w:t>
      </w:r>
      <w:r w:rsidR="00063F8A" w:rsidRPr="00412B79">
        <w:rPr>
          <w:rFonts w:eastAsia="Calibri"/>
          <w:bCs/>
        </w:rPr>
        <w:t xml:space="preserve"> </w:t>
      </w:r>
      <w:r w:rsidR="002776B8" w:rsidRPr="00412B79">
        <w:rPr>
          <w:rFonts w:eastAsia="Calibri"/>
          <w:bCs/>
        </w:rPr>
        <w:t>с использованием пакета программы «</w:t>
      </w:r>
      <w:r w:rsidR="002776B8" w:rsidRPr="00412B79">
        <w:rPr>
          <w:rFonts w:eastAsia="Calibri"/>
          <w:bCs/>
          <w:lang w:val="en-US"/>
        </w:rPr>
        <w:t>STATISTICA</w:t>
      </w:r>
      <w:r w:rsidR="002776B8" w:rsidRPr="00412B79">
        <w:rPr>
          <w:rFonts w:eastAsia="Calibri"/>
          <w:bCs/>
        </w:rPr>
        <w:t xml:space="preserve"> 10.0» фирмы </w:t>
      </w:r>
      <w:r w:rsidR="002776B8" w:rsidRPr="00412B79">
        <w:rPr>
          <w:rFonts w:eastAsia="Calibri"/>
          <w:bCs/>
          <w:lang w:val="en-US"/>
        </w:rPr>
        <w:t>StatSoft</w:t>
      </w:r>
      <w:r w:rsidR="002776B8" w:rsidRPr="00412B79">
        <w:rPr>
          <w:rFonts w:eastAsia="Calibri"/>
          <w:bCs/>
        </w:rPr>
        <w:t xml:space="preserve">, </w:t>
      </w:r>
      <w:r w:rsidR="002776B8" w:rsidRPr="00412B79">
        <w:rPr>
          <w:rFonts w:eastAsia="Calibri"/>
          <w:bCs/>
          <w:lang w:val="en-US"/>
        </w:rPr>
        <w:t>Inc</w:t>
      </w:r>
      <w:r w:rsidR="002776B8" w:rsidRPr="00412B79">
        <w:rPr>
          <w:rFonts w:eastAsia="Calibri"/>
          <w:bCs/>
        </w:rPr>
        <w:t xml:space="preserve">. США. </w:t>
      </w:r>
    </w:p>
    <w:p w:rsidR="002776B8"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Статистический анализ: проверку нулевой гипотезы об отсутствии различий между наблюдаемым распределением признака и теоретическим ожидаемым нормальным распределением выполнялся с использованием критерия Колмогорова-Смирнова. Оценка р</w:t>
      </w:r>
      <w:r w:rsidR="00063F8A" w:rsidRPr="00412B79">
        <w:rPr>
          <w:rFonts w:eastAsia="Calibri"/>
          <w:bCs/>
        </w:rPr>
        <w:t>азличий между выборками</w:t>
      </w:r>
      <w:r w:rsidRPr="00412B79">
        <w:rPr>
          <w:rFonts w:eastAsia="Calibri"/>
          <w:bCs/>
        </w:rPr>
        <w:t xml:space="preserve"> проводилась:</w:t>
      </w:r>
    </w:p>
    <w:p w:rsidR="002776B8" w:rsidRPr="00412B79" w:rsidRDefault="002776B8" w:rsidP="00966E6D">
      <w:pPr>
        <w:shd w:val="clear" w:color="auto" w:fill="FFFFFF"/>
        <w:tabs>
          <w:tab w:val="left" w:pos="567"/>
        </w:tabs>
        <w:suppressAutoHyphens/>
        <w:spacing w:after="0" w:line="360" w:lineRule="auto"/>
        <w:jc w:val="both"/>
        <w:textAlignment w:val="baseline"/>
        <w:rPr>
          <w:rFonts w:eastAsia="Calibri"/>
          <w:bCs/>
        </w:rPr>
      </w:pPr>
      <w:r w:rsidRPr="00412B79">
        <w:rPr>
          <w:rFonts w:eastAsia="Calibri"/>
          <w:bCs/>
        </w:rPr>
        <w:t>- при нормальном распределении парных переменных с использованием t-критерия Стьюдента и ANOVA в случае множественных независимых;</w:t>
      </w:r>
    </w:p>
    <w:p w:rsidR="00B50E16" w:rsidRPr="00412B79" w:rsidRDefault="002776B8" w:rsidP="00966E6D">
      <w:pPr>
        <w:shd w:val="clear" w:color="auto" w:fill="FFFFFF"/>
        <w:tabs>
          <w:tab w:val="left" w:pos="567"/>
        </w:tabs>
        <w:suppressAutoHyphens/>
        <w:spacing w:after="0" w:line="360" w:lineRule="auto"/>
        <w:jc w:val="both"/>
        <w:textAlignment w:val="baseline"/>
        <w:rPr>
          <w:rFonts w:eastAsia="Calibri"/>
          <w:bCs/>
        </w:rPr>
      </w:pPr>
      <w:r w:rsidRPr="00412B79">
        <w:rPr>
          <w:rFonts w:eastAsia="Calibri"/>
          <w:bCs/>
        </w:rPr>
        <w:t>- при отсутствии нормального распределения и в случае парных независимых совокупностей с использованием U-критериев Манна-Уитни (Mann-Whitney) и ранговый дисперсионный анализ Краскела-Уоллиса (Kruskal-Walis) и медианный те</w:t>
      </w:r>
      <w:proofErr w:type="gramStart"/>
      <w:r w:rsidRPr="00412B79">
        <w:rPr>
          <w:rFonts w:eastAsia="Calibri"/>
          <w:bCs/>
        </w:rPr>
        <w:t>ст в сл</w:t>
      </w:r>
      <w:proofErr w:type="gramEnd"/>
      <w:r w:rsidRPr="00412B79">
        <w:rPr>
          <w:rFonts w:eastAsia="Calibri"/>
          <w:bCs/>
        </w:rPr>
        <w:t>учае множественных независи</w:t>
      </w:r>
      <w:r w:rsidR="00B50E16" w:rsidRPr="00412B79">
        <w:rPr>
          <w:rFonts w:eastAsia="Calibri"/>
          <w:bCs/>
        </w:rPr>
        <w:t xml:space="preserve">мых; </w:t>
      </w:r>
    </w:p>
    <w:p w:rsidR="006F2864" w:rsidRPr="00412B79" w:rsidRDefault="002776B8"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rFonts w:eastAsia="Calibri"/>
          <w:bCs/>
        </w:rPr>
        <w:t xml:space="preserve">Рассчитывались среднеарифметические значения количественных показателей, представленных в тексте в виде M±SD, где M – </w:t>
      </w:r>
      <w:proofErr w:type="gramStart"/>
      <w:r w:rsidRPr="00412B79">
        <w:rPr>
          <w:rFonts w:eastAsia="Calibri"/>
          <w:bCs/>
        </w:rPr>
        <w:t>средняя</w:t>
      </w:r>
      <w:proofErr w:type="gramEnd"/>
      <w:r w:rsidRPr="00412B79">
        <w:rPr>
          <w:rFonts w:eastAsia="Calibri"/>
          <w:bCs/>
        </w:rPr>
        <w:t xml:space="preserve"> арифметическая, SD – стандартное отклонение, для качественных показателей в виде %, ДИ для доли. Для определения  взаимосвязи между отдельными показателями использовался линейный регрессионный анализ с определением коэффициента детерминации R2. Для выявления зависимостей между изучаемыми параметрами проводился корреляционный анализ с использованием коэффициента ранговой корреляции Спирмена (r). Во всех процедурах стат</w:t>
      </w:r>
      <w:r w:rsidR="00063F8A" w:rsidRPr="00412B79">
        <w:rPr>
          <w:rFonts w:eastAsia="Calibri"/>
          <w:bCs/>
        </w:rPr>
        <w:t xml:space="preserve">истического анализа принимался </w:t>
      </w:r>
      <w:r w:rsidRPr="00412B79">
        <w:rPr>
          <w:rFonts w:eastAsia="Calibri"/>
          <w:bCs/>
        </w:rPr>
        <w:t>уровень значимости p ≤0,05</w:t>
      </w:r>
    </w:p>
    <w:p w:rsidR="006F2864" w:rsidRPr="00412B79" w:rsidRDefault="006F2864" w:rsidP="00966E6D">
      <w:pPr>
        <w:shd w:val="clear" w:color="auto" w:fill="FFFFFF"/>
        <w:tabs>
          <w:tab w:val="left" w:pos="567"/>
        </w:tabs>
        <w:suppressAutoHyphens/>
        <w:spacing w:after="0" w:line="360" w:lineRule="auto"/>
        <w:ind w:firstLine="567"/>
        <w:jc w:val="both"/>
        <w:textAlignment w:val="baseline"/>
        <w:rPr>
          <w:rFonts w:eastAsia="Calibri"/>
          <w:bCs/>
        </w:rPr>
      </w:pPr>
    </w:p>
    <w:p w:rsidR="00B50E16" w:rsidRPr="00412B79" w:rsidRDefault="0003485A" w:rsidP="00966E6D">
      <w:pPr>
        <w:shd w:val="clear" w:color="auto" w:fill="FFFFFF"/>
        <w:tabs>
          <w:tab w:val="left" w:pos="567"/>
        </w:tabs>
        <w:suppressAutoHyphens/>
        <w:spacing w:after="0" w:line="360" w:lineRule="auto"/>
        <w:ind w:firstLine="567"/>
        <w:jc w:val="both"/>
        <w:textAlignment w:val="baseline"/>
        <w:rPr>
          <w:rFonts w:eastAsia="Calibri"/>
          <w:bCs/>
        </w:rPr>
      </w:pPr>
      <w:r w:rsidRPr="00412B79">
        <w:rPr>
          <w:color w:val="auto"/>
        </w:rPr>
        <w:t>2 Результаты и обсуждение</w:t>
      </w:r>
    </w:p>
    <w:p w:rsidR="000F3193" w:rsidRPr="00412B79" w:rsidRDefault="000F3193"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ar-SA"/>
        </w:rPr>
      </w:pPr>
      <w:r w:rsidRPr="00412B79">
        <w:rPr>
          <w:lang w:val="ru-RU" w:eastAsia="ar-SA"/>
        </w:rPr>
        <w:t xml:space="preserve">2.1 Проведение генотипирования пациентов онкодиспансера с раком молочной желез и распределить их  по группам в зависимости от выбранного метода лечения </w:t>
      </w:r>
    </w:p>
    <w:p w:rsidR="001875F7" w:rsidRPr="00412B79" w:rsidRDefault="002A6FF0"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ru-RU"/>
        </w:rPr>
      </w:pPr>
      <w:proofErr w:type="gramStart"/>
      <w:r w:rsidRPr="00412B79">
        <w:rPr>
          <w:color w:val="auto"/>
          <w:lang w:val="ru-RU" w:eastAsia="ru-RU"/>
        </w:rPr>
        <w:t>При одной локализации процесса в молочной железе имеется несколько заболеваний, которые различаются причинами возникновения злокачественного роста, генетическими нарушениями, клиническим течением, разным прогнозом болезни и различными биологическими свойствами опухоли [</w:t>
      </w:r>
      <w:r w:rsidR="00751DBD" w:rsidRPr="00412B79">
        <w:rPr>
          <w:color w:val="auto"/>
          <w:lang w:val="ru-RU" w:eastAsia="ru-RU"/>
        </w:rPr>
        <w:t>2</w:t>
      </w:r>
      <w:r w:rsidRPr="00412B79">
        <w:rPr>
          <w:color w:val="auto"/>
          <w:lang w:val="ru-RU" w:eastAsia="ru-RU"/>
        </w:rPr>
        <w:t>4,</w:t>
      </w:r>
      <w:r w:rsidR="00751DBD" w:rsidRPr="00412B79">
        <w:rPr>
          <w:color w:val="auto"/>
          <w:lang w:val="ru-RU" w:eastAsia="ru-RU"/>
        </w:rPr>
        <w:t>2</w:t>
      </w:r>
      <w:r w:rsidRPr="00412B79">
        <w:rPr>
          <w:color w:val="auto"/>
          <w:lang w:val="ru-RU" w:eastAsia="ru-RU"/>
        </w:rPr>
        <w:t>5,</w:t>
      </w:r>
      <w:r w:rsidR="00751DBD" w:rsidRPr="00412B79">
        <w:rPr>
          <w:color w:val="auto"/>
          <w:lang w:val="ru-RU" w:eastAsia="ru-RU"/>
        </w:rPr>
        <w:t>2</w:t>
      </w:r>
      <w:r w:rsidRPr="00412B79">
        <w:rPr>
          <w:color w:val="auto"/>
          <w:lang w:val="ru-RU" w:eastAsia="ru-RU"/>
        </w:rPr>
        <w:t>6,].</w:t>
      </w:r>
      <w:r w:rsidRPr="00412B79">
        <w:rPr>
          <w:color w:val="auto"/>
          <w:lang w:val="ru-RU"/>
        </w:rPr>
        <w:t xml:space="preserve"> </w:t>
      </w:r>
      <w:r w:rsidRPr="00412B79">
        <w:rPr>
          <w:color w:val="auto"/>
          <w:lang w:val="ru-RU" w:eastAsia="ru-RU"/>
        </w:rPr>
        <w:t xml:space="preserve">Известно, что 40% злокачественных новообразований всех анатомических локализации имеют наследственную этиологию, для РМЖ это доля составляет до 10%. В настоящее время к числу РМЖ – ассоциированных </w:t>
      </w:r>
      <w:r w:rsidRPr="00412B79">
        <w:rPr>
          <w:color w:val="auto"/>
          <w:lang w:val="ru-RU" w:eastAsia="ru-RU"/>
        </w:rPr>
        <w:lastRenderedPageBreak/>
        <w:t>генов относят BRCA1, BRCA2, CHEK2, NBS1</w:t>
      </w:r>
      <w:proofErr w:type="gramEnd"/>
      <w:r w:rsidRPr="00412B79">
        <w:rPr>
          <w:color w:val="auto"/>
          <w:lang w:val="ru-RU" w:eastAsia="ru-RU"/>
        </w:rPr>
        <w:t xml:space="preserve">, p53 и ATM, наследственные </w:t>
      </w:r>
      <w:proofErr w:type="gramStart"/>
      <w:r w:rsidRPr="00412B79">
        <w:rPr>
          <w:color w:val="auto"/>
          <w:lang w:val="ru-RU" w:eastAsia="ru-RU"/>
        </w:rPr>
        <w:t>мутации</w:t>
      </w:r>
      <w:proofErr w:type="gramEnd"/>
      <w:r w:rsidRPr="00412B79">
        <w:rPr>
          <w:color w:val="auto"/>
          <w:lang w:val="ru-RU" w:eastAsia="ru-RU"/>
        </w:rPr>
        <w:t xml:space="preserve"> в которых повышают вероятность развития заболевания</w:t>
      </w:r>
      <w:r w:rsidR="00751DBD" w:rsidRPr="00412B79">
        <w:rPr>
          <w:color w:val="auto"/>
          <w:lang w:val="ru-RU" w:eastAsia="ru-RU"/>
        </w:rPr>
        <w:t xml:space="preserve"> [27,28].  </w:t>
      </w:r>
      <w:r w:rsidRPr="00412B79">
        <w:rPr>
          <w:color w:val="auto"/>
          <w:lang w:val="ru-RU" w:eastAsia="ru-RU"/>
        </w:rPr>
        <w:t>. Мутации в гене BRCA1/2 ответственны за 25% наследственных форм РМЖ и рака яичников (РЯ). Был выявлен первый наследственный ген BRC</w:t>
      </w:r>
      <w:r w:rsidR="00751DBD" w:rsidRPr="00412B79">
        <w:rPr>
          <w:color w:val="auto"/>
          <w:lang w:val="ru-RU" w:eastAsia="ru-RU"/>
        </w:rPr>
        <w:t>A1 [29] по РМЖ, а в 1995 – BRCA2 [30,31</w:t>
      </w:r>
      <w:r w:rsidRPr="00412B79">
        <w:rPr>
          <w:color w:val="auto"/>
          <w:lang w:val="ru-RU" w:eastAsia="ru-RU"/>
        </w:rPr>
        <w:t>]. Гены BRCA1 и  BRCA2 являются супрессорными генами с аутосомно-доминантным типом наследования и высокой пенетрант</w:t>
      </w:r>
      <w:r w:rsidR="00751DBD" w:rsidRPr="00412B79">
        <w:rPr>
          <w:color w:val="auto"/>
          <w:lang w:val="ru-RU" w:eastAsia="ru-RU"/>
        </w:rPr>
        <w:t>ностью в пределах одной семьи [32,33</w:t>
      </w:r>
      <w:r w:rsidRPr="00412B79">
        <w:rPr>
          <w:color w:val="auto"/>
          <w:lang w:val="ru-RU" w:eastAsia="ru-RU"/>
        </w:rPr>
        <w:t>]. Его структура представлена 22 кодирующими и 2 не кодириующими экзонами. Наличие повторяющихся фрагментов в генах BRCA по всей вероятностей, определяет их геномную стабильность. Этот ген кодирует белок, состоящий из 1863 аминокислот и содержащий цинк-фингер-домен в аминотерминальном участке. Масса белка – 220 кДа. Участок хромосомы 17q21 при РМЖ часто подвергается делециям, которые могут быть как соматическими, так и зародышевыми, что, соответственно, приводит к развитию спорадических и наследст</w:t>
      </w:r>
      <w:r w:rsidR="00751DBD" w:rsidRPr="00412B79">
        <w:rPr>
          <w:color w:val="auto"/>
          <w:lang w:val="ru-RU" w:eastAsia="ru-RU"/>
        </w:rPr>
        <w:t>венных форм РМЖ клонирования [34,35</w:t>
      </w:r>
      <w:r w:rsidRPr="00412B79">
        <w:rPr>
          <w:color w:val="auto"/>
          <w:lang w:val="ru-RU" w:eastAsia="ru-RU"/>
        </w:rPr>
        <w:t>]. Ген BRCA 2 был картирован в 13-й хромосоме (13q12-13). Этот ген состоит из 26 кодирующих и 1 некодирующего экона и 26 интронов и кодирует белок с 3418 аминокислотами. BRCA – ассоциированный РМЖ зачастую является базальноподобным, что объясняется воздействием BRCA 1 на этап развития и дифференцировки стволов</w:t>
      </w:r>
      <w:r w:rsidR="00751DBD" w:rsidRPr="00412B79">
        <w:rPr>
          <w:color w:val="auto"/>
          <w:lang w:val="ru-RU" w:eastAsia="ru-RU"/>
        </w:rPr>
        <w:t>ой клетки и ее трансформацию [34,36,37</w:t>
      </w:r>
      <w:r w:rsidRPr="00412B79">
        <w:rPr>
          <w:color w:val="auto"/>
          <w:lang w:val="ru-RU" w:eastAsia="ru-RU"/>
        </w:rPr>
        <w:t xml:space="preserve">]. Ассоциированный с мутациями  BRCA1\2 наследственный РМЖ имеет ряд существенных особенностей по сравнению со </w:t>
      </w:r>
      <w:proofErr w:type="gramStart"/>
      <w:r w:rsidRPr="00412B79">
        <w:rPr>
          <w:color w:val="auto"/>
          <w:lang w:val="ru-RU" w:eastAsia="ru-RU"/>
        </w:rPr>
        <w:t>спорадическим</w:t>
      </w:r>
      <w:proofErr w:type="gramEnd"/>
      <w:r w:rsidRPr="00412B79">
        <w:rPr>
          <w:color w:val="auto"/>
          <w:lang w:val="ru-RU" w:eastAsia="ru-RU"/>
        </w:rPr>
        <w:t>, которые необходимо учитывать для разработки программ скрининга и при лечении пациенток. Вероятность возникновения в течени</w:t>
      </w:r>
      <w:proofErr w:type="gramStart"/>
      <w:r w:rsidRPr="00412B79">
        <w:rPr>
          <w:color w:val="auto"/>
          <w:lang w:val="ru-RU" w:eastAsia="ru-RU"/>
        </w:rPr>
        <w:t>и</w:t>
      </w:r>
      <w:proofErr w:type="gramEnd"/>
      <w:r w:rsidRPr="00412B79">
        <w:rPr>
          <w:color w:val="auto"/>
          <w:lang w:val="ru-RU" w:eastAsia="ru-RU"/>
        </w:rPr>
        <w:t xml:space="preserve"> жизни достигает 85-95%, средний возраст заболевших носителей мутации составляет 35-39 лет, при спорадическом раке – 60 лет. </w:t>
      </w:r>
      <w:r w:rsidR="00751DBD" w:rsidRPr="00412B79">
        <w:rPr>
          <w:color w:val="auto"/>
          <w:lang w:val="ru-RU" w:eastAsia="ru-RU"/>
        </w:rPr>
        <w:t>[28,38</w:t>
      </w:r>
      <w:r w:rsidRPr="00412B79">
        <w:rPr>
          <w:color w:val="auto"/>
          <w:lang w:val="ru-RU" w:eastAsia="ru-RU"/>
        </w:rPr>
        <w:t xml:space="preserve">]. </w:t>
      </w:r>
    </w:p>
    <w:p w:rsidR="002A6FF0" w:rsidRPr="00412B79" w:rsidRDefault="001875F7"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ru-RU"/>
        </w:rPr>
      </w:pPr>
      <w:r w:rsidRPr="00412B79">
        <w:rPr>
          <w:color w:val="auto"/>
          <w:lang w:val="ru-RU" w:eastAsia="ru-RU"/>
        </w:rPr>
        <w:t xml:space="preserve">В данном исследовании предпринята попытка установления частоты мутаций генов </w:t>
      </w:r>
      <w:r w:rsidRPr="00412B79">
        <w:rPr>
          <w:caps/>
          <w:color w:val="auto"/>
          <w:lang w:val="ru-RU"/>
        </w:rPr>
        <w:t>В</w:t>
      </w:r>
      <w:r w:rsidRPr="00412B79">
        <w:rPr>
          <w:caps/>
          <w:color w:val="auto"/>
        </w:rPr>
        <w:t>RCA</w:t>
      </w:r>
      <w:r w:rsidRPr="00412B79">
        <w:rPr>
          <w:caps/>
          <w:color w:val="auto"/>
          <w:lang w:val="ru-RU"/>
        </w:rPr>
        <w:t xml:space="preserve">1, </w:t>
      </w:r>
      <w:r w:rsidRPr="00412B79">
        <w:rPr>
          <w:caps/>
          <w:color w:val="auto"/>
        </w:rPr>
        <w:t>BRCA</w:t>
      </w:r>
      <w:r w:rsidRPr="00412B79">
        <w:rPr>
          <w:caps/>
          <w:color w:val="auto"/>
          <w:lang w:val="ru-RU"/>
        </w:rPr>
        <w:t xml:space="preserve">2    </w:t>
      </w:r>
      <w:r w:rsidR="005E7125" w:rsidRPr="00412B79">
        <w:rPr>
          <w:color w:val="auto"/>
          <w:lang w:val="ru-RU"/>
        </w:rPr>
        <w:t>у женщин К</w:t>
      </w:r>
      <w:r w:rsidRPr="00412B79">
        <w:rPr>
          <w:color w:val="auto"/>
          <w:lang w:val="ru-RU"/>
        </w:rPr>
        <w:t>азахстана с РМЖ</w:t>
      </w:r>
    </w:p>
    <w:p w:rsidR="00993C20" w:rsidRPr="00412B79" w:rsidRDefault="00465F62"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ru-RU"/>
        </w:rPr>
      </w:pPr>
      <w:r w:rsidRPr="00412B79">
        <w:rPr>
          <w:lang w:val="ru-RU" w:eastAsia="ar-SA"/>
        </w:rPr>
        <w:t xml:space="preserve"> </w:t>
      </w:r>
      <w:proofErr w:type="gramStart"/>
      <w:r w:rsidR="00950955" w:rsidRPr="00412B79">
        <w:rPr>
          <w:color w:val="auto"/>
          <w:lang w:val="ru-RU" w:eastAsia="ar-SA"/>
        </w:rPr>
        <w:t xml:space="preserve">Исходя из </w:t>
      </w:r>
      <w:r w:rsidR="001875F7" w:rsidRPr="00412B79">
        <w:rPr>
          <w:color w:val="auto"/>
          <w:lang w:val="ru-RU" w:eastAsia="ar-SA"/>
        </w:rPr>
        <w:t xml:space="preserve">вышесказанного </w:t>
      </w:r>
      <w:r w:rsidR="00950955" w:rsidRPr="00412B79">
        <w:rPr>
          <w:color w:val="auto"/>
          <w:lang w:val="ru-RU" w:eastAsia="ar-SA"/>
        </w:rPr>
        <w:t xml:space="preserve"> п</w:t>
      </w:r>
      <w:r w:rsidR="00993C20" w:rsidRPr="00412B79">
        <w:rPr>
          <w:color w:val="auto"/>
          <w:lang w:val="ru-RU" w:eastAsia="ru-RU"/>
        </w:rPr>
        <w:t>роведено исследование на генотипирование пациентов в МЦ ЗКМУ имени Марата Оспанова  в отделении химиотерапии с раком молочной железы, (Проба ГС-Генетика.</w:t>
      </w:r>
      <w:proofErr w:type="gramEnd"/>
      <w:r w:rsidR="00993C20" w:rsidRPr="00412B79">
        <w:rPr>
          <w:color w:val="auto"/>
          <w:lang w:val="ru-RU" w:eastAsia="ru-RU"/>
        </w:rPr>
        <w:t xml:space="preserve"> </w:t>
      </w:r>
      <w:proofErr w:type="gramStart"/>
      <w:r w:rsidR="00993C20" w:rsidRPr="00412B79">
        <w:rPr>
          <w:color w:val="auto"/>
          <w:lang w:val="ru-RU" w:eastAsia="ru-RU"/>
        </w:rPr>
        <w:t xml:space="preserve">ОнкоГенетика </w:t>
      </w:r>
      <w:r w:rsidR="00993C20" w:rsidRPr="00412B79">
        <w:rPr>
          <w:color w:val="auto"/>
          <w:lang w:val="en-US" w:eastAsia="ru-RU"/>
        </w:rPr>
        <w:t>BRCA</w:t>
      </w:r>
      <w:r w:rsidR="00993C20" w:rsidRPr="00412B79">
        <w:rPr>
          <w:color w:val="auto"/>
          <w:lang w:val="ru-RU" w:eastAsia="ru-RU"/>
        </w:rPr>
        <w:t>).</w:t>
      </w:r>
      <w:proofErr w:type="gramEnd"/>
      <w:r w:rsidR="00993C20" w:rsidRPr="00412B79">
        <w:rPr>
          <w:color w:val="auto"/>
          <w:lang w:val="ru-RU" w:eastAsia="ru-RU"/>
        </w:rPr>
        <w:t xml:space="preserve"> Генетическое исследование – определение аллельных вариантов генов человека </w:t>
      </w:r>
      <w:proofErr w:type="gramStart"/>
      <w:r w:rsidR="00993C20" w:rsidRPr="00412B79">
        <w:rPr>
          <w:color w:val="auto"/>
          <w:lang w:val="kk-KZ" w:eastAsia="ru-RU"/>
        </w:rPr>
        <w:t>В</w:t>
      </w:r>
      <w:proofErr w:type="gramEnd"/>
      <w:r w:rsidR="00993C20" w:rsidRPr="00412B79">
        <w:rPr>
          <w:color w:val="auto"/>
          <w:lang w:eastAsia="ru-RU"/>
        </w:rPr>
        <w:t>RCA</w:t>
      </w:r>
      <w:r w:rsidR="00993C20" w:rsidRPr="00412B79">
        <w:rPr>
          <w:color w:val="auto"/>
          <w:lang w:val="ru-RU" w:eastAsia="ru-RU"/>
        </w:rPr>
        <w:t xml:space="preserve"> 1, </w:t>
      </w:r>
      <w:r w:rsidR="00993C20" w:rsidRPr="00412B79">
        <w:rPr>
          <w:color w:val="auto"/>
          <w:lang w:eastAsia="ru-RU"/>
        </w:rPr>
        <w:t>BRCA</w:t>
      </w:r>
      <w:r w:rsidR="00993C20" w:rsidRPr="00412B79">
        <w:rPr>
          <w:color w:val="auto"/>
          <w:lang w:val="ru-RU" w:eastAsia="ru-RU"/>
        </w:rPr>
        <w:t xml:space="preserve"> 2 и др. </w:t>
      </w:r>
      <w:r w:rsidR="00993C20" w:rsidRPr="00412B79">
        <w:rPr>
          <w:color w:val="auto"/>
          <w:lang w:eastAsia="ru-RU"/>
        </w:rPr>
        <w:t>c</w:t>
      </w:r>
      <w:r w:rsidR="00993C20" w:rsidRPr="00412B79">
        <w:rPr>
          <w:color w:val="auto"/>
          <w:lang w:val="ru-RU" w:eastAsia="ru-RU"/>
        </w:rPr>
        <w:t xml:space="preserve"> помощью набор реагентов «Онкогенетика» предназначенных для определения в препаратах ДНК человека, полученных из периферической крови, аллельных вариантов генов, ассоцированных с риском развития онкопатологии методом (ПЦР) в режиме реального времени. Исследование проводился в научной молекулярно-генетической лаборатории на базе НПЦ ЗКГМУ имени Марата Оспанова.  Исследуемая группа была из отделения химиотерапии. Контрольная группа из клинико-диагностического отделения. Осуществлен забор крови 150 пациентов для ПЦР, из них 2 образцов (1,3%) из исследуемой группы с отрицательным результатом. Результаты исследования </w:t>
      </w:r>
      <w:r w:rsidR="00993C20" w:rsidRPr="00412B79">
        <w:rPr>
          <w:color w:val="auto"/>
          <w:lang w:val="en-US" w:eastAsia="ru-RU"/>
        </w:rPr>
        <w:t>BRCA</w:t>
      </w:r>
      <w:r w:rsidR="00993C20" w:rsidRPr="00412B79">
        <w:rPr>
          <w:color w:val="auto"/>
          <w:lang w:val="ru-RU" w:eastAsia="ru-RU"/>
        </w:rPr>
        <w:t xml:space="preserve"> 1/2  выявлены следующие полиморфизмы: </w:t>
      </w:r>
      <w:proofErr w:type="gramStart"/>
      <w:r w:rsidR="00993C20" w:rsidRPr="00412B79">
        <w:rPr>
          <w:color w:val="auto"/>
          <w:lang w:val="en-US" w:eastAsia="ru-RU"/>
        </w:rPr>
        <w:t>BRCA</w:t>
      </w:r>
      <w:r w:rsidR="00993C20" w:rsidRPr="00412B79">
        <w:rPr>
          <w:color w:val="auto"/>
          <w:lang w:val="ru-RU" w:eastAsia="ru-RU"/>
        </w:rPr>
        <w:t xml:space="preserve"> 1 - </w:t>
      </w:r>
      <w:r w:rsidR="00993C20" w:rsidRPr="00412B79">
        <w:rPr>
          <w:color w:val="auto"/>
          <w:lang w:val="ru-RU" w:eastAsia="ar-SA"/>
        </w:rPr>
        <w:t>300</w:t>
      </w:r>
      <w:r w:rsidR="00993C20" w:rsidRPr="00412B79">
        <w:rPr>
          <w:color w:val="auto"/>
          <w:lang w:val="en-US" w:eastAsia="ar-SA"/>
        </w:rPr>
        <w:t>T</w:t>
      </w:r>
      <w:r w:rsidR="00993C20" w:rsidRPr="00412B79">
        <w:rPr>
          <w:color w:val="auto"/>
          <w:lang w:val="ru-RU" w:eastAsia="ar-SA"/>
        </w:rPr>
        <w:t>&gt;</w:t>
      </w:r>
      <w:r w:rsidR="00993C20" w:rsidRPr="00412B79">
        <w:rPr>
          <w:color w:val="auto"/>
          <w:lang w:val="en-US" w:eastAsia="ar-SA"/>
        </w:rPr>
        <w:t>G</w:t>
      </w:r>
      <w:r w:rsidR="00993C20" w:rsidRPr="00412B79">
        <w:rPr>
          <w:color w:val="auto"/>
          <w:lang w:val="ru-RU" w:eastAsia="ar-SA"/>
        </w:rPr>
        <w:t xml:space="preserve">, 5382 </w:t>
      </w:r>
      <w:r w:rsidR="00993C20" w:rsidRPr="00412B79">
        <w:rPr>
          <w:color w:val="auto"/>
          <w:lang w:val="en-US" w:eastAsia="ar-SA"/>
        </w:rPr>
        <w:t>incS</w:t>
      </w:r>
      <w:r w:rsidR="00993C20" w:rsidRPr="00412B79">
        <w:rPr>
          <w:color w:val="auto"/>
          <w:lang w:val="ru-RU" w:eastAsia="ru-RU"/>
        </w:rPr>
        <w:t>.</w:t>
      </w:r>
      <w:proofErr w:type="gramEnd"/>
      <w:r w:rsidR="00993C20" w:rsidRPr="00412B79">
        <w:rPr>
          <w:color w:val="auto"/>
          <w:lang w:val="ru-RU" w:eastAsia="ru-RU"/>
        </w:rPr>
        <w:t xml:space="preserve"> </w:t>
      </w:r>
      <w:r w:rsidR="00993C20" w:rsidRPr="00412B79">
        <w:rPr>
          <w:color w:val="auto"/>
          <w:lang w:val="ru-RU" w:eastAsia="ru-RU"/>
        </w:rPr>
        <w:lastRenderedPageBreak/>
        <w:t xml:space="preserve">Пациентка с выявленной мутацией </w:t>
      </w:r>
      <w:r w:rsidR="00993C20" w:rsidRPr="00412B79">
        <w:rPr>
          <w:color w:val="auto"/>
          <w:lang w:val="ru-RU" w:eastAsia="ar-SA"/>
        </w:rPr>
        <w:t>300</w:t>
      </w:r>
      <w:r w:rsidR="00993C20" w:rsidRPr="00412B79">
        <w:rPr>
          <w:color w:val="auto"/>
          <w:lang w:val="en-US" w:eastAsia="ar-SA"/>
        </w:rPr>
        <w:t>T</w:t>
      </w:r>
      <w:r w:rsidR="00993C20" w:rsidRPr="00412B79">
        <w:rPr>
          <w:color w:val="auto"/>
          <w:lang w:val="ru-RU" w:eastAsia="ar-SA"/>
        </w:rPr>
        <w:t>&gt;</w:t>
      </w:r>
      <w:r w:rsidR="00993C20" w:rsidRPr="00412B79">
        <w:rPr>
          <w:color w:val="auto"/>
          <w:lang w:val="en-US" w:eastAsia="ar-SA"/>
        </w:rPr>
        <w:t>G</w:t>
      </w:r>
      <w:r w:rsidR="00993C20" w:rsidRPr="00412B79">
        <w:rPr>
          <w:color w:val="auto"/>
          <w:lang w:val="ru-RU" w:eastAsia="ru-RU"/>
        </w:rPr>
        <w:t xml:space="preserve"> возраст 69 лет, диагноз: Карцинома правой молочной железы  ST  11</w:t>
      </w:r>
      <w:proofErr w:type="gramStart"/>
      <w:r w:rsidR="00993C20" w:rsidRPr="00412B79">
        <w:rPr>
          <w:color w:val="auto"/>
          <w:lang w:val="ru-RU" w:eastAsia="ru-RU"/>
        </w:rPr>
        <w:t xml:space="preserve"> В</w:t>
      </w:r>
      <w:proofErr w:type="gramEnd"/>
      <w:r w:rsidR="00993C20" w:rsidRPr="00412B79">
        <w:rPr>
          <w:color w:val="auto"/>
          <w:lang w:val="ru-RU" w:eastAsia="ru-RU"/>
        </w:rPr>
        <w:t xml:space="preserve">   T2N1M0. Состояние после химиотерапии. Регрессия.</w:t>
      </w:r>
      <w:r w:rsidR="00993C20" w:rsidRPr="00412B79">
        <w:rPr>
          <w:color w:val="auto"/>
          <w:lang w:val="ru-RU"/>
        </w:rPr>
        <w:t xml:space="preserve"> </w:t>
      </w:r>
      <w:r w:rsidR="00993C20" w:rsidRPr="00412B79">
        <w:rPr>
          <w:color w:val="auto"/>
          <w:lang w:val="ru-RU" w:eastAsia="ru-RU"/>
        </w:rPr>
        <w:t xml:space="preserve">Сахарный диабет, 2 тип, субкомпенсация. Аутоиммунный тиреоидит. АГ-1, риск=3. Результат патогистологического исследования инфильтрирующая карцинома неспецефического типа. Результат ИГХ – </w:t>
      </w:r>
      <w:r w:rsidR="00993C20" w:rsidRPr="00412B79">
        <w:rPr>
          <w:color w:val="auto"/>
          <w:lang w:val="en-US" w:eastAsia="ru-RU"/>
        </w:rPr>
        <w:t>RE</w:t>
      </w:r>
      <w:r w:rsidR="00993C20" w:rsidRPr="00412B79">
        <w:rPr>
          <w:color w:val="auto"/>
          <w:lang w:val="ru-RU" w:eastAsia="ru-RU"/>
        </w:rPr>
        <w:t xml:space="preserve">=0 балл, </w:t>
      </w:r>
      <w:r w:rsidR="00993C20" w:rsidRPr="00412B79">
        <w:rPr>
          <w:color w:val="auto"/>
          <w:lang w:val="en-US" w:eastAsia="ru-RU"/>
        </w:rPr>
        <w:t>RP</w:t>
      </w:r>
      <w:r w:rsidR="00993C20" w:rsidRPr="00412B79">
        <w:rPr>
          <w:color w:val="auto"/>
          <w:lang w:val="ru-RU" w:eastAsia="ru-RU"/>
        </w:rPr>
        <w:t>=0 балл, Не</w:t>
      </w:r>
      <w:r w:rsidR="00993C20" w:rsidRPr="00412B79">
        <w:rPr>
          <w:color w:val="auto"/>
          <w:lang w:val="en-US" w:eastAsia="ru-RU"/>
        </w:rPr>
        <w:t>r</w:t>
      </w:r>
      <w:r w:rsidR="00993C20" w:rsidRPr="00412B79">
        <w:rPr>
          <w:color w:val="auto"/>
          <w:lang w:val="ru-RU" w:eastAsia="ru-RU"/>
        </w:rPr>
        <w:t>2</w:t>
      </w:r>
      <w:r w:rsidR="00993C20" w:rsidRPr="00412B79">
        <w:rPr>
          <w:color w:val="auto"/>
          <w:lang w:val="en-US" w:eastAsia="ru-RU"/>
        </w:rPr>
        <w:t>N</w:t>
      </w:r>
      <w:r w:rsidR="00993C20" w:rsidRPr="00412B79">
        <w:rPr>
          <w:color w:val="auto"/>
          <w:lang w:val="ru-RU" w:eastAsia="ru-RU"/>
        </w:rPr>
        <w:t>ео=2++, К</w:t>
      </w:r>
      <w:proofErr w:type="gramStart"/>
      <w:r w:rsidR="00993C20" w:rsidRPr="00412B79">
        <w:rPr>
          <w:color w:val="auto"/>
          <w:lang w:val="ru-RU" w:eastAsia="ru-RU"/>
        </w:rPr>
        <w:t>i</w:t>
      </w:r>
      <w:proofErr w:type="gramEnd"/>
      <w:r w:rsidR="00993C20" w:rsidRPr="00412B79">
        <w:rPr>
          <w:color w:val="auto"/>
          <w:lang w:val="ru-RU" w:eastAsia="ru-RU"/>
        </w:rPr>
        <w:t xml:space="preserve"> 67 более 30%. Наследственность не отягощена. Вторая </w:t>
      </w:r>
      <w:proofErr w:type="gramStart"/>
      <w:r w:rsidR="00993C20" w:rsidRPr="00412B79">
        <w:rPr>
          <w:color w:val="auto"/>
          <w:lang w:val="ru-RU" w:eastAsia="ru-RU"/>
        </w:rPr>
        <w:t>пациентка</w:t>
      </w:r>
      <w:proofErr w:type="gramEnd"/>
      <w:r w:rsidR="00993C20" w:rsidRPr="00412B79">
        <w:rPr>
          <w:color w:val="auto"/>
          <w:lang w:val="ru-RU" w:eastAsia="ru-RU"/>
        </w:rPr>
        <w:t xml:space="preserve"> выявленная мутация </w:t>
      </w:r>
      <w:r w:rsidR="00993C20" w:rsidRPr="00412B79">
        <w:rPr>
          <w:color w:val="auto"/>
          <w:lang w:val="ru-RU" w:eastAsia="ar-SA"/>
        </w:rPr>
        <w:t xml:space="preserve">5382 </w:t>
      </w:r>
      <w:r w:rsidR="00993C20" w:rsidRPr="00412B79">
        <w:rPr>
          <w:color w:val="auto"/>
          <w:lang w:val="en-US" w:eastAsia="ar-SA"/>
        </w:rPr>
        <w:t>incS</w:t>
      </w:r>
      <w:r w:rsidR="00993C20" w:rsidRPr="00412B79">
        <w:rPr>
          <w:color w:val="auto"/>
          <w:lang w:val="ru-RU" w:eastAsia="ar-SA"/>
        </w:rPr>
        <w:t xml:space="preserve">, возраст 50 лет. Диагноз: Первично множественный метахронный рак. Карцинома правой молочной железы StI pT1N0M0. Состояние после комплексного лечения (РСРМЖ справа 11.06.1996г + лучевая терапия + 1 курс А-ПХТ) 08.1996г. Рецидив по рубцу 04.2012г. Состояние после комплексного лечения ("Расширенное иссечение </w:t>
      </w:r>
      <w:proofErr w:type="gramStart"/>
      <w:r w:rsidR="00993C20" w:rsidRPr="00412B79">
        <w:rPr>
          <w:color w:val="auto"/>
          <w:lang w:val="ru-RU" w:eastAsia="ar-SA"/>
        </w:rPr>
        <w:t>п</w:t>
      </w:r>
      <w:proofErr w:type="gramEnd"/>
      <w:r w:rsidR="00993C20" w:rsidRPr="00412B79">
        <w:rPr>
          <w:color w:val="auto"/>
          <w:lang w:val="ru-RU" w:eastAsia="ar-SA"/>
        </w:rPr>
        <w:t xml:space="preserve">/о рубца с ЛД" + лучевая терапия + 6 курсов А-ПХТ) 12.2012г. Карцинома яичников StIII pT3N0M0. Карцинома сигмовидной кишки StII pT3N0M0. </w:t>
      </w:r>
      <w:proofErr w:type="gramStart"/>
      <w:r w:rsidR="00993C20" w:rsidRPr="00412B79">
        <w:rPr>
          <w:color w:val="auto"/>
          <w:lang w:val="ru-RU" w:eastAsia="ar-SA"/>
        </w:rPr>
        <w:t>Состояние после комбинированного лечения (05.01.2018г "Симультанная операция.</w:t>
      </w:r>
      <w:proofErr w:type="gramEnd"/>
      <w:r w:rsidR="00993C20" w:rsidRPr="00412B79">
        <w:rPr>
          <w:color w:val="auto"/>
          <w:lang w:val="ru-RU" w:eastAsia="ar-SA"/>
        </w:rPr>
        <w:t xml:space="preserve"> Экстирпация матки с опухолью правого яичника, левыми придатками. Экстирпация большого сальника. Холецистэктомия. </w:t>
      </w:r>
      <w:proofErr w:type="gramStart"/>
      <w:r w:rsidR="00993C20" w:rsidRPr="00412B79">
        <w:rPr>
          <w:color w:val="auto"/>
          <w:lang w:val="ru-RU" w:eastAsia="ar-SA"/>
        </w:rPr>
        <w:t>Резекция сигмовидной кишки с наложением анастомоза конец в конец" + 6 курсов А-ПХТ).</w:t>
      </w:r>
      <w:proofErr w:type="gramEnd"/>
      <w:r w:rsidR="00993C20" w:rsidRPr="00412B79">
        <w:rPr>
          <w:color w:val="auto"/>
          <w:lang w:val="ru-RU" w:eastAsia="ar-SA"/>
        </w:rPr>
        <w:t xml:space="preserve"> Результат гистологии инфильтрирующая карцинома, скиррозная форма. Наследственность отягощена. У матери рак молочной железы. </w:t>
      </w:r>
      <w:proofErr w:type="gramStart"/>
      <w:r w:rsidR="00993C20" w:rsidRPr="00412B79">
        <w:rPr>
          <w:color w:val="auto"/>
          <w:lang w:val="ru-RU" w:eastAsia="ru-RU"/>
        </w:rPr>
        <w:t xml:space="preserve">Все пациенты получали лечение по схемам АС, </w:t>
      </w:r>
      <w:r w:rsidR="00993C20" w:rsidRPr="00412B79">
        <w:rPr>
          <w:color w:val="auto"/>
          <w:lang w:val="en-US" w:eastAsia="ru-RU"/>
        </w:rPr>
        <w:t>CMF</w:t>
      </w:r>
      <w:r w:rsidR="00993C20" w:rsidRPr="00412B79">
        <w:rPr>
          <w:color w:val="auto"/>
          <w:lang w:val="ru-RU" w:eastAsia="ru-RU"/>
        </w:rPr>
        <w:t xml:space="preserve"> и таргентную терапию (с учетом наличие препаратов) (Протокол злокачественных новообразования диагностики и лечения от 2015 года.</w:t>
      </w:r>
      <w:proofErr w:type="gramEnd"/>
      <w:r w:rsidR="00993C20" w:rsidRPr="00412B79">
        <w:rPr>
          <w:color w:val="auto"/>
          <w:lang w:val="ru-RU" w:eastAsia="ru-RU"/>
        </w:rPr>
        <w:t xml:space="preserve"> </w:t>
      </w:r>
      <w:proofErr w:type="gramStart"/>
      <w:r w:rsidR="00993C20" w:rsidRPr="00412B79">
        <w:rPr>
          <w:color w:val="auto"/>
          <w:lang w:val="ru-RU" w:eastAsia="ru-RU"/>
        </w:rPr>
        <w:t>КазНИИОиР, Алматы).</w:t>
      </w:r>
      <w:proofErr w:type="gramEnd"/>
    </w:p>
    <w:p w:rsidR="00B27EB4" w:rsidRPr="00412B79" w:rsidRDefault="00B27EB4"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ru-RU"/>
        </w:rPr>
      </w:pPr>
      <w:r w:rsidRPr="00412B79">
        <w:rPr>
          <w:color w:val="auto"/>
          <w:lang w:val="ru-RU" w:eastAsia="ru-RU"/>
        </w:rPr>
        <w:t xml:space="preserve">Таким образом, генетические маркеры ассоциируются с наследственными или семейными раками молочной железы, которые могут или не могут быть смешаны с факторами окружающей среды, тогда как случаи спорадического рака молочной железы </w:t>
      </w:r>
      <w:r w:rsidR="001875F7" w:rsidRPr="00412B79">
        <w:rPr>
          <w:color w:val="auto"/>
          <w:lang w:val="ru-RU" w:eastAsia="ru-RU"/>
        </w:rPr>
        <w:t xml:space="preserve"> в нашем случае </w:t>
      </w:r>
      <w:r w:rsidRPr="00412B79">
        <w:rPr>
          <w:color w:val="auto"/>
          <w:lang w:val="ru-RU" w:eastAsia="ru-RU"/>
        </w:rPr>
        <w:t>более веро</w:t>
      </w:r>
      <w:r w:rsidR="001875F7" w:rsidRPr="00412B79">
        <w:rPr>
          <w:color w:val="auto"/>
          <w:lang w:val="ru-RU" w:eastAsia="ru-RU"/>
        </w:rPr>
        <w:t>ятны, что связано с воздействием окружающей</w:t>
      </w:r>
      <w:r w:rsidRPr="00412B79">
        <w:rPr>
          <w:color w:val="auto"/>
          <w:lang w:val="ru-RU" w:eastAsia="ru-RU"/>
        </w:rPr>
        <w:t xml:space="preserve"> сред</w:t>
      </w:r>
      <w:r w:rsidR="001875F7" w:rsidRPr="00412B79">
        <w:rPr>
          <w:color w:val="auto"/>
          <w:lang w:val="ru-RU" w:eastAsia="ru-RU"/>
        </w:rPr>
        <w:t>ы</w:t>
      </w:r>
      <w:r w:rsidRPr="00412B79">
        <w:rPr>
          <w:color w:val="auto"/>
          <w:lang w:val="ru-RU" w:eastAsia="ru-RU"/>
        </w:rPr>
        <w:t>. Приблизит</w:t>
      </w:r>
      <w:r w:rsidR="001875F7" w:rsidRPr="00412B79">
        <w:rPr>
          <w:color w:val="auto"/>
          <w:lang w:val="ru-RU" w:eastAsia="ru-RU"/>
        </w:rPr>
        <w:t xml:space="preserve">ельно 85% женщин с диагнозом </w:t>
      </w:r>
      <w:r w:rsidR="001875F7" w:rsidRPr="00412B79">
        <w:rPr>
          <w:color w:val="auto"/>
          <w:lang w:val="en-US" w:eastAsia="ru-RU"/>
        </w:rPr>
        <w:t>BR</w:t>
      </w:r>
      <w:r w:rsidR="001875F7" w:rsidRPr="00412B79">
        <w:rPr>
          <w:color w:val="auto"/>
          <w:lang w:val="ru-RU" w:eastAsia="ru-RU"/>
        </w:rPr>
        <w:t>С</w:t>
      </w:r>
      <w:r w:rsidRPr="00412B79">
        <w:rPr>
          <w:color w:val="auto"/>
          <w:lang w:val="ru-RU" w:eastAsia="ru-RU"/>
        </w:rPr>
        <w:t>А</w:t>
      </w:r>
      <w:r w:rsidR="001875F7" w:rsidRPr="00412B79">
        <w:rPr>
          <w:color w:val="auto"/>
          <w:lang w:val="ru-RU" w:eastAsia="ru-RU"/>
        </w:rPr>
        <w:t xml:space="preserve">, судя по </w:t>
      </w:r>
      <w:proofErr w:type="gramStart"/>
      <w:r w:rsidR="001875F7" w:rsidRPr="00412B79">
        <w:rPr>
          <w:color w:val="auto"/>
          <w:lang w:val="ru-RU" w:eastAsia="ru-RU"/>
        </w:rPr>
        <w:t>публикациям</w:t>
      </w:r>
      <w:proofErr w:type="gramEnd"/>
      <w:r w:rsidR="001875F7" w:rsidRPr="00412B79">
        <w:rPr>
          <w:color w:val="auto"/>
          <w:lang w:val="ru-RU" w:eastAsia="ru-RU"/>
        </w:rPr>
        <w:t xml:space="preserve"> </w:t>
      </w:r>
      <w:r w:rsidRPr="00412B79">
        <w:rPr>
          <w:color w:val="auto"/>
          <w:lang w:val="ru-RU" w:eastAsia="ru-RU"/>
        </w:rPr>
        <w:t xml:space="preserve"> не имеют семейной истории заболевания. Заметный объем работы ассоциирует мутации определенных генов с увеличением числа семейных синдромов </w:t>
      </w:r>
      <w:r w:rsidR="001875F7" w:rsidRPr="00412B79">
        <w:rPr>
          <w:color w:val="auto"/>
          <w:lang w:eastAsia="ru-RU"/>
        </w:rPr>
        <w:t>BR</w:t>
      </w:r>
      <w:r w:rsidRPr="00412B79">
        <w:rPr>
          <w:color w:val="auto"/>
          <w:lang w:eastAsia="ru-RU"/>
        </w:rPr>
        <w:t>CA</w:t>
      </w:r>
      <w:r w:rsidRPr="00412B79">
        <w:rPr>
          <w:color w:val="auto"/>
          <w:lang w:val="ru-RU" w:eastAsia="ru-RU"/>
        </w:rPr>
        <w:t>. Т</w:t>
      </w:r>
      <w:r w:rsidR="001875F7" w:rsidRPr="00412B79">
        <w:rPr>
          <w:color w:val="auto"/>
          <w:lang w:val="ru-RU" w:eastAsia="ru-RU"/>
        </w:rPr>
        <w:t xml:space="preserve">ем не менее, 85% случаев </w:t>
      </w:r>
      <w:r w:rsidR="001875F7" w:rsidRPr="00412B79">
        <w:rPr>
          <w:color w:val="auto"/>
          <w:lang w:val="en-US" w:eastAsia="ru-RU"/>
        </w:rPr>
        <w:t>BRC</w:t>
      </w:r>
      <w:proofErr w:type="gramStart"/>
      <w:r w:rsidRPr="00412B79">
        <w:rPr>
          <w:color w:val="auto"/>
          <w:lang w:val="ru-RU" w:eastAsia="ru-RU"/>
        </w:rPr>
        <w:t>А</w:t>
      </w:r>
      <w:proofErr w:type="gramEnd"/>
      <w:r w:rsidRPr="00412B79">
        <w:rPr>
          <w:color w:val="auto"/>
          <w:lang w:val="ru-RU" w:eastAsia="ru-RU"/>
        </w:rPr>
        <w:t xml:space="preserve"> в Соединенных Штатах каждый год являются спорадическими, что указывает на то, что причины также возникают из источника, не находящегося на наследственном уровне </w:t>
      </w:r>
      <w:r w:rsidR="00015DB5" w:rsidRPr="00412B79">
        <w:rPr>
          <w:color w:val="auto"/>
          <w:lang w:val="ru-RU" w:eastAsia="ru-RU"/>
        </w:rPr>
        <w:t>[39</w:t>
      </w:r>
      <w:r w:rsidRPr="00412B79">
        <w:rPr>
          <w:color w:val="auto"/>
          <w:lang w:val="ru-RU" w:eastAsia="ru-RU"/>
        </w:rPr>
        <w:t xml:space="preserve">]. Одним из потенциальных важных механизмов </w:t>
      </w:r>
      <w:proofErr w:type="gramStart"/>
      <w:r w:rsidRPr="00412B79">
        <w:rPr>
          <w:color w:val="auto"/>
          <w:lang w:val="ru-RU" w:eastAsia="ru-RU"/>
        </w:rPr>
        <w:t>спорадического</w:t>
      </w:r>
      <w:proofErr w:type="gramEnd"/>
      <w:r w:rsidRPr="00412B79">
        <w:rPr>
          <w:color w:val="auto"/>
          <w:lang w:val="ru-RU" w:eastAsia="ru-RU"/>
        </w:rPr>
        <w:t xml:space="preserve"> </w:t>
      </w:r>
      <w:r w:rsidR="00AA0D28" w:rsidRPr="00412B79">
        <w:rPr>
          <w:color w:val="auto"/>
          <w:lang w:eastAsia="ru-RU"/>
        </w:rPr>
        <w:t>BRCA</w:t>
      </w:r>
      <w:r w:rsidRPr="00412B79">
        <w:rPr>
          <w:color w:val="auto"/>
          <w:lang w:val="ru-RU" w:eastAsia="ru-RU"/>
        </w:rPr>
        <w:t xml:space="preserve"> является воздействие</w:t>
      </w:r>
      <w:r w:rsidR="00AA0D28" w:rsidRPr="00412B79">
        <w:rPr>
          <w:color w:val="auto"/>
          <w:lang w:val="ru-RU" w:eastAsia="ru-RU"/>
        </w:rPr>
        <w:t xml:space="preserve"> окружающей среды. Например, </w:t>
      </w:r>
      <w:r w:rsidRPr="00412B79">
        <w:rPr>
          <w:color w:val="auto"/>
          <w:lang w:val="ru-RU" w:eastAsia="ru-RU"/>
        </w:rPr>
        <w:t xml:space="preserve"> известно о взаимосвязи между эстрогенными ответами на </w:t>
      </w:r>
      <w:r w:rsidR="00AA0D28" w:rsidRPr="00412B79">
        <w:rPr>
          <w:color w:val="auto"/>
          <w:lang w:eastAsia="ru-RU"/>
        </w:rPr>
        <w:t>BRCA</w:t>
      </w:r>
      <w:r w:rsidRPr="00412B79">
        <w:rPr>
          <w:color w:val="auto"/>
          <w:lang w:val="ru-RU" w:eastAsia="ru-RU"/>
        </w:rPr>
        <w:t xml:space="preserve"> и повышенными рисками </w:t>
      </w:r>
      <w:r w:rsidR="00AA0D28" w:rsidRPr="00412B79">
        <w:rPr>
          <w:color w:val="auto"/>
          <w:lang w:eastAsia="ru-RU"/>
        </w:rPr>
        <w:t>BRCA</w:t>
      </w:r>
      <w:r w:rsidRPr="00412B79">
        <w:rPr>
          <w:color w:val="auto"/>
          <w:lang w:val="ru-RU" w:eastAsia="ru-RU"/>
        </w:rPr>
        <w:t xml:space="preserve"> </w:t>
      </w:r>
      <w:r w:rsidR="00015DB5" w:rsidRPr="00412B79">
        <w:rPr>
          <w:color w:val="auto"/>
          <w:lang w:val="ru-RU" w:eastAsia="ru-RU"/>
        </w:rPr>
        <w:t>[40,41</w:t>
      </w:r>
      <w:r w:rsidRPr="00412B79">
        <w:rPr>
          <w:color w:val="auto"/>
          <w:lang w:val="ru-RU" w:eastAsia="ru-RU"/>
        </w:rPr>
        <w:t xml:space="preserve">]. Воздействие (ы) окружающей среды может быть эстрогенным, которое взаимодействует с генетическим фоном и инициирует ответы, которые увеличивают вероятность возникновения </w:t>
      </w:r>
      <w:r w:rsidR="00AA0D28" w:rsidRPr="00412B79">
        <w:rPr>
          <w:color w:val="auto"/>
          <w:lang w:eastAsia="ru-RU"/>
        </w:rPr>
        <w:t>BRCA</w:t>
      </w:r>
      <w:r w:rsidRPr="00412B79">
        <w:rPr>
          <w:color w:val="auto"/>
          <w:lang w:val="ru-RU" w:eastAsia="ru-RU"/>
        </w:rPr>
        <w:t>.</w:t>
      </w:r>
      <w:r w:rsidR="00015DB5" w:rsidRPr="00412B79">
        <w:rPr>
          <w:color w:val="auto"/>
          <w:lang w:val="ru-RU" w:eastAsia="ru-RU"/>
        </w:rPr>
        <w:t>[42].</w:t>
      </w:r>
    </w:p>
    <w:p w:rsidR="002A6FF0" w:rsidRPr="00412B79" w:rsidRDefault="00B27EB4"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ru-RU"/>
        </w:rPr>
      </w:pPr>
      <w:r w:rsidRPr="00412B79">
        <w:rPr>
          <w:color w:val="auto"/>
          <w:lang w:val="ru-RU" w:eastAsia="ru-RU"/>
        </w:rPr>
        <w:t xml:space="preserve">Таким образом, данные подтверждают, что причиной  рака  молочной  железы  </w:t>
      </w:r>
      <w:r w:rsidR="00950955" w:rsidRPr="00412B79">
        <w:rPr>
          <w:color w:val="auto"/>
          <w:lang w:val="ru-RU" w:eastAsia="ru-RU"/>
        </w:rPr>
        <w:t xml:space="preserve">у обследованных женщин Казахстана </w:t>
      </w:r>
      <w:r w:rsidR="00877729" w:rsidRPr="00412B79">
        <w:rPr>
          <w:color w:val="auto"/>
          <w:lang w:val="ru-RU" w:eastAsia="ru-RU"/>
        </w:rPr>
        <w:t>могут быть</w:t>
      </w:r>
      <w:r w:rsidRPr="00412B79">
        <w:rPr>
          <w:color w:val="auto"/>
          <w:lang w:val="ru-RU" w:eastAsia="ru-RU"/>
        </w:rPr>
        <w:t xml:space="preserve">  не наследственные (семейные)  факторы, а </w:t>
      </w:r>
      <w:r w:rsidRPr="00412B79">
        <w:rPr>
          <w:color w:val="auto"/>
          <w:lang w:val="ru-RU" w:eastAsia="ru-RU"/>
        </w:rPr>
        <w:lastRenderedPageBreak/>
        <w:t>скорее всего, связан</w:t>
      </w:r>
      <w:r w:rsidR="00AA0D28" w:rsidRPr="00412B79">
        <w:rPr>
          <w:color w:val="auto"/>
          <w:lang w:val="ru-RU" w:eastAsia="ru-RU"/>
        </w:rPr>
        <w:t>ы</w:t>
      </w:r>
      <w:r w:rsidRPr="00412B79">
        <w:rPr>
          <w:color w:val="auto"/>
          <w:lang w:val="ru-RU" w:eastAsia="ru-RU"/>
        </w:rPr>
        <w:t xml:space="preserve">  с негативным  воздействием  окружающей среды. На</w:t>
      </w:r>
      <w:r w:rsidR="002A6FF0" w:rsidRPr="00412B79">
        <w:rPr>
          <w:color w:val="auto"/>
          <w:lang w:val="ru-RU" w:eastAsia="ru-RU"/>
        </w:rPr>
        <w:t xml:space="preserve">ми, был выполнен  ряд  проектов, </w:t>
      </w:r>
      <w:r w:rsidRPr="00412B79">
        <w:rPr>
          <w:color w:val="auto"/>
          <w:lang w:val="ru-RU" w:eastAsia="ru-RU"/>
        </w:rPr>
        <w:t xml:space="preserve">в котором </w:t>
      </w:r>
      <w:r w:rsidR="002A6FF0" w:rsidRPr="00412B79">
        <w:rPr>
          <w:color w:val="auto"/>
          <w:lang w:val="ru-RU" w:eastAsia="ru-RU"/>
        </w:rPr>
        <w:t>показано присутствие  тяжёлых элементов, в частности  урана в водопроводной  воде.</w:t>
      </w:r>
      <w:r w:rsidRPr="00412B79">
        <w:rPr>
          <w:color w:val="auto"/>
          <w:lang w:val="ru-RU" w:eastAsia="ru-RU"/>
        </w:rPr>
        <w:t xml:space="preserve"> </w:t>
      </w:r>
      <w:r w:rsidR="00950955" w:rsidRPr="00412B79">
        <w:rPr>
          <w:color w:val="auto"/>
          <w:lang w:val="ru-RU" w:eastAsia="ru-RU"/>
        </w:rPr>
        <w:t xml:space="preserve"> </w:t>
      </w:r>
    </w:p>
    <w:p w:rsidR="0089558E" w:rsidRPr="00412B79" w:rsidRDefault="00B27EB4" w:rsidP="00AA0D28">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ru-RU"/>
        </w:rPr>
      </w:pPr>
      <w:r w:rsidRPr="00412B79">
        <w:rPr>
          <w:color w:val="auto"/>
          <w:lang w:val="ru-RU" w:eastAsia="ru-RU"/>
        </w:rPr>
        <w:t xml:space="preserve"> </w:t>
      </w:r>
      <w:r w:rsidR="00AA0D28" w:rsidRPr="00412B79">
        <w:rPr>
          <w:color w:val="auto"/>
          <w:lang w:val="ru-RU" w:eastAsia="ru-RU"/>
        </w:rPr>
        <w:t xml:space="preserve">Добавим, что </w:t>
      </w:r>
      <w:r w:rsidR="0089558E" w:rsidRPr="00412B79">
        <w:rPr>
          <w:color w:val="auto"/>
          <w:lang w:val="ru-RU" w:eastAsia="ru-RU"/>
        </w:rPr>
        <w:t xml:space="preserve"> уран ассоциируется с несколькими видами рака, включая грудь. Кроме того, исследование природного происхождения урана в штате Южная Каролина, которое имеет сходные геохимические свойства, выявило повышенный риск некоторых видов рака в районах с повышенным содержанием урановой воды и большим количеств</w:t>
      </w:r>
      <w:r w:rsidR="00AA0D28" w:rsidRPr="00412B79">
        <w:rPr>
          <w:color w:val="auto"/>
          <w:lang w:val="ru-RU" w:eastAsia="ru-RU"/>
        </w:rPr>
        <w:t>ом подземных вод.</w:t>
      </w:r>
      <w:r w:rsidR="0089558E" w:rsidRPr="00412B79">
        <w:rPr>
          <w:color w:val="auto"/>
          <w:lang w:val="ru-RU" w:eastAsia="ru-RU"/>
        </w:rPr>
        <w:t xml:space="preserve"> Механизм, с помощью которого эти раковые образования возникают, не совсем ясен, однако считается, что тяжелые металлы могут мешать иммунным реакциям и био-электром</w:t>
      </w:r>
      <w:r w:rsidR="00AA0D28" w:rsidRPr="00412B79">
        <w:rPr>
          <w:color w:val="auto"/>
          <w:lang w:val="ru-RU" w:eastAsia="ru-RU"/>
        </w:rPr>
        <w:t>агнитным полям внутри организма,</w:t>
      </w:r>
      <w:r w:rsidR="0089558E" w:rsidRPr="00412B79">
        <w:rPr>
          <w:color w:val="auto"/>
          <w:lang w:val="ru-RU" w:eastAsia="ru-RU"/>
        </w:rPr>
        <w:t xml:space="preserve"> могут вызывать воспаление или могут действовать, управляя метилированием ДНК , что может привести к эпигенетическим эффектам, включая спорадические раковые заболевания</w:t>
      </w:r>
      <w:proofErr w:type="gramStart"/>
      <w:r w:rsidR="0089558E" w:rsidRPr="00412B79">
        <w:rPr>
          <w:color w:val="auto"/>
          <w:lang w:val="ru-RU" w:eastAsia="ru-RU"/>
        </w:rPr>
        <w:t>.М</w:t>
      </w:r>
      <w:proofErr w:type="gramEnd"/>
      <w:r w:rsidR="0089558E" w:rsidRPr="00412B79">
        <w:rPr>
          <w:color w:val="auto"/>
          <w:lang w:val="ru-RU" w:eastAsia="ru-RU"/>
        </w:rPr>
        <w:t>ы предположили, что восприимчивость спорадического рака молочной железы (</w:t>
      </w:r>
      <w:r w:rsidR="005E7125" w:rsidRPr="00412B79">
        <w:rPr>
          <w:color w:val="auto"/>
          <w:lang w:eastAsia="ru-RU"/>
        </w:rPr>
        <w:t>BR</w:t>
      </w:r>
      <w:r w:rsidR="0089558E" w:rsidRPr="00412B79">
        <w:rPr>
          <w:color w:val="auto"/>
          <w:lang w:eastAsia="ru-RU"/>
        </w:rPr>
        <w:t>CA</w:t>
      </w:r>
      <w:r w:rsidR="0089558E" w:rsidRPr="00412B79">
        <w:rPr>
          <w:color w:val="auto"/>
          <w:lang w:val="ru-RU" w:eastAsia="ru-RU"/>
        </w:rPr>
        <w:t xml:space="preserve">), о чем свидетельствует эпигенетическая регуляция онкологических генов, </w:t>
      </w:r>
      <w:proofErr w:type="gramStart"/>
      <w:r w:rsidR="0089558E" w:rsidRPr="00412B79">
        <w:rPr>
          <w:color w:val="auto"/>
          <w:lang w:val="ru-RU" w:eastAsia="ru-RU"/>
        </w:rPr>
        <w:t>связана</w:t>
      </w:r>
      <w:proofErr w:type="gramEnd"/>
      <w:r w:rsidR="0089558E" w:rsidRPr="00412B79">
        <w:rPr>
          <w:color w:val="auto"/>
          <w:lang w:val="ru-RU" w:eastAsia="ru-RU"/>
        </w:rPr>
        <w:t xml:space="preserve"> с чувствительностью индивидуумов к воздействию определенных агентов окружающей среды. В то время как многие люди подвергаются воздействию общих или подобных сред и экологических агентов (</w:t>
      </w:r>
      <w:r w:rsidR="0089558E" w:rsidRPr="00412B79">
        <w:rPr>
          <w:color w:val="auto"/>
          <w:lang w:eastAsia="ru-RU"/>
        </w:rPr>
        <w:t>EA</w:t>
      </w:r>
      <w:r w:rsidR="0089558E" w:rsidRPr="00412B79">
        <w:rPr>
          <w:color w:val="auto"/>
          <w:lang w:val="ru-RU" w:eastAsia="ru-RU"/>
        </w:rPr>
        <w:t>), некоторые члены населения могут иметь большую чувствительность к этим агентам, что приводит к увеличению восприимчивости к раку. Это увеличение риска рака может регулироваться эпигенетическими механизмами, контролирующими реакцию экспрессии генов рака, участвующих в этиологии опухолей.</w:t>
      </w:r>
    </w:p>
    <w:p w:rsidR="00267008" w:rsidRPr="00412B79" w:rsidRDefault="00267008"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ar-SA"/>
        </w:rPr>
      </w:pPr>
    </w:p>
    <w:p w:rsidR="000F3193" w:rsidRPr="00412B79" w:rsidRDefault="000F3193"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ar-SA"/>
        </w:rPr>
      </w:pPr>
      <w:r w:rsidRPr="00412B79">
        <w:rPr>
          <w:color w:val="auto"/>
          <w:lang w:val="ru-RU" w:eastAsia="ar-SA"/>
        </w:rPr>
        <w:t xml:space="preserve">2.2. Изучение течения  клинико-функциональных  особенностей состояния пациенток с раком молочной железы в зависимости от методов лечения </w:t>
      </w:r>
    </w:p>
    <w:p w:rsidR="000F3193" w:rsidRPr="00412B79" w:rsidRDefault="00877729"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ru-RU"/>
        </w:rPr>
      </w:pPr>
      <w:r w:rsidRPr="00412B79">
        <w:rPr>
          <w:color w:val="auto"/>
          <w:lang w:val="ru-RU" w:eastAsia="ru-RU"/>
        </w:rPr>
        <w:t>У</w:t>
      </w:r>
      <w:r w:rsidR="000F3193" w:rsidRPr="00412B79">
        <w:rPr>
          <w:color w:val="auto"/>
          <w:lang w:val="kk-KZ" w:eastAsia="ru-RU"/>
        </w:rPr>
        <w:t xml:space="preserve"> </w:t>
      </w:r>
      <w:r w:rsidR="0064779E" w:rsidRPr="00412B79">
        <w:rPr>
          <w:color w:val="auto"/>
          <w:u w:val="single"/>
          <w:lang w:val="kk-KZ" w:eastAsia="ru-RU"/>
        </w:rPr>
        <w:t>150</w:t>
      </w:r>
      <w:r w:rsidR="000F3193" w:rsidRPr="00412B79">
        <w:rPr>
          <w:color w:val="auto"/>
          <w:u w:val="single"/>
          <w:lang w:val="kk-KZ" w:eastAsia="ru-RU"/>
        </w:rPr>
        <w:t xml:space="preserve"> пациентов</w:t>
      </w:r>
      <w:r w:rsidR="000F3193" w:rsidRPr="00412B79">
        <w:rPr>
          <w:rFonts w:eastAsia="Calibri"/>
          <w:b/>
          <w:color w:val="auto"/>
          <w:u w:val="single"/>
          <w:lang w:val="ru-RU" w:eastAsia="ar-SA"/>
        </w:rPr>
        <w:t xml:space="preserve"> </w:t>
      </w:r>
      <w:r w:rsidR="000F3193" w:rsidRPr="00412B79">
        <w:rPr>
          <w:rFonts w:eastAsia="Calibri"/>
          <w:color w:val="auto"/>
          <w:u w:val="single"/>
          <w:lang w:val="ru-RU" w:eastAsia="ar-SA"/>
        </w:rPr>
        <w:t xml:space="preserve">с раком молочной железы </w:t>
      </w:r>
      <w:r w:rsidRPr="00412B79">
        <w:rPr>
          <w:rFonts w:eastAsia="Calibri"/>
          <w:color w:val="auto"/>
          <w:u w:val="single"/>
          <w:lang w:val="ru-RU" w:eastAsia="ar-SA"/>
        </w:rPr>
        <w:t xml:space="preserve">изучены </w:t>
      </w:r>
      <w:r w:rsidR="000F3193" w:rsidRPr="00412B79">
        <w:rPr>
          <w:rFonts w:eastAsia="Calibri"/>
          <w:color w:val="auto"/>
          <w:u w:val="single"/>
          <w:lang w:val="ru-RU" w:eastAsia="ar-SA"/>
        </w:rPr>
        <w:t>в зависимости от методов лечения течение и клинические особенности</w:t>
      </w:r>
      <w:r w:rsidR="00AA0D28" w:rsidRPr="00412B79">
        <w:rPr>
          <w:rFonts w:eastAsia="Calibri"/>
          <w:color w:val="auto"/>
          <w:u w:val="single"/>
          <w:lang w:val="ru-RU" w:eastAsia="ar-SA"/>
        </w:rPr>
        <w:t xml:space="preserve"> их</w:t>
      </w:r>
      <w:r w:rsidR="000F3193" w:rsidRPr="00412B79">
        <w:rPr>
          <w:rFonts w:eastAsia="Calibri"/>
          <w:color w:val="auto"/>
          <w:u w:val="single"/>
          <w:lang w:val="ru-RU" w:eastAsia="ar-SA"/>
        </w:rPr>
        <w:t xml:space="preserve"> состояни</w:t>
      </w:r>
      <w:r w:rsidR="00AA0D28" w:rsidRPr="00412B79">
        <w:rPr>
          <w:rFonts w:eastAsia="Calibri"/>
          <w:color w:val="auto"/>
          <w:u w:val="single"/>
          <w:lang w:val="ru-RU" w:eastAsia="ar-SA"/>
        </w:rPr>
        <w:t>я</w:t>
      </w:r>
      <w:r w:rsidR="000F3193" w:rsidRPr="00412B79">
        <w:rPr>
          <w:rFonts w:eastAsia="Calibri"/>
          <w:color w:val="auto"/>
          <w:u w:val="single"/>
          <w:lang w:val="ru-RU" w:eastAsia="ar-SA"/>
        </w:rPr>
        <w:t xml:space="preserve">. У </w:t>
      </w:r>
      <w:r w:rsidR="0064779E" w:rsidRPr="00412B79">
        <w:rPr>
          <w:color w:val="auto"/>
          <w:u w:val="single"/>
          <w:lang w:val="kk-KZ" w:eastAsia="ru-RU"/>
        </w:rPr>
        <w:t>63</w:t>
      </w:r>
      <w:r w:rsidR="000F3193" w:rsidRPr="00412B79">
        <w:rPr>
          <w:color w:val="auto"/>
          <w:u w:val="single"/>
          <w:lang w:val="kk-KZ" w:eastAsia="ru-RU"/>
        </w:rPr>
        <w:t xml:space="preserve"> пациентов</w:t>
      </w:r>
      <w:r w:rsidR="000F3193" w:rsidRPr="00412B79">
        <w:rPr>
          <w:color w:val="auto"/>
          <w:lang w:val="kk-KZ" w:eastAsia="ru-RU"/>
        </w:rPr>
        <w:t xml:space="preserve"> до поступлени</w:t>
      </w:r>
      <w:r w:rsidRPr="00412B79">
        <w:rPr>
          <w:color w:val="auto"/>
          <w:lang w:val="kk-KZ" w:eastAsia="ru-RU"/>
        </w:rPr>
        <w:t xml:space="preserve">я </w:t>
      </w:r>
      <w:proofErr w:type="gramStart"/>
      <w:r w:rsidRPr="00412B79">
        <w:rPr>
          <w:color w:val="auto"/>
          <w:lang w:val="kk-KZ" w:eastAsia="ru-RU"/>
        </w:rPr>
        <w:t>по</w:t>
      </w:r>
      <w:proofErr w:type="gramEnd"/>
      <w:r w:rsidRPr="00412B79">
        <w:rPr>
          <w:color w:val="auto"/>
          <w:lang w:val="kk-KZ" w:eastAsia="ru-RU"/>
        </w:rPr>
        <w:t xml:space="preserve"> </w:t>
      </w:r>
      <w:proofErr w:type="gramStart"/>
      <w:r w:rsidRPr="00412B79">
        <w:rPr>
          <w:lang w:val="kk-KZ" w:eastAsia="ru-RU"/>
        </w:rPr>
        <w:t>цитологий</w:t>
      </w:r>
      <w:proofErr w:type="gramEnd"/>
      <w:r w:rsidRPr="00412B79">
        <w:rPr>
          <w:lang w:val="kk-KZ" w:eastAsia="ru-RU"/>
        </w:rPr>
        <w:t>: диагноз - инфильтрирующая</w:t>
      </w:r>
      <w:r w:rsidR="000F3193" w:rsidRPr="00412B79">
        <w:rPr>
          <w:lang w:val="kk-KZ" w:eastAsia="ru-RU"/>
        </w:rPr>
        <w:t xml:space="preserve"> карцинома. ИГХ- репепторы прогестероны </w:t>
      </w:r>
      <w:r w:rsidRPr="00412B79">
        <w:rPr>
          <w:lang w:val="kk-KZ" w:eastAsia="ru-RU"/>
        </w:rPr>
        <w:t>–</w:t>
      </w:r>
      <w:r w:rsidR="000F3193" w:rsidRPr="00412B79">
        <w:rPr>
          <w:lang w:val="kk-KZ" w:eastAsia="ru-RU"/>
        </w:rPr>
        <w:t xml:space="preserve"> 0</w:t>
      </w:r>
      <w:r w:rsidRPr="00412B79">
        <w:rPr>
          <w:lang w:val="kk-KZ" w:eastAsia="ru-RU"/>
        </w:rPr>
        <w:t xml:space="preserve"> </w:t>
      </w:r>
      <w:r w:rsidR="000F3193" w:rsidRPr="00412B79">
        <w:rPr>
          <w:lang w:val="kk-KZ" w:eastAsia="ru-RU"/>
        </w:rPr>
        <w:t xml:space="preserve">балл, рецепторы эстерогены </w:t>
      </w:r>
      <w:r w:rsidRPr="00412B79">
        <w:rPr>
          <w:lang w:val="kk-KZ" w:eastAsia="ru-RU"/>
        </w:rPr>
        <w:t>–</w:t>
      </w:r>
      <w:r w:rsidR="000F3193" w:rsidRPr="00412B79">
        <w:rPr>
          <w:lang w:val="kk-KZ" w:eastAsia="ru-RU"/>
        </w:rPr>
        <w:t xml:space="preserve"> 0</w:t>
      </w:r>
      <w:r w:rsidRPr="00412B79">
        <w:rPr>
          <w:lang w:val="kk-KZ" w:eastAsia="ru-RU"/>
        </w:rPr>
        <w:t xml:space="preserve"> </w:t>
      </w:r>
      <w:r w:rsidR="000F3193" w:rsidRPr="00412B79">
        <w:rPr>
          <w:lang w:val="kk-KZ" w:eastAsia="ru-RU"/>
        </w:rPr>
        <w:t xml:space="preserve">балл, </w:t>
      </w:r>
      <w:r w:rsidR="000F3193" w:rsidRPr="00412B79">
        <w:rPr>
          <w:lang w:val="en-US" w:eastAsia="ru-RU"/>
        </w:rPr>
        <w:t>HER</w:t>
      </w:r>
      <w:r w:rsidR="000F3193" w:rsidRPr="00412B79">
        <w:rPr>
          <w:lang w:val="ru-RU" w:eastAsia="ru-RU"/>
        </w:rPr>
        <w:t>2</w:t>
      </w:r>
      <w:r w:rsidR="000F3193" w:rsidRPr="00412B79">
        <w:rPr>
          <w:lang w:val="en-US" w:eastAsia="ru-RU"/>
        </w:rPr>
        <w:t>new</w:t>
      </w:r>
      <w:r w:rsidR="000F3193" w:rsidRPr="00412B79">
        <w:rPr>
          <w:lang w:val="ru-RU" w:eastAsia="ru-RU"/>
        </w:rPr>
        <w:t xml:space="preserve"> - отрицательный. </w:t>
      </w:r>
    </w:p>
    <w:p w:rsidR="000F3193" w:rsidRPr="00412B79" w:rsidRDefault="000F3193"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ru-RU"/>
        </w:rPr>
      </w:pPr>
      <w:r w:rsidRPr="00412B79">
        <w:rPr>
          <w:lang w:val="ru-RU" w:eastAsia="ru-RU"/>
        </w:rPr>
        <w:t>Больные получали неоадьювантную химиотерапию по схеме АС по стандарту периодических протоколов «Диагностики и лечения злокачественных новообразований» г. Алматы от 2015года:</w:t>
      </w:r>
    </w:p>
    <w:p w:rsidR="000F3193" w:rsidRPr="00412B79" w:rsidRDefault="000F3193" w:rsidP="00966E6D">
      <w:pPr>
        <w:pStyle w:val="a3"/>
        <w:numPr>
          <w:ilvl w:val="0"/>
          <w:numId w:val="2"/>
        </w:numPr>
        <w:shd w:val="clear" w:color="auto" w:fill="FFFFFF"/>
        <w:tabs>
          <w:tab w:val="left" w:pos="567"/>
        </w:tabs>
        <w:spacing w:before="0" w:beforeAutospacing="0" w:after="0" w:afterAutospacing="0" w:line="360" w:lineRule="auto"/>
        <w:ind w:left="0"/>
        <w:jc w:val="both"/>
        <w:textAlignment w:val="baseline"/>
        <w:rPr>
          <w:color w:val="auto"/>
          <w:lang w:val="ru-RU" w:eastAsia="ar-SA"/>
        </w:rPr>
      </w:pPr>
      <w:r w:rsidRPr="00412B79">
        <w:rPr>
          <w:lang w:val="ru-RU" w:eastAsia="ru-RU"/>
        </w:rPr>
        <w:t>Доксорубицин 50мг+</w:t>
      </w:r>
      <w:r w:rsidRPr="00412B79">
        <w:rPr>
          <w:lang w:val="en-US" w:eastAsia="ru-RU"/>
        </w:rPr>
        <w:t>NaCl</w:t>
      </w:r>
      <w:r w:rsidRPr="00412B79">
        <w:rPr>
          <w:lang w:val="ru-RU" w:eastAsia="ru-RU"/>
        </w:rPr>
        <w:t xml:space="preserve"> 0,9%</w:t>
      </w:r>
      <w:r w:rsidR="00713FF1" w:rsidRPr="00412B79">
        <w:rPr>
          <w:lang w:val="ru-RU" w:eastAsia="ru-RU"/>
        </w:rPr>
        <w:t xml:space="preserve"> </w:t>
      </w:r>
      <w:r w:rsidRPr="00412B79">
        <w:rPr>
          <w:lang w:val="ru-RU" w:eastAsia="ru-RU"/>
        </w:rPr>
        <w:t>-</w:t>
      </w:r>
      <w:r w:rsidR="00713FF1" w:rsidRPr="00412B79">
        <w:rPr>
          <w:lang w:val="ru-RU" w:eastAsia="ru-RU"/>
        </w:rPr>
        <w:t xml:space="preserve"> </w:t>
      </w:r>
      <w:r w:rsidRPr="00412B79">
        <w:rPr>
          <w:lang w:val="ru-RU" w:eastAsia="ru-RU"/>
        </w:rPr>
        <w:t>400мл в/венно капельно в 1 день.</w:t>
      </w:r>
    </w:p>
    <w:p w:rsidR="000F3193" w:rsidRPr="00412B79" w:rsidRDefault="000F3193" w:rsidP="00966E6D">
      <w:pPr>
        <w:pStyle w:val="a3"/>
        <w:numPr>
          <w:ilvl w:val="0"/>
          <w:numId w:val="2"/>
        </w:numPr>
        <w:shd w:val="clear" w:color="auto" w:fill="FFFFFF"/>
        <w:tabs>
          <w:tab w:val="left" w:pos="567"/>
        </w:tabs>
        <w:spacing w:before="0" w:beforeAutospacing="0" w:after="0" w:afterAutospacing="0" w:line="360" w:lineRule="auto"/>
        <w:ind w:left="0"/>
        <w:jc w:val="both"/>
        <w:textAlignment w:val="baseline"/>
        <w:rPr>
          <w:color w:val="auto"/>
          <w:lang w:val="ru-RU" w:eastAsia="ar-SA"/>
        </w:rPr>
      </w:pPr>
      <w:r w:rsidRPr="00412B79">
        <w:rPr>
          <w:lang w:val="ru-RU" w:eastAsia="ru-RU"/>
        </w:rPr>
        <w:t xml:space="preserve">Циклофосфамид 1000мг+ </w:t>
      </w:r>
      <w:r w:rsidRPr="00412B79">
        <w:rPr>
          <w:lang w:val="en-US" w:eastAsia="ru-RU"/>
        </w:rPr>
        <w:t>NaCl</w:t>
      </w:r>
      <w:r w:rsidRPr="00412B79">
        <w:rPr>
          <w:lang w:val="ru-RU" w:eastAsia="ru-RU"/>
        </w:rPr>
        <w:t xml:space="preserve"> 0.9%</w:t>
      </w:r>
      <w:r w:rsidR="00713FF1" w:rsidRPr="00412B79">
        <w:rPr>
          <w:lang w:val="ru-RU" w:eastAsia="ru-RU"/>
        </w:rPr>
        <w:t xml:space="preserve"> </w:t>
      </w:r>
      <w:r w:rsidRPr="00412B79">
        <w:rPr>
          <w:lang w:val="ru-RU" w:eastAsia="ru-RU"/>
        </w:rPr>
        <w:t>-</w:t>
      </w:r>
      <w:r w:rsidR="00713FF1" w:rsidRPr="00412B79">
        <w:rPr>
          <w:lang w:val="ru-RU" w:eastAsia="ru-RU"/>
        </w:rPr>
        <w:t xml:space="preserve"> </w:t>
      </w:r>
      <w:r w:rsidRPr="00412B79">
        <w:rPr>
          <w:lang w:val="ru-RU" w:eastAsia="ru-RU"/>
        </w:rPr>
        <w:t>200мл</w:t>
      </w:r>
      <w:r w:rsidR="005E7125" w:rsidRPr="00412B79">
        <w:rPr>
          <w:lang w:val="ru-RU" w:eastAsia="ru-RU"/>
        </w:rPr>
        <w:t xml:space="preserve"> внутри веннно капельно в 1день.</w:t>
      </w:r>
    </w:p>
    <w:p w:rsidR="000F3193" w:rsidRPr="00412B79" w:rsidRDefault="000F3193" w:rsidP="00966E6D">
      <w:pPr>
        <w:pStyle w:val="a3"/>
        <w:numPr>
          <w:ilvl w:val="0"/>
          <w:numId w:val="2"/>
        </w:numPr>
        <w:shd w:val="clear" w:color="auto" w:fill="FFFFFF"/>
        <w:tabs>
          <w:tab w:val="left" w:pos="567"/>
        </w:tabs>
        <w:spacing w:before="0" w:beforeAutospacing="0" w:after="0" w:afterAutospacing="0" w:line="360" w:lineRule="auto"/>
        <w:ind w:left="0"/>
        <w:jc w:val="both"/>
        <w:textAlignment w:val="baseline"/>
        <w:rPr>
          <w:color w:val="auto"/>
          <w:lang w:val="ru-RU" w:eastAsia="ar-SA"/>
        </w:rPr>
      </w:pPr>
      <w:r w:rsidRPr="00412B79">
        <w:rPr>
          <w:lang w:val="ru-RU" w:eastAsia="ru-RU"/>
        </w:rPr>
        <w:t>Антимиметики:</w:t>
      </w:r>
      <w:r w:rsidR="0064779E" w:rsidRPr="00412B79">
        <w:rPr>
          <w:lang w:val="ru-RU" w:eastAsia="ru-RU"/>
        </w:rPr>
        <w:t xml:space="preserve"> </w:t>
      </w:r>
      <w:r w:rsidRPr="00412B79">
        <w:rPr>
          <w:lang w:val="ru-RU" w:eastAsia="ru-RU"/>
        </w:rPr>
        <w:t>противорвотны</w:t>
      </w:r>
      <w:proofErr w:type="gramStart"/>
      <w:r w:rsidRPr="00412B79">
        <w:rPr>
          <w:lang w:val="ru-RU" w:eastAsia="ru-RU"/>
        </w:rPr>
        <w:t>е-</w:t>
      </w:r>
      <w:proofErr w:type="gramEnd"/>
      <w:r w:rsidRPr="00412B79">
        <w:rPr>
          <w:lang w:val="ru-RU" w:eastAsia="ru-RU"/>
        </w:rPr>
        <w:t xml:space="preserve"> после введения химиопрепаратов, онадасетрон 24мг внутривенно.</w:t>
      </w:r>
    </w:p>
    <w:p w:rsidR="000F3193" w:rsidRPr="00412B79" w:rsidRDefault="000F3193" w:rsidP="00CD02B5">
      <w:pPr>
        <w:pStyle w:val="a3"/>
        <w:shd w:val="clear" w:color="auto" w:fill="FFFFFF"/>
        <w:tabs>
          <w:tab w:val="left" w:pos="567"/>
        </w:tabs>
        <w:spacing w:before="0" w:beforeAutospacing="0" w:after="0" w:afterAutospacing="0" w:line="360" w:lineRule="auto"/>
        <w:ind w:firstLine="567"/>
        <w:jc w:val="both"/>
        <w:textAlignment w:val="baseline"/>
        <w:rPr>
          <w:lang w:val="kk-KZ" w:eastAsia="ru-RU"/>
        </w:rPr>
      </w:pPr>
      <w:proofErr w:type="gramStart"/>
      <w:r w:rsidRPr="00412B79">
        <w:rPr>
          <w:lang w:val="ru-RU" w:eastAsia="ru-RU"/>
        </w:rPr>
        <w:lastRenderedPageBreak/>
        <w:t>При</w:t>
      </w:r>
      <w:proofErr w:type="gramEnd"/>
      <w:r w:rsidRPr="00412B79">
        <w:rPr>
          <w:lang w:val="ru-RU" w:eastAsia="ru-RU"/>
        </w:rPr>
        <w:t xml:space="preserve"> поступлений</w:t>
      </w:r>
      <w:r w:rsidRPr="00412B79">
        <w:rPr>
          <w:lang w:val="kk-KZ" w:eastAsia="ru-RU"/>
        </w:rPr>
        <w:t xml:space="preserve"> анализы: ОАК-НВ-гемоглобин-120</w:t>
      </w:r>
      <w:r w:rsidR="00CD02B5" w:rsidRPr="00412B79">
        <w:rPr>
          <w:lang w:val="kk-KZ" w:eastAsia="ru-RU"/>
        </w:rPr>
        <w:t xml:space="preserve"> </w:t>
      </w:r>
      <w:r w:rsidR="000C2D05" w:rsidRPr="00412B79">
        <w:rPr>
          <w:lang w:val="kk-KZ" w:eastAsia="ru-RU"/>
        </w:rPr>
        <w:t>±3,7</w:t>
      </w:r>
      <w:r w:rsidR="00CD02B5" w:rsidRPr="00412B79">
        <w:rPr>
          <w:lang w:val="kk-KZ" w:eastAsia="ru-RU"/>
        </w:rPr>
        <w:t xml:space="preserve"> г/л</w:t>
      </w:r>
      <w:r w:rsidRPr="00412B79">
        <w:rPr>
          <w:lang w:val="kk-KZ" w:eastAsia="ru-RU"/>
        </w:rPr>
        <w:t>, эритроциты-</w:t>
      </w:r>
      <w:r w:rsidR="000C2D05" w:rsidRPr="00412B79">
        <w:rPr>
          <w:lang w:val="kk-KZ" w:eastAsia="ru-RU"/>
        </w:rPr>
        <w:t xml:space="preserve"> </w:t>
      </w:r>
      <w:r w:rsidRPr="00412B79">
        <w:rPr>
          <w:lang w:val="kk-KZ" w:eastAsia="ru-RU"/>
        </w:rPr>
        <w:t>4,2</w:t>
      </w:r>
      <w:r w:rsidR="000C2D05" w:rsidRPr="00412B79">
        <w:rPr>
          <w:lang w:val="kk-KZ" w:eastAsia="ru-RU"/>
        </w:rPr>
        <w:t>±0,2</w:t>
      </w:r>
      <w:r w:rsidRPr="00412B79">
        <w:rPr>
          <w:lang w:val="kk-KZ" w:eastAsia="ru-RU"/>
        </w:rPr>
        <w:t>, тромбоциты-218</w:t>
      </w:r>
      <w:r w:rsidR="000C2D05" w:rsidRPr="00412B79">
        <w:rPr>
          <w:lang w:val="kk-KZ" w:eastAsia="ru-RU"/>
        </w:rPr>
        <w:t>тыс±17,4</w:t>
      </w:r>
      <w:r w:rsidRPr="00412B79">
        <w:rPr>
          <w:lang w:val="kk-KZ" w:eastAsia="ru-RU"/>
        </w:rPr>
        <w:t>, лейкоциты-8,2т</w:t>
      </w:r>
      <w:r w:rsidR="00CD02B5" w:rsidRPr="00412B79">
        <w:rPr>
          <w:lang w:val="kk-KZ" w:eastAsia="ru-RU"/>
        </w:rPr>
        <w:t>ыс±0,7</w:t>
      </w:r>
      <w:r w:rsidRPr="00412B79">
        <w:rPr>
          <w:lang w:val="kk-KZ" w:eastAsia="ru-RU"/>
        </w:rPr>
        <w:t>, соэ-30</w:t>
      </w:r>
      <w:r w:rsidR="00CD02B5" w:rsidRPr="00412B79">
        <w:rPr>
          <w:lang w:val="kk-KZ" w:eastAsia="ru-RU"/>
        </w:rPr>
        <w:t>м/ч</w:t>
      </w:r>
      <w:r w:rsidR="000C2D05" w:rsidRPr="00412B79">
        <w:rPr>
          <w:lang w:val="kk-KZ" w:eastAsia="ru-RU"/>
        </w:rPr>
        <w:t>±42</w:t>
      </w:r>
      <w:r w:rsidRPr="00412B79">
        <w:rPr>
          <w:lang w:val="kk-KZ" w:eastAsia="ru-RU"/>
        </w:rPr>
        <w:t>, Нт-Гематокрит-37,0</w:t>
      </w:r>
      <w:r w:rsidR="00CD02B5" w:rsidRPr="00412B79">
        <w:rPr>
          <w:lang w:val="kk-KZ" w:eastAsia="ru-RU"/>
        </w:rPr>
        <w:t>±2,3</w:t>
      </w:r>
      <w:r w:rsidRPr="00412B79">
        <w:rPr>
          <w:lang w:val="kk-KZ" w:eastAsia="ru-RU"/>
        </w:rPr>
        <w:t>, сегментоядерные неитрофилы %-64,0</w:t>
      </w:r>
      <w:r w:rsidR="00CD02B5" w:rsidRPr="00412B79">
        <w:rPr>
          <w:lang w:val="kk-KZ" w:eastAsia="ru-RU"/>
        </w:rPr>
        <w:t>м±6,7</w:t>
      </w:r>
      <w:r w:rsidRPr="00412B79">
        <w:rPr>
          <w:lang w:val="kk-KZ" w:eastAsia="ru-RU"/>
        </w:rPr>
        <w:t>, эзонофилы-2,0</w:t>
      </w:r>
      <w:r w:rsidR="00CD02B5" w:rsidRPr="00412B79">
        <w:rPr>
          <w:lang w:val="kk-KZ" w:eastAsia="ru-RU"/>
        </w:rPr>
        <w:t>±0,01</w:t>
      </w:r>
      <w:r w:rsidRPr="00412B79">
        <w:rPr>
          <w:lang w:val="kk-KZ" w:eastAsia="ru-RU"/>
        </w:rPr>
        <w:t>, базофилы-0,</w:t>
      </w:r>
      <w:r w:rsidR="005E7125" w:rsidRPr="00412B79">
        <w:rPr>
          <w:lang w:val="kk-KZ" w:eastAsia="ru-RU"/>
        </w:rPr>
        <w:t>3</w:t>
      </w:r>
      <w:r w:rsidR="00CD02B5" w:rsidRPr="00412B79">
        <w:rPr>
          <w:lang w:val="kk-KZ" w:eastAsia="ru-RU"/>
        </w:rPr>
        <w:t>±0,03</w:t>
      </w:r>
      <w:r w:rsidR="005E7125" w:rsidRPr="00412B79">
        <w:rPr>
          <w:lang w:val="kk-KZ" w:eastAsia="ru-RU"/>
        </w:rPr>
        <w:t>, моноциты-2,3</w:t>
      </w:r>
      <w:r w:rsidR="00CD02B5" w:rsidRPr="00412B79">
        <w:rPr>
          <w:lang w:val="kk-KZ" w:eastAsia="ru-RU"/>
        </w:rPr>
        <w:t>±0,2</w:t>
      </w:r>
      <w:r w:rsidR="005E7125" w:rsidRPr="00412B79">
        <w:rPr>
          <w:lang w:val="kk-KZ" w:eastAsia="ru-RU"/>
        </w:rPr>
        <w:t>, лимфоциты-28,7</w:t>
      </w:r>
      <w:r w:rsidR="00CD02B5" w:rsidRPr="00412B79">
        <w:rPr>
          <w:lang w:val="kk-KZ" w:eastAsia="ru-RU"/>
        </w:rPr>
        <w:t>±1,3</w:t>
      </w:r>
      <w:r w:rsidR="005E7125" w:rsidRPr="00412B79">
        <w:rPr>
          <w:lang w:val="kk-KZ" w:eastAsia="ru-RU"/>
        </w:rPr>
        <w:t>.</w:t>
      </w:r>
    </w:p>
    <w:p w:rsidR="000F3193" w:rsidRPr="00412B79" w:rsidRDefault="005E7125" w:rsidP="00966E6D">
      <w:pPr>
        <w:pStyle w:val="a3"/>
        <w:shd w:val="clear" w:color="auto" w:fill="FFFFFF"/>
        <w:tabs>
          <w:tab w:val="left" w:pos="567"/>
        </w:tabs>
        <w:spacing w:before="0" w:beforeAutospacing="0" w:after="0" w:afterAutospacing="0" w:line="360" w:lineRule="auto"/>
        <w:ind w:firstLine="567"/>
        <w:jc w:val="both"/>
        <w:textAlignment w:val="baseline"/>
        <w:rPr>
          <w:lang w:val="kk-KZ" w:eastAsia="ru-RU"/>
        </w:rPr>
      </w:pPr>
      <w:r w:rsidRPr="00412B79">
        <w:rPr>
          <w:lang w:val="kk-KZ" w:eastAsia="ru-RU"/>
        </w:rPr>
        <w:t xml:space="preserve">Биохимические анализы крови: </w:t>
      </w:r>
      <w:r w:rsidR="000F3193" w:rsidRPr="00412B79">
        <w:rPr>
          <w:lang w:val="kk-KZ" w:eastAsia="ru-RU"/>
        </w:rPr>
        <w:t>общи</w:t>
      </w:r>
      <w:r w:rsidRPr="00412B79">
        <w:rPr>
          <w:lang w:val="kk-KZ" w:eastAsia="ru-RU"/>
        </w:rPr>
        <w:t>й</w:t>
      </w:r>
      <w:r w:rsidR="000F3193" w:rsidRPr="00412B79">
        <w:rPr>
          <w:lang w:val="kk-KZ" w:eastAsia="ru-RU"/>
        </w:rPr>
        <w:t xml:space="preserve"> белок-77,6</w:t>
      </w:r>
      <w:r w:rsidR="00CD02B5" w:rsidRPr="00412B79">
        <w:rPr>
          <w:lang w:val="kk-KZ" w:eastAsia="ru-RU"/>
        </w:rPr>
        <w:t xml:space="preserve"> ±3,9</w:t>
      </w:r>
      <w:r w:rsidRPr="00412B79">
        <w:rPr>
          <w:lang w:val="kk-KZ" w:eastAsia="ru-RU"/>
        </w:rPr>
        <w:t>г/л, мочевина-4,2</w:t>
      </w:r>
      <w:r w:rsidR="00CD02B5" w:rsidRPr="00412B79">
        <w:rPr>
          <w:lang w:val="kk-KZ" w:eastAsia="ru-RU"/>
        </w:rPr>
        <w:t xml:space="preserve"> ±0,2 </w:t>
      </w:r>
      <w:r w:rsidRPr="00412B79">
        <w:rPr>
          <w:lang w:val="kk-KZ" w:eastAsia="ru-RU"/>
        </w:rPr>
        <w:t>ммоль/л, креати</w:t>
      </w:r>
      <w:r w:rsidR="00B4762D" w:rsidRPr="00412B79">
        <w:rPr>
          <w:lang w:val="kk-KZ" w:eastAsia="ru-RU"/>
        </w:rPr>
        <w:t>нин-52,8</w:t>
      </w:r>
      <w:r w:rsidR="00CD02B5" w:rsidRPr="00412B79">
        <w:rPr>
          <w:lang w:val="kk-KZ" w:eastAsia="ru-RU"/>
        </w:rPr>
        <w:t xml:space="preserve"> ±1,2</w:t>
      </w:r>
      <w:r w:rsidRPr="00412B79">
        <w:rPr>
          <w:lang w:val="kk-KZ" w:eastAsia="ru-RU"/>
        </w:rPr>
        <w:t xml:space="preserve"> </w:t>
      </w:r>
      <w:r w:rsidR="000F3193" w:rsidRPr="00412B79">
        <w:rPr>
          <w:lang w:val="kk-KZ" w:eastAsia="ru-RU"/>
        </w:rPr>
        <w:t>глюкоз</w:t>
      </w:r>
      <w:r w:rsidRPr="00412B79">
        <w:rPr>
          <w:lang w:val="kk-KZ" w:eastAsia="ru-RU"/>
        </w:rPr>
        <w:t>а-4,3</w:t>
      </w:r>
      <w:r w:rsidR="00CD02B5" w:rsidRPr="00412B79">
        <w:rPr>
          <w:lang w:val="kk-KZ" w:eastAsia="ru-RU"/>
        </w:rPr>
        <w:t>±0,7</w:t>
      </w:r>
      <w:r w:rsidRPr="00412B79">
        <w:rPr>
          <w:lang w:val="kk-KZ" w:eastAsia="ru-RU"/>
        </w:rPr>
        <w:t>, АСТ-18,3</w:t>
      </w:r>
      <w:r w:rsidR="00CD02B5" w:rsidRPr="00412B79">
        <w:rPr>
          <w:lang w:val="kk-KZ" w:eastAsia="ru-RU"/>
        </w:rPr>
        <w:t>±0,9</w:t>
      </w:r>
      <w:r w:rsidRPr="00412B79">
        <w:rPr>
          <w:lang w:val="kk-KZ" w:eastAsia="ru-RU"/>
        </w:rPr>
        <w:t>, АЛТ-24,1, общий</w:t>
      </w:r>
      <w:r w:rsidR="000F3193" w:rsidRPr="00412B79">
        <w:rPr>
          <w:lang w:val="kk-KZ" w:eastAsia="ru-RU"/>
        </w:rPr>
        <w:t xml:space="preserve"> билирубин-7,6</w:t>
      </w:r>
      <w:r w:rsidR="00CD02B5" w:rsidRPr="00412B79">
        <w:rPr>
          <w:lang w:val="kk-KZ" w:eastAsia="ru-RU"/>
        </w:rPr>
        <w:t>±1,0</w:t>
      </w:r>
      <w:r w:rsidR="000F3193" w:rsidRPr="00412B79">
        <w:rPr>
          <w:lang w:val="kk-KZ" w:eastAsia="ru-RU"/>
        </w:rPr>
        <w:t>, прямой билирубин-4,7</w:t>
      </w:r>
      <w:r w:rsidR="00CD02B5" w:rsidRPr="00412B79">
        <w:rPr>
          <w:lang w:val="kk-KZ" w:eastAsia="ru-RU"/>
        </w:rPr>
        <w:t>±0,3</w:t>
      </w:r>
      <w:r w:rsidRPr="00412B79">
        <w:rPr>
          <w:lang w:val="kk-KZ" w:eastAsia="ru-RU"/>
        </w:rPr>
        <w:t>.</w:t>
      </w:r>
    </w:p>
    <w:p w:rsidR="000F3193" w:rsidRPr="00412B79" w:rsidRDefault="000F3193"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ru-RU"/>
        </w:rPr>
      </w:pPr>
      <w:r w:rsidRPr="00412B79">
        <w:rPr>
          <w:lang w:val="kk-KZ" w:eastAsia="ru-RU"/>
        </w:rPr>
        <w:t>Коагулограмма крови</w:t>
      </w:r>
      <w:r w:rsidR="005E7125" w:rsidRPr="00412B79">
        <w:rPr>
          <w:lang w:val="kk-KZ" w:eastAsia="ru-RU"/>
        </w:rPr>
        <w:t xml:space="preserve">: </w:t>
      </w:r>
      <w:r w:rsidRPr="00412B79">
        <w:rPr>
          <w:lang w:val="kk-KZ" w:eastAsia="ru-RU"/>
        </w:rPr>
        <w:t>протромбиновый индекс-86,3</w:t>
      </w:r>
      <w:r w:rsidR="00CD02B5" w:rsidRPr="00412B79">
        <w:rPr>
          <w:lang w:val="kk-KZ" w:eastAsia="ru-RU"/>
        </w:rPr>
        <w:t>±3,7</w:t>
      </w:r>
      <w:r w:rsidR="00B4762D" w:rsidRPr="00412B79">
        <w:rPr>
          <w:lang w:val="kk-KZ" w:eastAsia="ru-RU"/>
        </w:rPr>
        <w:t>%</w:t>
      </w:r>
      <w:r w:rsidRPr="00412B79">
        <w:rPr>
          <w:lang w:val="kk-KZ" w:eastAsia="ru-RU"/>
        </w:rPr>
        <w:t>,  протромбиновое время-13,7</w:t>
      </w:r>
      <w:r w:rsidR="00CD02B5" w:rsidRPr="00412B79">
        <w:rPr>
          <w:lang w:val="kk-KZ" w:eastAsia="ru-RU"/>
        </w:rPr>
        <w:t>±2,1</w:t>
      </w:r>
      <w:r w:rsidRPr="00412B79">
        <w:rPr>
          <w:lang w:val="kk-KZ" w:eastAsia="ru-RU"/>
        </w:rPr>
        <w:t>сек, тромбиновое время-22,9</w:t>
      </w:r>
      <w:r w:rsidR="00CD02B5" w:rsidRPr="00412B79">
        <w:rPr>
          <w:lang w:val="kk-KZ" w:eastAsia="ru-RU"/>
        </w:rPr>
        <w:t>±1,3</w:t>
      </w:r>
      <w:r w:rsidRPr="00412B79">
        <w:rPr>
          <w:lang w:val="kk-KZ" w:eastAsia="ru-RU"/>
        </w:rPr>
        <w:t>сек, фибриноген-1,8</w:t>
      </w:r>
      <w:r w:rsidR="00CD02B5" w:rsidRPr="00412B79">
        <w:rPr>
          <w:lang w:val="kk-KZ" w:eastAsia="ru-RU"/>
        </w:rPr>
        <w:t>±0,02</w:t>
      </w:r>
      <w:r w:rsidRPr="00412B79">
        <w:rPr>
          <w:lang w:val="kk-KZ" w:eastAsia="ru-RU"/>
        </w:rPr>
        <w:t>г/л, АЧТВ-46,8</w:t>
      </w:r>
      <w:r w:rsidR="00CD02B5" w:rsidRPr="00412B79">
        <w:rPr>
          <w:lang w:val="kk-KZ" w:eastAsia="ru-RU"/>
        </w:rPr>
        <w:t>±2,7</w:t>
      </w:r>
      <w:r w:rsidRPr="00412B79">
        <w:rPr>
          <w:lang w:val="kk-KZ" w:eastAsia="ru-RU"/>
        </w:rPr>
        <w:t>сек, МНО-085</w:t>
      </w:r>
      <w:r w:rsidR="00CD02B5" w:rsidRPr="00412B79">
        <w:rPr>
          <w:lang w:val="kk-KZ" w:eastAsia="ru-RU"/>
        </w:rPr>
        <w:t>±0,04</w:t>
      </w:r>
      <w:r w:rsidRPr="00412B79">
        <w:rPr>
          <w:lang w:val="kk-KZ" w:eastAsia="ru-RU"/>
        </w:rPr>
        <w:t>,</w:t>
      </w:r>
      <w:r w:rsidR="005E7125" w:rsidRPr="00412B79">
        <w:rPr>
          <w:lang w:val="kk-KZ" w:eastAsia="ru-RU"/>
        </w:rPr>
        <w:t xml:space="preserve"> </w:t>
      </w:r>
      <w:r w:rsidRPr="00412B79">
        <w:rPr>
          <w:lang w:val="kk-KZ" w:eastAsia="ru-RU"/>
        </w:rPr>
        <w:t>РФМК-1-10</w:t>
      </w:r>
      <w:r w:rsidRPr="00412B79">
        <w:rPr>
          <w:lang w:val="en-US" w:eastAsia="ru-RU"/>
        </w:rPr>
        <w:t>v</w:t>
      </w:r>
      <w:r w:rsidRPr="00412B79">
        <w:rPr>
          <w:lang w:val="ru-RU" w:eastAsia="ru-RU"/>
        </w:rPr>
        <w:t>12Ед/л</w:t>
      </w:r>
    </w:p>
    <w:p w:rsidR="000F3193" w:rsidRPr="00412B79" w:rsidRDefault="000F3193"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ru-RU"/>
        </w:rPr>
      </w:pPr>
      <w:r w:rsidRPr="00412B79">
        <w:rPr>
          <w:lang w:val="ru-RU" w:eastAsia="ru-RU"/>
        </w:rPr>
        <w:t>Общии анализ мочи</w:t>
      </w:r>
      <w:r w:rsidR="005E7125" w:rsidRPr="00412B79">
        <w:rPr>
          <w:lang w:val="ru-RU" w:eastAsia="ru-RU"/>
        </w:rPr>
        <w:t xml:space="preserve">: </w:t>
      </w:r>
      <w:proofErr w:type="gramStart"/>
      <w:r w:rsidRPr="00412B79">
        <w:rPr>
          <w:lang w:val="ru-RU" w:eastAsia="ru-RU"/>
        </w:rPr>
        <w:t>цвет-желтый</w:t>
      </w:r>
      <w:proofErr w:type="gramEnd"/>
      <w:r w:rsidRPr="00412B79">
        <w:rPr>
          <w:lang w:val="ru-RU" w:eastAsia="ru-RU"/>
        </w:rPr>
        <w:t>, прозрачность-слабомутная, относительная плотность</w:t>
      </w:r>
      <w:r w:rsidR="00713FF1" w:rsidRPr="00412B79">
        <w:rPr>
          <w:lang w:val="ru-RU" w:eastAsia="ru-RU"/>
        </w:rPr>
        <w:t>-1015</w:t>
      </w:r>
      <w:r w:rsidR="00CD02B5" w:rsidRPr="00412B79">
        <w:rPr>
          <w:lang w:val="kk-KZ" w:eastAsia="ru-RU"/>
        </w:rPr>
        <w:t>±16,2</w:t>
      </w:r>
      <w:r w:rsidR="00713FF1" w:rsidRPr="00412B79">
        <w:rPr>
          <w:lang w:val="ru-RU" w:eastAsia="ru-RU"/>
        </w:rPr>
        <w:t>, реакция</w:t>
      </w:r>
      <w:r w:rsidRPr="00412B79">
        <w:rPr>
          <w:lang w:val="ru-RU" w:eastAsia="ru-RU"/>
        </w:rPr>
        <w:t>-щелочная, белок-0,33</w:t>
      </w:r>
      <w:r w:rsidR="00CD02B5" w:rsidRPr="00412B79">
        <w:rPr>
          <w:lang w:val="kk-KZ" w:eastAsia="ru-RU"/>
        </w:rPr>
        <w:t>±0,003</w:t>
      </w:r>
      <w:r w:rsidRPr="00412B79">
        <w:rPr>
          <w:lang w:val="ru-RU" w:eastAsia="ru-RU"/>
        </w:rPr>
        <w:t>г/л,</w:t>
      </w:r>
      <w:r w:rsidR="005E7125" w:rsidRPr="00412B79">
        <w:rPr>
          <w:lang w:val="ru-RU" w:eastAsia="ru-RU"/>
        </w:rPr>
        <w:t xml:space="preserve"> </w:t>
      </w:r>
      <w:r w:rsidRPr="00412B79">
        <w:rPr>
          <w:lang w:val="ru-RU" w:eastAsia="ru-RU"/>
        </w:rPr>
        <w:t>лейкоциты-</w:t>
      </w:r>
      <w:r w:rsidR="005E7125" w:rsidRPr="00412B79">
        <w:rPr>
          <w:lang w:val="ru-RU" w:eastAsia="ru-RU"/>
        </w:rPr>
        <w:t>3</w:t>
      </w:r>
      <w:r w:rsidR="00713FF1" w:rsidRPr="00412B79">
        <w:rPr>
          <w:lang w:val="ru-RU" w:eastAsia="ru-RU"/>
        </w:rPr>
        <w:t xml:space="preserve"> </w:t>
      </w:r>
      <w:r w:rsidR="005E7125" w:rsidRPr="00412B79">
        <w:rPr>
          <w:lang w:val="ru-RU" w:eastAsia="ru-RU"/>
        </w:rPr>
        <w:t>-</w:t>
      </w:r>
      <w:r w:rsidR="00713FF1" w:rsidRPr="00412B79">
        <w:rPr>
          <w:lang w:val="ru-RU" w:eastAsia="ru-RU"/>
        </w:rPr>
        <w:t xml:space="preserve"> </w:t>
      </w:r>
      <w:r w:rsidR="005E7125" w:rsidRPr="00412B79">
        <w:rPr>
          <w:lang w:val="ru-RU" w:eastAsia="ru-RU"/>
        </w:rPr>
        <w:t>4</w:t>
      </w:r>
      <w:r w:rsidRPr="00412B79">
        <w:rPr>
          <w:lang w:val="ru-RU" w:eastAsia="ru-RU"/>
        </w:rPr>
        <w:t xml:space="preserve"> в поле зрения, слизь++,</w:t>
      </w:r>
      <w:r w:rsidR="005E7125" w:rsidRPr="00412B79">
        <w:rPr>
          <w:lang w:val="ru-RU" w:eastAsia="ru-RU"/>
        </w:rPr>
        <w:t xml:space="preserve"> </w:t>
      </w:r>
      <w:r w:rsidRPr="00412B79">
        <w:rPr>
          <w:lang w:val="ru-RU" w:eastAsia="ru-RU"/>
        </w:rPr>
        <w:t>бактерий+.</w:t>
      </w:r>
    </w:p>
    <w:p w:rsidR="00713FF1" w:rsidRPr="00412B79" w:rsidRDefault="000F3193"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ru-RU"/>
        </w:rPr>
      </w:pPr>
      <w:r w:rsidRPr="00412B79">
        <w:rPr>
          <w:lang w:val="ru-RU" w:eastAsia="ru-RU"/>
        </w:rPr>
        <w:t>Артериальное давление 120/80</w:t>
      </w:r>
      <w:r w:rsidR="00CD02B5" w:rsidRPr="00412B79">
        <w:rPr>
          <w:lang w:val="kk-KZ" w:eastAsia="ru-RU"/>
        </w:rPr>
        <w:t>±3/2</w:t>
      </w:r>
      <w:r w:rsidRPr="00412B79">
        <w:rPr>
          <w:lang w:val="ru-RU" w:eastAsia="ru-RU"/>
        </w:rPr>
        <w:t>мм рт</w:t>
      </w:r>
      <w:r w:rsidR="00713FF1" w:rsidRPr="00412B79">
        <w:rPr>
          <w:lang w:val="ru-RU" w:eastAsia="ru-RU"/>
        </w:rPr>
        <w:t>.</w:t>
      </w:r>
      <w:r w:rsidRPr="00412B79">
        <w:rPr>
          <w:lang w:val="ru-RU" w:eastAsia="ru-RU"/>
        </w:rPr>
        <w:t>ст.</w:t>
      </w:r>
      <w:r w:rsidR="00713FF1" w:rsidRPr="00412B79">
        <w:rPr>
          <w:lang w:val="ru-RU" w:eastAsia="ru-RU"/>
        </w:rPr>
        <w:t>,</w:t>
      </w:r>
      <w:r w:rsidRPr="00412B79">
        <w:rPr>
          <w:lang w:val="ru-RU" w:eastAsia="ru-RU"/>
        </w:rPr>
        <w:t xml:space="preserve"> пульс-78</w:t>
      </w:r>
      <w:r w:rsidR="00CD02B5" w:rsidRPr="00412B79">
        <w:rPr>
          <w:lang w:val="kk-KZ" w:eastAsia="ru-RU"/>
        </w:rPr>
        <w:t>±1,7</w:t>
      </w:r>
      <w:r w:rsidRPr="00412B79">
        <w:rPr>
          <w:lang w:val="ru-RU" w:eastAsia="ru-RU"/>
        </w:rPr>
        <w:t xml:space="preserve"> в мин.</w:t>
      </w:r>
      <w:r w:rsidR="00713FF1" w:rsidRPr="00412B79">
        <w:rPr>
          <w:lang w:val="ru-RU" w:eastAsia="ru-RU"/>
        </w:rPr>
        <w:t>, ч</w:t>
      </w:r>
      <w:r w:rsidRPr="00412B79">
        <w:rPr>
          <w:lang w:val="ru-RU" w:eastAsia="ru-RU"/>
        </w:rPr>
        <w:t>астота дыхательных движений-18</w:t>
      </w:r>
      <w:r w:rsidR="00713FF1" w:rsidRPr="00412B79">
        <w:rPr>
          <w:lang w:val="ru-RU" w:eastAsia="ru-RU"/>
        </w:rPr>
        <w:t xml:space="preserve"> </w:t>
      </w:r>
      <w:r w:rsidRPr="00412B79">
        <w:rPr>
          <w:lang w:val="ru-RU" w:eastAsia="ru-RU"/>
        </w:rPr>
        <w:t>в</w:t>
      </w:r>
      <w:r w:rsidR="00713FF1" w:rsidRPr="00412B79">
        <w:rPr>
          <w:lang w:val="ru-RU" w:eastAsia="ru-RU"/>
        </w:rPr>
        <w:t xml:space="preserve"> мин, э</w:t>
      </w:r>
      <w:r w:rsidRPr="00412B79">
        <w:rPr>
          <w:lang w:val="ru-RU" w:eastAsia="ru-RU"/>
        </w:rPr>
        <w:t>лектрокардиог</w:t>
      </w:r>
      <w:r w:rsidR="00713FF1" w:rsidRPr="00412B79">
        <w:rPr>
          <w:lang w:val="ru-RU" w:eastAsia="ru-RU"/>
        </w:rPr>
        <w:t>рамма (ЭКГ</w:t>
      </w:r>
      <w:proofErr w:type="gramStart"/>
      <w:r w:rsidR="00713FF1" w:rsidRPr="00412B79">
        <w:rPr>
          <w:lang w:val="ru-RU" w:eastAsia="ru-RU"/>
        </w:rPr>
        <w:t>)-</w:t>
      </w:r>
      <w:proofErr w:type="gramEnd"/>
      <w:r w:rsidR="00713FF1" w:rsidRPr="00412B79">
        <w:rPr>
          <w:lang w:val="ru-RU" w:eastAsia="ru-RU"/>
        </w:rPr>
        <w:t>синусовый ритм,  ч</w:t>
      </w:r>
      <w:r w:rsidRPr="00412B79">
        <w:rPr>
          <w:lang w:val="ru-RU" w:eastAsia="ru-RU"/>
        </w:rPr>
        <w:t>астот</w:t>
      </w:r>
      <w:r w:rsidR="00713FF1" w:rsidRPr="00412B79">
        <w:rPr>
          <w:lang w:val="ru-RU" w:eastAsia="ru-RU"/>
        </w:rPr>
        <w:t xml:space="preserve">а сердечных сокращений </w:t>
      </w:r>
      <w:r w:rsidRPr="00412B79">
        <w:rPr>
          <w:lang w:val="ru-RU" w:eastAsia="ru-RU"/>
        </w:rPr>
        <w:t>-72</w:t>
      </w:r>
      <w:r w:rsidR="00CD02B5" w:rsidRPr="00412B79">
        <w:rPr>
          <w:lang w:val="kk-KZ" w:eastAsia="ru-RU"/>
        </w:rPr>
        <w:t>±3,1</w:t>
      </w:r>
      <w:r w:rsidRPr="00412B79">
        <w:rPr>
          <w:lang w:val="ru-RU" w:eastAsia="ru-RU"/>
        </w:rPr>
        <w:t xml:space="preserve"> в минуту</w:t>
      </w:r>
      <w:r w:rsidR="00713FF1" w:rsidRPr="00412B79">
        <w:rPr>
          <w:lang w:val="ru-RU" w:eastAsia="ru-RU"/>
        </w:rPr>
        <w:t xml:space="preserve"> </w:t>
      </w:r>
    </w:p>
    <w:p w:rsidR="000F3193" w:rsidRPr="00412B79" w:rsidRDefault="000F3193"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ru-RU"/>
        </w:rPr>
      </w:pPr>
      <w:r w:rsidRPr="00412B79">
        <w:rPr>
          <w:lang w:val="ru-RU" w:eastAsia="ru-RU"/>
        </w:rPr>
        <w:t>Ультразвуковое исследование (УЗИ)</w:t>
      </w:r>
      <w:r w:rsidR="00713FF1" w:rsidRPr="00412B79">
        <w:rPr>
          <w:lang w:val="ru-RU" w:eastAsia="ru-RU"/>
        </w:rPr>
        <w:t xml:space="preserve"> </w:t>
      </w:r>
      <w:r w:rsidRPr="00412B79">
        <w:rPr>
          <w:lang w:val="ru-RU" w:eastAsia="ru-RU"/>
        </w:rPr>
        <w:t>-</w:t>
      </w:r>
      <w:r w:rsidR="00713FF1" w:rsidRPr="00412B79">
        <w:rPr>
          <w:lang w:val="ru-RU" w:eastAsia="ru-RU"/>
        </w:rPr>
        <w:t xml:space="preserve"> </w:t>
      </w:r>
      <w:r w:rsidRPr="00412B79">
        <w:rPr>
          <w:lang w:val="ru-RU" w:eastAsia="ru-RU"/>
        </w:rPr>
        <w:t>брюшной полости</w:t>
      </w:r>
      <w:r w:rsidR="00713FF1" w:rsidRPr="00412B79">
        <w:rPr>
          <w:lang w:val="ru-RU" w:eastAsia="ru-RU"/>
        </w:rPr>
        <w:t>:</w:t>
      </w:r>
      <w:r w:rsidRPr="00412B79">
        <w:rPr>
          <w:lang w:val="ru-RU" w:eastAsia="ru-RU"/>
        </w:rPr>
        <w:t xml:space="preserve"> Хронический панкреатит</w:t>
      </w:r>
      <w:r w:rsidR="00713FF1" w:rsidRPr="00412B79">
        <w:rPr>
          <w:lang w:val="ru-RU" w:eastAsia="ru-RU"/>
        </w:rPr>
        <w:t xml:space="preserve">, </w:t>
      </w:r>
      <w:proofErr w:type="gramStart"/>
      <w:r w:rsidR="00713FF1" w:rsidRPr="00412B79">
        <w:rPr>
          <w:lang w:val="ru-RU" w:eastAsia="ru-RU"/>
        </w:rPr>
        <w:t>хронический-холецистит</w:t>
      </w:r>
      <w:proofErr w:type="gramEnd"/>
      <w:r w:rsidR="00713FF1" w:rsidRPr="00412B79">
        <w:rPr>
          <w:lang w:val="ru-RU" w:eastAsia="ru-RU"/>
        </w:rPr>
        <w:t>, ж</w:t>
      </w:r>
      <w:r w:rsidRPr="00412B79">
        <w:rPr>
          <w:lang w:val="ru-RU" w:eastAsia="ru-RU"/>
        </w:rPr>
        <w:t>ировой гепатоз.</w:t>
      </w:r>
    </w:p>
    <w:p w:rsidR="000F3193" w:rsidRPr="00412B79" w:rsidRDefault="0064779E"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kk-KZ" w:eastAsia="ar-SA"/>
        </w:rPr>
      </w:pPr>
      <w:r w:rsidRPr="00412B79">
        <w:rPr>
          <w:color w:val="auto"/>
          <w:lang w:val="ru-RU" w:eastAsia="ru-RU"/>
        </w:rPr>
        <w:t>После окончания лечения у 87</w:t>
      </w:r>
      <w:r w:rsidR="000F3193" w:rsidRPr="00412B79">
        <w:rPr>
          <w:color w:val="auto"/>
          <w:lang w:val="ru-RU" w:eastAsia="ru-RU"/>
        </w:rPr>
        <w:t xml:space="preserve"> больных наблюдались осложнения </w:t>
      </w:r>
      <w:proofErr w:type="gramStart"/>
      <w:r w:rsidR="000F3193" w:rsidRPr="00412B79">
        <w:rPr>
          <w:color w:val="auto"/>
          <w:lang w:val="ru-RU" w:eastAsia="ru-RU"/>
        </w:rPr>
        <w:t>при</w:t>
      </w:r>
      <w:proofErr w:type="gramEnd"/>
      <w:r w:rsidR="000F3193" w:rsidRPr="00412B79">
        <w:rPr>
          <w:color w:val="auto"/>
          <w:lang w:val="ru-RU" w:eastAsia="ru-RU"/>
        </w:rPr>
        <w:t xml:space="preserve"> </w:t>
      </w:r>
      <w:proofErr w:type="gramStart"/>
      <w:r w:rsidR="000F3193" w:rsidRPr="00412B79">
        <w:rPr>
          <w:color w:val="auto"/>
          <w:lang w:val="ru-RU" w:eastAsia="ru-RU"/>
        </w:rPr>
        <w:t>химиотерапий</w:t>
      </w:r>
      <w:proofErr w:type="gramEnd"/>
      <w:r w:rsidR="000F3193" w:rsidRPr="00412B79">
        <w:rPr>
          <w:color w:val="auto"/>
          <w:lang w:val="ru-RU" w:eastAsia="ru-RU"/>
        </w:rPr>
        <w:t xml:space="preserve"> 5 степеней выраженности побочные действия химиопрепаратов от 0 до 4.</w:t>
      </w:r>
    </w:p>
    <w:p w:rsidR="000F3193" w:rsidRPr="00412B79" w:rsidRDefault="000F3193" w:rsidP="00966E6D">
      <w:pPr>
        <w:pBdr>
          <w:top w:val="nil"/>
          <w:left w:val="nil"/>
          <w:bottom w:val="nil"/>
          <w:right w:val="nil"/>
          <w:between w:val="nil"/>
        </w:pBdr>
        <w:spacing w:after="0" w:line="360" w:lineRule="auto"/>
        <w:jc w:val="both"/>
        <w:rPr>
          <w:rFonts w:eastAsia="Times New Roman"/>
          <w:color w:val="auto"/>
          <w:lang w:eastAsia="ru-RU"/>
        </w:rPr>
      </w:pPr>
      <w:r w:rsidRPr="00412B79">
        <w:rPr>
          <w:rFonts w:eastAsia="Times New Roman"/>
          <w:color w:val="auto"/>
          <w:lang w:eastAsia="ru-RU"/>
        </w:rPr>
        <w:t>1 степени</w:t>
      </w:r>
      <w:r w:rsidR="009C3393" w:rsidRPr="00412B79">
        <w:rPr>
          <w:rFonts w:eastAsia="Times New Roman"/>
          <w:color w:val="auto"/>
          <w:lang w:eastAsia="ru-RU"/>
        </w:rPr>
        <w:t xml:space="preserve"> </w:t>
      </w:r>
      <w:r w:rsidRPr="00412B79">
        <w:rPr>
          <w:rFonts w:eastAsia="Times New Roman"/>
          <w:color w:val="auto"/>
          <w:lang w:eastAsia="ru-RU"/>
        </w:rPr>
        <w:t>- незначительные изменения, которые не влияли на общую активность больного и не требовали вмешательства врача.</w:t>
      </w:r>
      <w:r w:rsidR="00CD02B5" w:rsidRPr="00412B79">
        <w:rPr>
          <w:rFonts w:eastAsia="Times New Roman"/>
          <w:color w:val="auto"/>
          <w:lang w:eastAsia="ru-RU"/>
        </w:rPr>
        <w:t xml:space="preserve"> - 21,2%</w:t>
      </w:r>
    </w:p>
    <w:p w:rsidR="000F3193" w:rsidRPr="00412B79" w:rsidRDefault="000F3193" w:rsidP="00966E6D">
      <w:pPr>
        <w:pBdr>
          <w:top w:val="nil"/>
          <w:left w:val="nil"/>
          <w:bottom w:val="nil"/>
          <w:right w:val="nil"/>
          <w:between w:val="nil"/>
        </w:pBdr>
        <w:spacing w:after="0" w:line="360" w:lineRule="auto"/>
        <w:jc w:val="both"/>
        <w:rPr>
          <w:rFonts w:eastAsia="Times New Roman"/>
          <w:color w:val="auto"/>
          <w:lang w:eastAsia="ru-RU"/>
        </w:rPr>
      </w:pPr>
      <w:r w:rsidRPr="00412B79">
        <w:rPr>
          <w:rFonts w:eastAsia="Times New Roman"/>
          <w:color w:val="auto"/>
          <w:lang w:eastAsia="ru-RU"/>
        </w:rPr>
        <w:t>2 степени</w:t>
      </w:r>
      <w:r w:rsidR="009C3393" w:rsidRPr="00412B79">
        <w:rPr>
          <w:rFonts w:eastAsia="Times New Roman"/>
          <w:color w:val="auto"/>
          <w:lang w:eastAsia="ru-RU"/>
        </w:rPr>
        <w:t xml:space="preserve"> </w:t>
      </w:r>
      <w:r w:rsidRPr="00412B79">
        <w:rPr>
          <w:rFonts w:eastAsia="Times New Roman"/>
          <w:color w:val="auto"/>
          <w:lang w:eastAsia="ru-RU"/>
        </w:rPr>
        <w:t>- отмечались умеренные изменения, нарушающие нормальную активность и жизнедеятельность больного: лабораторные данные существенно изменены и требовали коррекции.</w:t>
      </w:r>
      <w:r w:rsidR="00CD02B5" w:rsidRPr="00412B79">
        <w:rPr>
          <w:rFonts w:eastAsia="Times New Roman"/>
          <w:color w:val="auto"/>
          <w:lang w:eastAsia="ru-RU"/>
        </w:rPr>
        <w:t xml:space="preserve"> - 60,8</w:t>
      </w:r>
      <w:r w:rsidR="0064779E" w:rsidRPr="00412B79">
        <w:rPr>
          <w:rFonts w:eastAsia="Times New Roman"/>
          <w:color w:val="auto"/>
          <w:lang w:eastAsia="ru-RU"/>
        </w:rPr>
        <w:t>%</w:t>
      </w:r>
    </w:p>
    <w:p w:rsidR="000F3193" w:rsidRPr="00412B79" w:rsidRDefault="000F3193" w:rsidP="00966E6D">
      <w:pPr>
        <w:pBdr>
          <w:top w:val="nil"/>
          <w:left w:val="nil"/>
          <w:bottom w:val="nil"/>
          <w:right w:val="nil"/>
          <w:between w:val="nil"/>
        </w:pBdr>
        <w:spacing w:after="0" w:line="360" w:lineRule="auto"/>
        <w:jc w:val="both"/>
        <w:rPr>
          <w:rFonts w:eastAsia="Times New Roman"/>
          <w:color w:val="auto"/>
          <w:lang w:eastAsia="ru-RU"/>
        </w:rPr>
      </w:pPr>
      <w:r w:rsidRPr="00412B79">
        <w:rPr>
          <w:rFonts w:eastAsia="Times New Roman"/>
          <w:color w:val="auto"/>
          <w:lang w:eastAsia="ru-RU"/>
        </w:rPr>
        <w:t>3 степени имелись резкие нарушения, требующие активного лечения, отсрочки или прекращения химиотерапии.</w:t>
      </w:r>
      <w:r w:rsidR="0064779E" w:rsidRPr="00412B79">
        <w:rPr>
          <w:rFonts w:eastAsia="Times New Roman"/>
          <w:color w:val="auto"/>
          <w:lang w:eastAsia="ru-RU"/>
        </w:rPr>
        <w:t xml:space="preserve"> - 9,7%</w:t>
      </w:r>
    </w:p>
    <w:p w:rsidR="000F3193" w:rsidRPr="00412B79" w:rsidRDefault="000F3193" w:rsidP="00966E6D">
      <w:pPr>
        <w:pBdr>
          <w:top w:val="nil"/>
          <w:left w:val="nil"/>
          <w:bottom w:val="nil"/>
          <w:right w:val="nil"/>
          <w:between w:val="nil"/>
        </w:pBdr>
        <w:spacing w:after="0" w:line="360" w:lineRule="auto"/>
        <w:jc w:val="both"/>
        <w:rPr>
          <w:rFonts w:eastAsia="Times New Roman"/>
          <w:color w:val="auto"/>
          <w:lang w:eastAsia="ru-RU"/>
        </w:rPr>
      </w:pPr>
      <w:r w:rsidRPr="00412B79">
        <w:rPr>
          <w:rFonts w:eastAsia="Times New Roman"/>
          <w:color w:val="auto"/>
          <w:lang w:eastAsia="ru-RU"/>
        </w:rPr>
        <w:t>4 степени</w:t>
      </w:r>
      <w:r w:rsidR="009C3393" w:rsidRPr="00412B79">
        <w:rPr>
          <w:rFonts w:eastAsia="Times New Roman"/>
          <w:color w:val="auto"/>
          <w:lang w:eastAsia="ru-RU"/>
        </w:rPr>
        <w:t xml:space="preserve"> </w:t>
      </w:r>
      <w:r w:rsidRPr="00412B79">
        <w:rPr>
          <w:rFonts w:eastAsia="Times New Roman"/>
          <w:color w:val="auto"/>
          <w:lang w:eastAsia="ru-RU"/>
        </w:rPr>
        <w:t>- опасные для жизни и требовали  немедленной отмены химиотерапий.</w:t>
      </w:r>
      <w:r w:rsidR="00CD02B5" w:rsidRPr="00412B79">
        <w:rPr>
          <w:rFonts w:eastAsia="Times New Roman"/>
          <w:color w:val="auto"/>
          <w:lang w:eastAsia="ru-RU"/>
        </w:rPr>
        <w:t xml:space="preserve"> - 8,2</w:t>
      </w:r>
      <w:r w:rsidR="0064779E" w:rsidRPr="00412B79">
        <w:rPr>
          <w:rFonts w:eastAsia="Times New Roman"/>
          <w:color w:val="auto"/>
          <w:lang w:eastAsia="ru-RU"/>
        </w:rPr>
        <w:t>%</w:t>
      </w:r>
    </w:p>
    <w:p w:rsidR="000F3193" w:rsidRPr="00412B79" w:rsidRDefault="000F3193" w:rsidP="00966E6D">
      <w:pPr>
        <w:pBdr>
          <w:top w:val="nil"/>
          <w:left w:val="nil"/>
          <w:bottom w:val="nil"/>
          <w:right w:val="nil"/>
          <w:between w:val="nil"/>
        </w:pBdr>
        <w:spacing w:after="0" w:line="360" w:lineRule="auto"/>
        <w:ind w:firstLine="567"/>
        <w:jc w:val="both"/>
        <w:rPr>
          <w:rFonts w:eastAsia="Times New Roman"/>
          <w:lang w:eastAsia="ru-RU"/>
        </w:rPr>
      </w:pPr>
      <w:proofErr w:type="gramStart"/>
      <w:r w:rsidRPr="00412B79">
        <w:rPr>
          <w:rFonts w:eastAsia="Times New Roman"/>
          <w:lang w:eastAsia="ru-RU"/>
        </w:rPr>
        <w:t>Осложнения в виде интоксикаций: тошнота, рвота, выпадение волос, диспепсий (слабость), быстрой утомляемости, тахикардии, анемии, лейкопении, тромбоцитопении.</w:t>
      </w:r>
      <w:proofErr w:type="gramEnd"/>
    </w:p>
    <w:p w:rsidR="000F3193" w:rsidRPr="00412B79" w:rsidRDefault="000F3193" w:rsidP="00966E6D">
      <w:pPr>
        <w:pBdr>
          <w:top w:val="nil"/>
          <w:left w:val="nil"/>
          <w:bottom w:val="nil"/>
          <w:right w:val="nil"/>
          <w:between w:val="nil"/>
        </w:pBdr>
        <w:spacing w:after="0" w:line="360" w:lineRule="auto"/>
        <w:ind w:firstLine="567"/>
        <w:jc w:val="both"/>
        <w:rPr>
          <w:rFonts w:eastAsia="Times New Roman"/>
          <w:lang w:eastAsia="ru-RU"/>
        </w:rPr>
      </w:pPr>
      <w:r w:rsidRPr="00412B79">
        <w:rPr>
          <w:rFonts w:eastAsia="Times New Roman"/>
          <w:lang w:eastAsia="ru-RU"/>
        </w:rPr>
        <w:t>Токсические действие химиотерапии на желудочно-кишечный тракт  проявлялось  тошнот</w:t>
      </w:r>
      <w:r w:rsidR="00CD02B5" w:rsidRPr="00412B79">
        <w:rPr>
          <w:rFonts w:eastAsia="Times New Roman"/>
          <w:lang w:eastAsia="ru-RU"/>
        </w:rPr>
        <w:t>ой</w:t>
      </w:r>
      <w:r w:rsidRPr="00412B79">
        <w:rPr>
          <w:rFonts w:eastAsia="Times New Roman"/>
          <w:lang w:eastAsia="ru-RU"/>
        </w:rPr>
        <w:t xml:space="preserve"> и рвот</w:t>
      </w:r>
      <w:r w:rsidR="00CD02B5" w:rsidRPr="00412B79">
        <w:rPr>
          <w:rFonts w:eastAsia="Times New Roman"/>
          <w:lang w:eastAsia="ru-RU"/>
        </w:rPr>
        <w:t>ой</w:t>
      </w:r>
      <w:r w:rsidRPr="00412B79">
        <w:rPr>
          <w:rFonts w:eastAsia="Times New Roman"/>
          <w:lang w:eastAsia="ru-RU"/>
        </w:rPr>
        <w:t>, стоматита</w:t>
      </w:r>
      <w:r w:rsidR="00CD02B5" w:rsidRPr="00412B79">
        <w:rPr>
          <w:rFonts w:eastAsia="Times New Roman"/>
          <w:lang w:eastAsia="ru-RU"/>
        </w:rPr>
        <w:t>ми</w:t>
      </w:r>
      <w:r w:rsidRPr="00412B79">
        <w:rPr>
          <w:rFonts w:eastAsia="Times New Roman"/>
          <w:lang w:eastAsia="ru-RU"/>
        </w:rPr>
        <w:t>, энтерит</w:t>
      </w:r>
      <w:r w:rsidR="00CD02B5" w:rsidRPr="00412B79">
        <w:rPr>
          <w:rFonts w:eastAsia="Times New Roman"/>
          <w:lang w:eastAsia="ru-RU"/>
        </w:rPr>
        <w:t>ом</w:t>
      </w:r>
      <w:r w:rsidRPr="00412B79">
        <w:rPr>
          <w:rFonts w:eastAsia="Times New Roman"/>
          <w:lang w:eastAsia="ru-RU"/>
        </w:rPr>
        <w:t xml:space="preserve"> и диаре</w:t>
      </w:r>
      <w:r w:rsidR="006F556B" w:rsidRPr="00412B79">
        <w:rPr>
          <w:rFonts w:eastAsia="Times New Roman"/>
          <w:lang w:eastAsia="ru-RU"/>
        </w:rPr>
        <w:t>е</w:t>
      </w:r>
      <w:r w:rsidRPr="00412B79">
        <w:rPr>
          <w:rFonts w:eastAsia="Times New Roman"/>
          <w:lang w:eastAsia="ru-RU"/>
        </w:rPr>
        <w:t>й (жидкого стула) в результате повреждения слизистых оболочек полости рта и кишечника, токсического поражения печени.</w:t>
      </w:r>
    </w:p>
    <w:p w:rsidR="000F3193" w:rsidRPr="00412B79" w:rsidRDefault="000F3193" w:rsidP="00966E6D">
      <w:pPr>
        <w:pBdr>
          <w:top w:val="nil"/>
          <w:left w:val="nil"/>
          <w:bottom w:val="nil"/>
          <w:right w:val="nil"/>
          <w:between w:val="nil"/>
        </w:pBdr>
        <w:spacing w:after="0" w:line="360" w:lineRule="auto"/>
        <w:ind w:firstLine="567"/>
        <w:jc w:val="both"/>
        <w:rPr>
          <w:rFonts w:eastAsia="Times New Roman"/>
          <w:lang w:eastAsia="ru-RU"/>
        </w:rPr>
      </w:pPr>
      <w:r w:rsidRPr="00412B79">
        <w:rPr>
          <w:rFonts w:eastAsia="Times New Roman"/>
          <w:lang w:eastAsia="ru-RU"/>
        </w:rPr>
        <w:lastRenderedPageBreak/>
        <w:t>Токсическое поражение печени - чаще выявлялось у больных перенесших ранее гепатит или имеющих нарушение функции печени до начало химиотерапии.</w:t>
      </w:r>
    </w:p>
    <w:p w:rsidR="000F3193" w:rsidRPr="00412B79" w:rsidRDefault="000F3193" w:rsidP="00966E6D">
      <w:pPr>
        <w:pBdr>
          <w:top w:val="nil"/>
          <w:left w:val="nil"/>
          <w:bottom w:val="nil"/>
          <w:right w:val="nil"/>
          <w:between w:val="nil"/>
        </w:pBdr>
        <w:spacing w:after="0" w:line="360" w:lineRule="auto"/>
        <w:ind w:firstLine="567"/>
        <w:jc w:val="both"/>
        <w:rPr>
          <w:rFonts w:eastAsia="Times New Roman"/>
          <w:lang w:eastAsia="ru-RU"/>
        </w:rPr>
      </w:pPr>
      <w:r w:rsidRPr="00412B79">
        <w:rPr>
          <w:rFonts w:eastAsia="Times New Roman"/>
          <w:lang w:eastAsia="ru-RU"/>
        </w:rPr>
        <w:t>Наблюдались признаки миокардита (учащенное сердцебиение, одышка, увеличение размеров сердца, нарушение кровообращения</w:t>
      </w:r>
      <w:r w:rsidR="006F556B" w:rsidRPr="00412B79">
        <w:rPr>
          <w:rFonts w:eastAsia="Times New Roman"/>
          <w:lang w:eastAsia="ru-RU"/>
        </w:rPr>
        <w:t>, изменени</w:t>
      </w:r>
      <w:r w:rsidR="00CD02B5" w:rsidRPr="00412B79">
        <w:rPr>
          <w:rFonts w:eastAsia="Times New Roman"/>
          <w:lang w:eastAsia="ru-RU"/>
        </w:rPr>
        <w:t xml:space="preserve">я </w:t>
      </w:r>
      <w:r w:rsidR="006F556B" w:rsidRPr="00412B79">
        <w:rPr>
          <w:rFonts w:eastAsia="Times New Roman"/>
          <w:lang w:eastAsia="ru-RU"/>
        </w:rPr>
        <w:t>ЭКГ</w:t>
      </w:r>
      <w:r w:rsidRPr="00412B79">
        <w:rPr>
          <w:rFonts w:eastAsia="Times New Roman"/>
          <w:lang w:eastAsia="ru-RU"/>
        </w:rPr>
        <w:t>).</w:t>
      </w:r>
    </w:p>
    <w:p w:rsidR="000F3193" w:rsidRPr="00412B79" w:rsidRDefault="000F3193" w:rsidP="00966E6D">
      <w:pPr>
        <w:pBdr>
          <w:top w:val="nil"/>
          <w:left w:val="nil"/>
          <w:bottom w:val="nil"/>
          <w:right w:val="nil"/>
          <w:between w:val="nil"/>
        </w:pBdr>
        <w:spacing w:after="0" w:line="360" w:lineRule="auto"/>
        <w:ind w:firstLine="567"/>
        <w:jc w:val="both"/>
        <w:rPr>
          <w:rFonts w:eastAsia="Times New Roman"/>
          <w:lang w:eastAsia="ru-RU"/>
        </w:rPr>
      </w:pPr>
      <w:r w:rsidRPr="00412B79">
        <w:rPr>
          <w:rFonts w:eastAsia="Times New Roman"/>
          <w:lang w:eastAsia="ru-RU"/>
        </w:rPr>
        <w:t>Облысение (алопеция) возникало при применении</w:t>
      </w:r>
      <w:r w:rsidR="006F556B" w:rsidRPr="00412B79">
        <w:rPr>
          <w:rFonts w:eastAsia="Times New Roman"/>
          <w:lang w:eastAsia="ru-RU"/>
        </w:rPr>
        <w:t xml:space="preserve"> указанных выше</w:t>
      </w:r>
      <w:r w:rsidRPr="00412B79">
        <w:rPr>
          <w:rFonts w:eastAsia="Times New Roman"/>
          <w:lang w:eastAsia="ru-RU"/>
        </w:rPr>
        <w:t xml:space="preserve">   химиопрепаратов, повреждающих волосяные мешочки (фолликулы).</w:t>
      </w:r>
      <w:r w:rsidR="009C3393" w:rsidRPr="00412B79">
        <w:rPr>
          <w:rFonts w:eastAsia="Times New Roman"/>
          <w:lang w:eastAsia="ru-RU"/>
        </w:rPr>
        <w:t xml:space="preserve"> Н</w:t>
      </w:r>
      <w:r w:rsidR="006F556B" w:rsidRPr="00412B79">
        <w:rPr>
          <w:rFonts w:eastAsia="Times New Roman"/>
          <w:lang w:eastAsia="ru-RU"/>
        </w:rPr>
        <w:t>есмотря на то, что а</w:t>
      </w:r>
      <w:r w:rsidRPr="00412B79">
        <w:rPr>
          <w:rFonts w:eastAsia="Times New Roman"/>
          <w:lang w:eastAsia="ru-RU"/>
        </w:rPr>
        <w:t xml:space="preserve">лопеция </w:t>
      </w:r>
      <w:proofErr w:type="gramStart"/>
      <w:r w:rsidRPr="00412B79">
        <w:rPr>
          <w:rFonts w:eastAsia="Times New Roman"/>
          <w:lang w:eastAsia="ru-RU"/>
        </w:rPr>
        <w:t>обратима</w:t>
      </w:r>
      <w:proofErr w:type="gramEnd"/>
      <w:r w:rsidRPr="00412B79">
        <w:rPr>
          <w:rFonts w:eastAsia="Times New Roman"/>
          <w:lang w:eastAsia="ru-RU"/>
        </w:rPr>
        <w:t>, появлялось тяжелой моральной травмой, особенно для молодых женщин.</w:t>
      </w:r>
    </w:p>
    <w:p w:rsidR="0017507B" w:rsidRPr="00412B79" w:rsidRDefault="000F3193" w:rsidP="00966E6D">
      <w:pPr>
        <w:pBdr>
          <w:top w:val="nil"/>
          <w:left w:val="nil"/>
          <w:bottom w:val="nil"/>
          <w:right w:val="nil"/>
          <w:between w:val="nil"/>
        </w:pBdr>
        <w:spacing w:after="0" w:line="360" w:lineRule="auto"/>
        <w:ind w:firstLine="567"/>
        <w:jc w:val="both"/>
        <w:rPr>
          <w:rFonts w:eastAsia="Times New Roman"/>
          <w:lang w:eastAsia="ru-RU"/>
        </w:rPr>
      </w:pPr>
      <w:r w:rsidRPr="00412B79">
        <w:rPr>
          <w:rFonts w:eastAsia="Times New Roman"/>
          <w:lang w:eastAsia="ru-RU"/>
        </w:rPr>
        <w:t>Местное токсическое действие химиоп</w:t>
      </w:r>
      <w:r w:rsidR="004F71F6" w:rsidRPr="00412B79">
        <w:rPr>
          <w:rFonts w:eastAsia="Times New Roman"/>
          <w:lang w:eastAsia="ru-RU"/>
        </w:rPr>
        <w:t>репаратов повреждало кожу во</w:t>
      </w:r>
      <w:r w:rsidRPr="00412B79">
        <w:rPr>
          <w:rFonts w:eastAsia="Times New Roman"/>
          <w:lang w:eastAsia="ru-RU"/>
        </w:rPr>
        <w:t xml:space="preserve"> время внутривенного введения. </w:t>
      </w:r>
    </w:p>
    <w:p w:rsidR="006F556B" w:rsidRPr="00412B79" w:rsidRDefault="006F556B" w:rsidP="006F556B">
      <w:pPr>
        <w:pBdr>
          <w:top w:val="nil"/>
          <w:left w:val="nil"/>
          <w:bottom w:val="nil"/>
          <w:right w:val="nil"/>
          <w:between w:val="nil"/>
        </w:pBdr>
        <w:spacing w:after="0" w:line="360" w:lineRule="auto"/>
        <w:ind w:firstLine="567"/>
        <w:jc w:val="both"/>
        <w:rPr>
          <w:rFonts w:eastAsia="Times New Roman"/>
          <w:lang w:eastAsia="ru-RU"/>
        </w:rPr>
      </w:pPr>
      <w:r w:rsidRPr="00412B79">
        <w:rPr>
          <w:rFonts w:eastAsia="Times New Roman"/>
          <w:lang w:eastAsia="ru-RU"/>
        </w:rPr>
        <w:t>Токсические действие химиопрепаратов на кроветворение являлось наиболее частым побочным эффектом химиотерапии и проявлялось угнетением всех ростков кроветворения. Угнетение кроветворения отмечалось обычно в ближайшие дни после назначения химиотерапии на 5-7-12 день, некоторые препараты вызывали отсроченный токсический эффект. Резкое и длительное снижение числа лейкоцитов  привели к повышенной частоте возникновения инфекционных осложнений, при значительном снижении количества тромбоцитов крови отмечались  носовые, желудочно-кишечные кровотечения и другие.</w:t>
      </w:r>
    </w:p>
    <w:p w:rsidR="006F556B" w:rsidRPr="00412B79" w:rsidRDefault="006F556B" w:rsidP="006F556B">
      <w:pPr>
        <w:spacing w:after="0" w:line="360" w:lineRule="auto"/>
        <w:ind w:firstLine="708"/>
        <w:jc w:val="both"/>
        <w:rPr>
          <w:color w:val="000000" w:themeColor="text1"/>
        </w:rPr>
      </w:pPr>
      <w:r w:rsidRPr="00412B79">
        <w:rPr>
          <w:color w:val="auto"/>
        </w:rPr>
        <w:t xml:space="preserve">Установлено, что у  пациентов   с  РМЖ под  влиянием  химиотерапии наблюдается  тенденция  в  сторону снижения  гемоглобина и  эритроцитов с  высоким  размахом  </w:t>
      </w:r>
      <w:r w:rsidRPr="00412B79">
        <w:rPr>
          <w:color w:val="auto"/>
          <w:lang w:val="en-US"/>
        </w:rPr>
        <w:t>m</w:t>
      </w:r>
      <w:r w:rsidRPr="00412B79">
        <w:rPr>
          <w:color w:val="auto"/>
        </w:rPr>
        <w:t xml:space="preserve">+-, </w:t>
      </w:r>
      <w:r w:rsidRPr="00412B79">
        <w:rPr>
          <w:color w:val="000000" w:themeColor="text1"/>
        </w:rPr>
        <w:t xml:space="preserve">что  свидетельствует </w:t>
      </w:r>
      <w:proofErr w:type="gramStart"/>
      <w:r w:rsidRPr="00412B79">
        <w:rPr>
          <w:color w:val="000000" w:themeColor="text1"/>
        </w:rPr>
        <w:t>о</w:t>
      </w:r>
      <w:proofErr w:type="gramEnd"/>
      <w:r w:rsidRPr="00412B79">
        <w:rPr>
          <w:color w:val="000000" w:themeColor="text1"/>
        </w:rPr>
        <w:t xml:space="preserve"> индивидуальной  реакции  организма, обусловленная  интенсивностью ракового  процесса и  интоксикацией  лекарственными препаратами (</w:t>
      </w:r>
      <w:r w:rsidR="009C3393" w:rsidRPr="00412B79">
        <w:rPr>
          <w:color w:val="000000" w:themeColor="text1"/>
        </w:rPr>
        <w:t xml:space="preserve">рисунок </w:t>
      </w:r>
      <w:r w:rsidRPr="00412B79">
        <w:rPr>
          <w:color w:val="000000" w:themeColor="text1"/>
        </w:rPr>
        <w:t>1).</w:t>
      </w:r>
    </w:p>
    <w:p w:rsidR="0017507B" w:rsidRPr="00412B79" w:rsidRDefault="0017507B" w:rsidP="00966E6D">
      <w:pPr>
        <w:pBdr>
          <w:top w:val="nil"/>
          <w:left w:val="nil"/>
          <w:bottom w:val="nil"/>
          <w:right w:val="nil"/>
          <w:between w:val="nil"/>
        </w:pBdr>
        <w:spacing w:after="0" w:line="360" w:lineRule="auto"/>
        <w:jc w:val="both"/>
        <w:rPr>
          <w:rFonts w:eastAsia="Times New Roman"/>
          <w:lang w:eastAsia="ru-RU"/>
        </w:rPr>
      </w:pPr>
    </w:p>
    <w:p w:rsidR="0034043A" w:rsidRPr="00412B79" w:rsidRDefault="0017507B" w:rsidP="00966E6D">
      <w:pPr>
        <w:pBdr>
          <w:top w:val="nil"/>
          <w:left w:val="nil"/>
          <w:bottom w:val="nil"/>
          <w:right w:val="nil"/>
          <w:between w:val="nil"/>
        </w:pBdr>
        <w:spacing w:after="0" w:line="360" w:lineRule="auto"/>
        <w:ind w:firstLine="567"/>
        <w:jc w:val="both"/>
        <w:rPr>
          <w:rFonts w:eastAsia="Times New Roman"/>
          <w:lang w:eastAsia="ru-RU"/>
        </w:rPr>
      </w:pPr>
      <w:r w:rsidRPr="00412B79">
        <w:rPr>
          <w:rFonts w:eastAsia="Calibri"/>
          <w:noProof/>
          <w:color w:val="auto"/>
          <w:lang w:eastAsia="ru-RU"/>
        </w:rPr>
        <w:drawing>
          <wp:inline distT="0" distB="0" distL="0" distR="0" wp14:anchorId="508EF817" wp14:editId="17D058E2">
            <wp:extent cx="4667250" cy="2400300"/>
            <wp:effectExtent l="0" t="0" r="0" b="0"/>
            <wp:docPr id="8" name="Рисунок 8" descr="C:\Users\Gul'mira\Desktop\Айгерим\Гулайым Таскожина\графика\Диаграмма размаха для О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l'mira\Desktop\Айгерим\Гулайым Таскожина\графика\Диаграмма размаха для ОАК.jpg"/>
                    <pic:cNvPicPr>
                      <a:picLocks noChangeAspect="1" noChangeArrowheads="1"/>
                    </pic:cNvPicPr>
                  </pic:nvPicPr>
                  <pic:blipFill>
                    <a:blip r:embed="rId12"/>
                    <a:srcRect/>
                    <a:stretch>
                      <a:fillRect/>
                    </a:stretch>
                  </pic:blipFill>
                  <pic:spPr bwMode="auto">
                    <a:xfrm>
                      <a:off x="0" y="0"/>
                      <a:ext cx="4667250" cy="2400300"/>
                    </a:xfrm>
                    <a:prstGeom prst="rect">
                      <a:avLst/>
                    </a:prstGeom>
                    <a:noFill/>
                    <a:ln w="9525">
                      <a:noFill/>
                      <a:miter lim="800000"/>
                      <a:headEnd/>
                      <a:tailEnd/>
                    </a:ln>
                  </pic:spPr>
                </pic:pic>
              </a:graphicData>
            </a:graphic>
          </wp:inline>
        </w:drawing>
      </w:r>
    </w:p>
    <w:p w:rsidR="009C3393" w:rsidRPr="00412B79" w:rsidRDefault="009C3393" w:rsidP="00D2324E">
      <w:pPr>
        <w:pBdr>
          <w:top w:val="nil"/>
          <w:left w:val="nil"/>
          <w:bottom w:val="nil"/>
          <w:right w:val="nil"/>
          <w:between w:val="nil"/>
        </w:pBdr>
        <w:spacing w:after="0" w:line="360" w:lineRule="auto"/>
        <w:jc w:val="center"/>
        <w:rPr>
          <w:rFonts w:eastAsia="Times New Roman"/>
          <w:lang w:eastAsia="ru-RU"/>
        </w:rPr>
      </w:pPr>
      <w:r w:rsidRPr="00412B79">
        <w:rPr>
          <w:rFonts w:eastAsia="Times New Roman"/>
          <w:lang w:eastAsia="ru-RU"/>
        </w:rPr>
        <w:t>Рисунок 1</w:t>
      </w:r>
      <w:r w:rsidR="000D6648">
        <w:rPr>
          <w:rFonts w:eastAsia="Times New Roman"/>
          <w:lang w:eastAsia="ru-RU"/>
        </w:rPr>
        <w:t xml:space="preserve"> -</w:t>
      </w:r>
      <w:r w:rsidRPr="00412B79">
        <w:rPr>
          <w:rFonts w:eastAsia="Times New Roman"/>
          <w:lang w:eastAsia="ru-RU"/>
        </w:rPr>
        <w:t xml:space="preserve"> Показатели содержания гемоглобина  крови у пациентов с РМЖ до и после химиотерапии</w:t>
      </w:r>
    </w:p>
    <w:p w:rsidR="006F556B" w:rsidRPr="00412B79" w:rsidRDefault="006F556B" w:rsidP="006F556B">
      <w:pPr>
        <w:pStyle w:val="a3"/>
        <w:shd w:val="clear" w:color="auto" w:fill="FFFFFF"/>
        <w:tabs>
          <w:tab w:val="left" w:pos="567"/>
        </w:tabs>
        <w:spacing w:before="0" w:beforeAutospacing="0" w:after="0" w:afterAutospacing="0" w:line="360" w:lineRule="auto"/>
        <w:ind w:firstLine="567"/>
        <w:jc w:val="both"/>
        <w:textAlignment w:val="baseline"/>
        <w:rPr>
          <w:color w:val="000000" w:themeColor="text1"/>
          <w:lang w:val="ru-RU"/>
        </w:rPr>
      </w:pPr>
      <w:r w:rsidRPr="00412B79">
        <w:rPr>
          <w:color w:val="000000" w:themeColor="text1"/>
          <w:lang w:val="ru-RU"/>
        </w:rPr>
        <w:lastRenderedPageBreak/>
        <w:t>Отмечается увеличение уровня  тромбоцитов и лейкоцитов, что отражает перестройку в системе  свертывания крови и наличие в организме воспалительного процесса, что будет показано далее (</w:t>
      </w:r>
      <w:r w:rsidR="009C3393" w:rsidRPr="00412B79">
        <w:rPr>
          <w:color w:val="000000" w:themeColor="text1"/>
          <w:lang w:val="ru-RU"/>
        </w:rPr>
        <w:t xml:space="preserve">рисунок </w:t>
      </w:r>
      <w:r w:rsidRPr="00412B79">
        <w:rPr>
          <w:color w:val="000000" w:themeColor="text1"/>
          <w:lang w:val="ru-RU"/>
        </w:rPr>
        <w:t>2 и 3)</w:t>
      </w:r>
      <w:r w:rsidR="00AA7B73">
        <w:rPr>
          <w:color w:val="000000" w:themeColor="text1"/>
          <w:lang w:val="ru-RU"/>
        </w:rPr>
        <w:t>.</w:t>
      </w:r>
    </w:p>
    <w:p w:rsidR="00940330" w:rsidRPr="00412B79" w:rsidRDefault="00940330" w:rsidP="006F556B">
      <w:pPr>
        <w:pStyle w:val="a3"/>
        <w:shd w:val="clear" w:color="auto" w:fill="FFFFFF"/>
        <w:tabs>
          <w:tab w:val="left" w:pos="567"/>
        </w:tabs>
        <w:spacing w:before="0" w:beforeAutospacing="0" w:after="0" w:afterAutospacing="0" w:line="360" w:lineRule="auto"/>
        <w:ind w:firstLine="567"/>
        <w:jc w:val="both"/>
        <w:textAlignment w:val="baseline"/>
        <w:rPr>
          <w:lang w:val="ru-RU" w:eastAsia="ar-SA"/>
        </w:rPr>
      </w:pPr>
    </w:p>
    <w:p w:rsidR="0017507B" w:rsidRPr="00412B79" w:rsidRDefault="0017507B" w:rsidP="00966E6D">
      <w:pPr>
        <w:pBdr>
          <w:top w:val="nil"/>
          <w:left w:val="nil"/>
          <w:bottom w:val="nil"/>
          <w:right w:val="nil"/>
          <w:between w:val="nil"/>
        </w:pBdr>
        <w:spacing w:after="0" w:line="360" w:lineRule="auto"/>
        <w:ind w:firstLine="567"/>
        <w:jc w:val="both"/>
        <w:rPr>
          <w:rFonts w:eastAsia="Times New Roman"/>
          <w:lang w:eastAsia="ru-RU"/>
        </w:rPr>
      </w:pPr>
      <w:r w:rsidRPr="00412B79">
        <w:rPr>
          <w:rFonts w:eastAsia="Calibri"/>
          <w:noProof/>
          <w:color w:val="auto"/>
          <w:lang w:eastAsia="ru-RU"/>
        </w:rPr>
        <w:drawing>
          <wp:inline distT="0" distB="0" distL="0" distR="0" wp14:anchorId="2EEE975E" wp14:editId="1231ACA5">
            <wp:extent cx="4695824" cy="2466975"/>
            <wp:effectExtent l="0" t="0" r="0" b="0"/>
            <wp:docPr id="22" name="Рисунок 22" descr="C:\Users\Gul'mira\Desktop\Айгерим\Гулайым Таскожина\графи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mira\Desktop\Айгерим\Гулайым Таскожина\графика\2.jpg"/>
                    <pic:cNvPicPr>
                      <a:picLocks noChangeAspect="1" noChangeArrowheads="1"/>
                    </pic:cNvPicPr>
                  </pic:nvPicPr>
                  <pic:blipFill>
                    <a:blip r:embed="rId13"/>
                    <a:srcRect/>
                    <a:stretch>
                      <a:fillRect/>
                    </a:stretch>
                  </pic:blipFill>
                  <pic:spPr bwMode="auto">
                    <a:xfrm>
                      <a:off x="0" y="0"/>
                      <a:ext cx="4725188" cy="2482401"/>
                    </a:xfrm>
                    <a:prstGeom prst="rect">
                      <a:avLst/>
                    </a:prstGeom>
                    <a:noFill/>
                    <a:ln w="9525">
                      <a:noFill/>
                      <a:miter lim="800000"/>
                      <a:headEnd/>
                      <a:tailEnd/>
                    </a:ln>
                  </pic:spPr>
                </pic:pic>
              </a:graphicData>
            </a:graphic>
          </wp:inline>
        </w:drawing>
      </w:r>
    </w:p>
    <w:p w:rsidR="009C3393" w:rsidRPr="00412B79" w:rsidRDefault="009C3393" w:rsidP="009C3393">
      <w:pPr>
        <w:pBdr>
          <w:top w:val="nil"/>
          <w:left w:val="nil"/>
          <w:bottom w:val="nil"/>
          <w:right w:val="nil"/>
          <w:between w:val="nil"/>
        </w:pBdr>
        <w:spacing w:after="0" w:line="360" w:lineRule="auto"/>
        <w:jc w:val="center"/>
        <w:rPr>
          <w:rFonts w:eastAsia="Times New Roman"/>
          <w:lang w:eastAsia="ru-RU"/>
        </w:rPr>
      </w:pPr>
      <w:r w:rsidRPr="00412B79">
        <w:rPr>
          <w:rFonts w:eastAsia="Times New Roman"/>
          <w:lang w:eastAsia="ru-RU"/>
        </w:rPr>
        <w:t>Рисунок 2</w:t>
      </w:r>
      <w:r w:rsidR="000D6648">
        <w:rPr>
          <w:rFonts w:eastAsia="Times New Roman"/>
          <w:lang w:eastAsia="ru-RU"/>
        </w:rPr>
        <w:t xml:space="preserve"> -</w:t>
      </w:r>
      <w:r w:rsidRPr="00412B79">
        <w:rPr>
          <w:rFonts w:eastAsia="Times New Roman"/>
          <w:lang w:eastAsia="ru-RU"/>
        </w:rPr>
        <w:t xml:space="preserve"> Показатели содержания лейкоцитов крови у пациентов с РМЖ до и после химиотерапии</w:t>
      </w:r>
    </w:p>
    <w:p w:rsidR="00CC30F2" w:rsidRPr="00412B79" w:rsidRDefault="00CC30F2" w:rsidP="009C3393">
      <w:pPr>
        <w:pBdr>
          <w:top w:val="nil"/>
          <w:left w:val="nil"/>
          <w:bottom w:val="nil"/>
          <w:right w:val="nil"/>
          <w:between w:val="nil"/>
        </w:pBdr>
        <w:spacing w:after="0" w:line="360" w:lineRule="auto"/>
        <w:jc w:val="center"/>
        <w:rPr>
          <w:rFonts w:eastAsia="Times New Roman"/>
          <w:lang w:eastAsia="ru-RU"/>
        </w:rPr>
      </w:pPr>
    </w:p>
    <w:p w:rsidR="000F3193" w:rsidRPr="00412B79" w:rsidRDefault="0034043A"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ar-SA"/>
        </w:rPr>
      </w:pPr>
      <w:r w:rsidRPr="00412B79">
        <w:rPr>
          <w:rFonts w:eastAsia="Calibri"/>
          <w:noProof/>
          <w:color w:val="auto"/>
          <w:lang w:val="ru-RU" w:eastAsia="ru-RU"/>
        </w:rPr>
        <w:drawing>
          <wp:inline distT="0" distB="0" distL="0" distR="0" wp14:anchorId="16B8F1F6" wp14:editId="502730CD">
            <wp:extent cx="4791075" cy="2543175"/>
            <wp:effectExtent l="0" t="0" r="9525" b="9525"/>
            <wp:docPr id="16" name="Рисунок 16" descr="C:\Users\Gul'mira\Desktop\Айгерим\Гулайым Таскожина\графика\Графика в Рабочая книг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mira\Desktop\Айгерим\Гулайым Таскожина\графика\Графика в Рабочая книга2.jpg"/>
                    <pic:cNvPicPr>
                      <a:picLocks noChangeAspect="1" noChangeArrowheads="1"/>
                    </pic:cNvPicPr>
                  </pic:nvPicPr>
                  <pic:blipFill>
                    <a:blip r:embed="rId14"/>
                    <a:srcRect/>
                    <a:stretch>
                      <a:fillRect/>
                    </a:stretch>
                  </pic:blipFill>
                  <pic:spPr bwMode="auto">
                    <a:xfrm>
                      <a:off x="0" y="0"/>
                      <a:ext cx="4791075" cy="2543175"/>
                    </a:xfrm>
                    <a:prstGeom prst="rect">
                      <a:avLst/>
                    </a:prstGeom>
                    <a:noFill/>
                    <a:ln w="9525">
                      <a:noFill/>
                      <a:miter lim="800000"/>
                      <a:headEnd/>
                      <a:tailEnd/>
                    </a:ln>
                  </pic:spPr>
                </pic:pic>
              </a:graphicData>
            </a:graphic>
          </wp:inline>
        </w:drawing>
      </w:r>
    </w:p>
    <w:p w:rsidR="009C3393" w:rsidRPr="00412B79" w:rsidRDefault="009C3393" w:rsidP="009C3393">
      <w:pPr>
        <w:pBdr>
          <w:top w:val="nil"/>
          <w:left w:val="nil"/>
          <w:bottom w:val="nil"/>
          <w:right w:val="nil"/>
          <w:between w:val="nil"/>
        </w:pBdr>
        <w:spacing w:after="0" w:line="360" w:lineRule="auto"/>
        <w:jc w:val="center"/>
        <w:rPr>
          <w:rFonts w:eastAsia="Times New Roman"/>
          <w:lang w:eastAsia="ru-RU"/>
        </w:rPr>
      </w:pPr>
      <w:r w:rsidRPr="00412B79">
        <w:rPr>
          <w:rFonts w:eastAsia="Times New Roman"/>
          <w:lang w:eastAsia="ru-RU"/>
        </w:rPr>
        <w:t>Рисунок 3</w:t>
      </w:r>
      <w:r w:rsidR="000D6648">
        <w:rPr>
          <w:rFonts w:eastAsia="Times New Roman"/>
          <w:lang w:eastAsia="ru-RU"/>
        </w:rPr>
        <w:t xml:space="preserve"> -</w:t>
      </w:r>
      <w:r w:rsidRPr="00412B79">
        <w:rPr>
          <w:rFonts w:eastAsia="Times New Roman"/>
          <w:lang w:eastAsia="ru-RU"/>
        </w:rPr>
        <w:t xml:space="preserve"> Показатели содержания тромбоцитов  крови у пациентов с РМЖ до и после химиотерапии</w:t>
      </w:r>
    </w:p>
    <w:p w:rsidR="00EF78D5" w:rsidRPr="00412B79" w:rsidRDefault="00EF78D5" w:rsidP="00014C50">
      <w:pPr>
        <w:spacing w:after="0" w:line="360" w:lineRule="auto"/>
        <w:ind w:firstLine="708"/>
        <w:jc w:val="both"/>
        <w:rPr>
          <w:color w:val="000000" w:themeColor="text1"/>
        </w:rPr>
      </w:pPr>
    </w:p>
    <w:p w:rsidR="00117092" w:rsidRPr="00412B79" w:rsidRDefault="00D705E3" w:rsidP="00940330">
      <w:pPr>
        <w:spacing w:after="0" w:line="360" w:lineRule="auto"/>
        <w:ind w:firstLine="708"/>
        <w:jc w:val="both"/>
        <w:rPr>
          <w:rFonts w:eastAsia="Times New Roman"/>
          <w:lang w:eastAsia="ru-RU"/>
        </w:rPr>
      </w:pPr>
      <w:r w:rsidRPr="00412B79">
        <w:rPr>
          <w:color w:val="000000" w:themeColor="text1"/>
        </w:rPr>
        <w:t>Химиотерапия приводила</w:t>
      </w:r>
      <w:r w:rsidR="00014C50" w:rsidRPr="00412B79">
        <w:rPr>
          <w:color w:val="000000" w:themeColor="text1"/>
        </w:rPr>
        <w:t xml:space="preserve"> к развитию относительной гипогликемии (</w:t>
      </w:r>
      <w:r w:rsidR="00EF78D5" w:rsidRPr="00412B79">
        <w:rPr>
          <w:color w:val="000000" w:themeColor="text1"/>
        </w:rPr>
        <w:t>рисунок</w:t>
      </w:r>
      <w:r w:rsidR="00014C50" w:rsidRPr="00412B79">
        <w:rPr>
          <w:color w:val="000000" w:themeColor="text1"/>
        </w:rPr>
        <w:t xml:space="preserve"> 4), другие показатели, как мочевина, креатинин и общий белок крови не имели достоверной </w:t>
      </w:r>
      <w:proofErr w:type="gramStart"/>
      <w:r w:rsidR="00014C50" w:rsidRPr="00412B79">
        <w:rPr>
          <w:color w:val="000000" w:themeColor="text1"/>
        </w:rPr>
        <w:t>динамики</w:t>
      </w:r>
      <w:proofErr w:type="gramEnd"/>
      <w:r w:rsidRPr="00412B79">
        <w:rPr>
          <w:color w:val="000000" w:themeColor="text1"/>
        </w:rPr>
        <w:t xml:space="preserve"> и имела руконаправленные величины</w:t>
      </w:r>
      <w:r w:rsidR="00014C50" w:rsidRPr="00412B79">
        <w:rPr>
          <w:color w:val="000000" w:themeColor="text1"/>
        </w:rPr>
        <w:t xml:space="preserve"> (</w:t>
      </w:r>
      <w:r w:rsidR="00F242CA" w:rsidRPr="00412B79">
        <w:rPr>
          <w:color w:val="000000" w:themeColor="text1"/>
        </w:rPr>
        <w:t>р</w:t>
      </w:r>
      <w:r w:rsidR="00EF78D5" w:rsidRPr="00412B79">
        <w:rPr>
          <w:color w:val="000000" w:themeColor="text1"/>
        </w:rPr>
        <w:t>исунок</w:t>
      </w:r>
      <w:r w:rsidR="00014C50" w:rsidRPr="00412B79">
        <w:rPr>
          <w:color w:val="000000" w:themeColor="text1"/>
        </w:rPr>
        <w:t xml:space="preserve"> 5</w:t>
      </w:r>
      <w:r w:rsidR="00B307AD">
        <w:rPr>
          <w:color w:val="000000" w:themeColor="text1"/>
        </w:rPr>
        <w:t xml:space="preserve"> и </w:t>
      </w:r>
      <w:r w:rsidR="00EF78D5" w:rsidRPr="00412B79">
        <w:rPr>
          <w:color w:val="000000" w:themeColor="text1"/>
        </w:rPr>
        <w:t>6</w:t>
      </w:r>
      <w:r w:rsidR="00014C50" w:rsidRPr="00412B79">
        <w:rPr>
          <w:color w:val="000000" w:themeColor="text1"/>
        </w:rPr>
        <w:t>)</w:t>
      </w:r>
      <w:r w:rsidR="00AA7B73">
        <w:rPr>
          <w:color w:val="000000" w:themeColor="text1"/>
        </w:rPr>
        <w:t>.</w:t>
      </w:r>
      <w:r w:rsidR="00014C50" w:rsidRPr="00412B79">
        <w:rPr>
          <w:color w:val="000000" w:themeColor="text1"/>
        </w:rPr>
        <w:tab/>
      </w:r>
      <w:r w:rsidR="00117092" w:rsidRPr="00412B79">
        <w:rPr>
          <w:rFonts w:eastAsia="Times New Roman"/>
          <w:lang w:eastAsia="ru-RU"/>
        </w:rPr>
        <w:t xml:space="preserve">                   </w:t>
      </w:r>
    </w:p>
    <w:p w:rsidR="00117092" w:rsidRPr="00412B79" w:rsidRDefault="007C6F52" w:rsidP="00966E6D">
      <w:pPr>
        <w:pBdr>
          <w:top w:val="nil"/>
          <w:left w:val="nil"/>
          <w:bottom w:val="nil"/>
          <w:right w:val="nil"/>
          <w:between w:val="nil"/>
        </w:pBdr>
        <w:spacing w:after="0" w:line="360" w:lineRule="auto"/>
        <w:jc w:val="both"/>
        <w:rPr>
          <w:rFonts w:eastAsia="Times New Roman"/>
          <w:lang w:eastAsia="ru-RU"/>
        </w:rPr>
      </w:pPr>
      <w:r w:rsidRPr="00412B79">
        <w:rPr>
          <w:rFonts w:eastAsia="Calibri"/>
          <w:noProof/>
          <w:color w:val="auto"/>
          <w:lang w:eastAsia="ru-RU"/>
        </w:rPr>
        <w:lastRenderedPageBreak/>
        <w:t xml:space="preserve">          </w:t>
      </w:r>
      <w:r w:rsidR="00117092" w:rsidRPr="00412B79">
        <w:rPr>
          <w:rFonts w:eastAsia="Calibri"/>
          <w:noProof/>
          <w:color w:val="auto"/>
          <w:lang w:eastAsia="ru-RU"/>
        </w:rPr>
        <w:drawing>
          <wp:inline distT="0" distB="0" distL="0" distR="0" wp14:anchorId="0A87F86D" wp14:editId="1D5219CF">
            <wp:extent cx="4810125" cy="2305050"/>
            <wp:effectExtent l="0" t="0" r="9525" b="0"/>
            <wp:docPr id="24" name="Рисунок 24" descr="C:\Users\Gul'mira\Desktop\Айгерим\Гулайым Таскожина\графи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l'mira\Desktop\Айгерим\Гулайым Таскожина\графика\6.jpg"/>
                    <pic:cNvPicPr>
                      <a:picLocks noChangeAspect="1" noChangeArrowheads="1"/>
                    </pic:cNvPicPr>
                  </pic:nvPicPr>
                  <pic:blipFill>
                    <a:blip r:embed="rId15"/>
                    <a:srcRect/>
                    <a:stretch>
                      <a:fillRect/>
                    </a:stretch>
                  </pic:blipFill>
                  <pic:spPr bwMode="auto">
                    <a:xfrm>
                      <a:off x="0" y="0"/>
                      <a:ext cx="4810125" cy="2305050"/>
                    </a:xfrm>
                    <a:prstGeom prst="rect">
                      <a:avLst/>
                    </a:prstGeom>
                    <a:noFill/>
                    <a:ln w="9525">
                      <a:noFill/>
                      <a:miter lim="800000"/>
                      <a:headEnd/>
                      <a:tailEnd/>
                    </a:ln>
                  </pic:spPr>
                </pic:pic>
              </a:graphicData>
            </a:graphic>
          </wp:inline>
        </w:drawing>
      </w:r>
    </w:p>
    <w:p w:rsidR="00EF78D5" w:rsidRPr="00412B79" w:rsidRDefault="00EF78D5" w:rsidP="00EF78D5">
      <w:pPr>
        <w:pBdr>
          <w:top w:val="nil"/>
          <w:left w:val="nil"/>
          <w:bottom w:val="nil"/>
          <w:right w:val="nil"/>
          <w:between w:val="nil"/>
        </w:pBdr>
        <w:spacing w:after="0" w:line="360" w:lineRule="auto"/>
        <w:jc w:val="center"/>
        <w:rPr>
          <w:rFonts w:eastAsia="Times New Roman"/>
          <w:lang w:eastAsia="ru-RU"/>
        </w:rPr>
      </w:pPr>
      <w:r w:rsidRPr="00412B79">
        <w:rPr>
          <w:rFonts w:eastAsia="Times New Roman"/>
          <w:lang w:eastAsia="ru-RU"/>
        </w:rPr>
        <w:t xml:space="preserve">Рисунок 4 </w:t>
      </w:r>
      <w:r w:rsidR="000D6648">
        <w:rPr>
          <w:rFonts w:eastAsia="Times New Roman"/>
          <w:lang w:eastAsia="ru-RU"/>
        </w:rPr>
        <w:t>-</w:t>
      </w:r>
      <w:r w:rsidRPr="00412B79">
        <w:rPr>
          <w:rFonts w:eastAsia="Times New Roman"/>
          <w:lang w:eastAsia="ru-RU"/>
        </w:rPr>
        <w:t xml:space="preserve"> Показатели содержания глюкозы крови у пациентов с РМЖ </w:t>
      </w:r>
    </w:p>
    <w:p w:rsidR="00EF78D5" w:rsidRPr="00412B79" w:rsidRDefault="00EF78D5" w:rsidP="00EF78D5">
      <w:pPr>
        <w:pBdr>
          <w:top w:val="nil"/>
          <w:left w:val="nil"/>
          <w:bottom w:val="nil"/>
          <w:right w:val="nil"/>
          <w:between w:val="nil"/>
        </w:pBdr>
        <w:spacing w:after="0" w:line="360" w:lineRule="auto"/>
        <w:jc w:val="center"/>
        <w:rPr>
          <w:rFonts w:eastAsia="Times New Roman"/>
          <w:lang w:eastAsia="ru-RU"/>
        </w:rPr>
      </w:pPr>
      <w:r w:rsidRPr="00412B79">
        <w:rPr>
          <w:rFonts w:eastAsia="Times New Roman"/>
          <w:lang w:eastAsia="ru-RU"/>
        </w:rPr>
        <w:t>до и после химиотерапии</w:t>
      </w:r>
    </w:p>
    <w:p w:rsidR="0098229A" w:rsidRPr="00412B79" w:rsidRDefault="0098229A"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ar-SA"/>
        </w:rPr>
      </w:pPr>
    </w:p>
    <w:p w:rsidR="00117092" w:rsidRPr="00412B79" w:rsidRDefault="00117092"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ar-SA"/>
        </w:rPr>
      </w:pPr>
      <w:r w:rsidRPr="00412B79">
        <w:rPr>
          <w:rFonts w:eastAsia="Calibri"/>
          <w:noProof/>
          <w:color w:val="auto"/>
          <w:lang w:val="ru-RU" w:eastAsia="ru-RU"/>
        </w:rPr>
        <w:drawing>
          <wp:inline distT="0" distB="0" distL="0" distR="0" wp14:anchorId="71B4D41E" wp14:editId="413A6C66">
            <wp:extent cx="4829175" cy="2228850"/>
            <wp:effectExtent l="0" t="0" r="9525" b="0"/>
            <wp:docPr id="25" name="Рисунок 25" descr="C:\Users\Gul'mira\Desktop\Айгерим\Гулайым Таскожина\график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l'mira\Desktop\Айгерим\Гулайым Таскожина\графика\5.jpg"/>
                    <pic:cNvPicPr>
                      <a:picLocks noChangeAspect="1" noChangeArrowheads="1"/>
                    </pic:cNvPicPr>
                  </pic:nvPicPr>
                  <pic:blipFill>
                    <a:blip r:embed="rId16"/>
                    <a:srcRect/>
                    <a:stretch>
                      <a:fillRect/>
                    </a:stretch>
                  </pic:blipFill>
                  <pic:spPr bwMode="auto">
                    <a:xfrm>
                      <a:off x="0" y="0"/>
                      <a:ext cx="4834425" cy="2231273"/>
                    </a:xfrm>
                    <a:prstGeom prst="rect">
                      <a:avLst/>
                    </a:prstGeom>
                    <a:noFill/>
                    <a:ln w="9525">
                      <a:noFill/>
                      <a:miter lim="800000"/>
                      <a:headEnd/>
                      <a:tailEnd/>
                    </a:ln>
                  </pic:spPr>
                </pic:pic>
              </a:graphicData>
            </a:graphic>
          </wp:inline>
        </w:drawing>
      </w:r>
    </w:p>
    <w:p w:rsidR="00EF78D5" w:rsidRPr="00412B79" w:rsidRDefault="00EF78D5" w:rsidP="00EF78D5">
      <w:pPr>
        <w:pBdr>
          <w:top w:val="nil"/>
          <w:left w:val="nil"/>
          <w:bottom w:val="nil"/>
          <w:right w:val="nil"/>
          <w:between w:val="nil"/>
        </w:pBdr>
        <w:spacing w:after="0" w:line="360" w:lineRule="auto"/>
        <w:jc w:val="center"/>
        <w:rPr>
          <w:rFonts w:eastAsia="Times New Roman"/>
          <w:lang w:eastAsia="ru-RU"/>
        </w:rPr>
      </w:pPr>
      <w:r w:rsidRPr="00412B79">
        <w:rPr>
          <w:rFonts w:eastAsia="Times New Roman"/>
          <w:lang w:eastAsia="ru-RU"/>
        </w:rPr>
        <w:t xml:space="preserve">Рисунок 5 </w:t>
      </w:r>
      <w:r w:rsidR="000D6648">
        <w:rPr>
          <w:rFonts w:eastAsia="Times New Roman"/>
          <w:lang w:eastAsia="ru-RU"/>
        </w:rPr>
        <w:t>-</w:t>
      </w:r>
      <w:r w:rsidRPr="00412B79">
        <w:rPr>
          <w:rFonts w:eastAsia="Times New Roman"/>
          <w:lang w:eastAsia="ru-RU"/>
        </w:rPr>
        <w:t xml:space="preserve"> Показатели содержания креатинина крови у пациентов с РМЖ</w:t>
      </w:r>
    </w:p>
    <w:p w:rsidR="00117092" w:rsidRPr="00412B79" w:rsidRDefault="00EF78D5" w:rsidP="00EF78D5">
      <w:pPr>
        <w:pBdr>
          <w:top w:val="nil"/>
          <w:left w:val="nil"/>
          <w:bottom w:val="nil"/>
          <w:right w:val="nil"/>
          <w:between w:val="nil"/>
        </w:pBdr>
        <w:spacing w:after="0" w:line="360" w:lineRule="auto"/>
        <w:jc w:val="center"/>
        <w:rPr>
          <w:rFonts w:eastAsia="Times New Roman"/>
          <w:lang w:eastAsia="ru-RU"/>
        </w:rPr>
      </w:pPr>
      <w:r w:rsidRPr="00412B79">
        <w:rPr>
          <w:rFonts w:eastAsia="Times New Roman"/>
          <w:lang w:eastAsia="ru-RU"/>
        </w:rPr>
        <w:t>до и после химиотерапии</w:t>
      </w:r>
    </w:p>
    <w:p w:rsidR="00EF78D5" w:rsidRPr="00412B79" w:rsidRDefault="00EF78D5" w:rsidP="00EF78D5">
      <w:pPr>
        <w:pBdr>
          <w:top w:val="nil"/>
          <w:left w:val="nil"/>
          <w:bottom w:val="nil"/>
          <w:right w:val="nil"/>
          <w:between w:val="nil"/>
        </w:pBdr>
        <w:spacing w:after="0" w:line="360" w:lineRule="auto"/>
        <w:jc w:val="center"/>
        <w:rPr>
          <w:rFonts w:eastAsia="Times New Roman"/>
          <w:lang w:eastAsia="ru-RU"/>
        </w:rPr>
      </w:pPr>
    </w:p>
    <w:p w:rsidR="00117092" w:rsidRPr="00412B79" w:rsidRDefault="00117092" w:rsidP="00966E6D">
      <w:pPr>
        <w:pStyle w:val="a3"/>
        <w:shd w:val="clear" w:color="auto" w:fill="FFFFFF"/>
        <w:tabs>
          <w:tab w:val="left" w:pos="567"/>
        </w:tabs>
        <w:spacing w:before="0" w:beforeAutospacing="0" w:after="0" w:afterAutospacing="0" w:line="360" w:lineRule="auto"/>
        <w:ind w:firstLine="567"/>
        <w:jc w:val="both"/>
        <w:textAlignment w:val="baseline"/>
        <w:rPr>
          <w:lang w:val="ru-RU" w:eastAsia="ar-SA"/>
        </w:rPr>
      </w:pPr>
      <w:r w:rsidRPr="00412B79">
        <w:rPr>
          <w:rFonts w:eastAsia="Calibri"/>
          <w:noProof/>
          <w:color w:val="auto"/>
          <w:lang w:val="ru-RU" w:eastAsia="ru-RU"/>
        </w:rPr>
        <w:drawing>
          <wp:inline distT="0" distB="0" distL="0" distR="0" wp14:anchorId="795D554D" wp14:editId="0C9E596C">
            <wp:extent cx="4829175" cy="2305050"/>
            <wp:effectExtent l="0" t="0" r="9525" b="0"/>
            <wp:docPr id="21" name="Рисунок 21" descr="C:\Users\Gul'mira\Desktop\Айгерим\Гулайым Таскожина\графи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l'mira\Desktop\Айгерим\Гулайым Таскожина\графика\3.jpg"/>
                    <pic:cNvPicPr>
                      <a:picLocks noChangeAspect="1" noChangeArrowheads="1"/>
                    </pic:cNvPicPr>
                  </pic:nvPicPr>
                  <pic:blipFill>
                    <a:blip r:embed="rId17"/>
                    <a:srcRect/>
                    <a:stretch>
                      <a:fillRect/>
                    </a:stretch>
                  </pic:blipFill>
                  <pic:spPr bwMode="auto">
                    <a:xfrm>
                      <a:off x="0" y="0"/>
                      <a:ext cx="4829175" cy="2305050"/>
                    </a:xfrm>
                    <a:prstGeom prst="rect">
                      <a:avLst/>
                    </a:prstGeom>
                    <a:noFill/>
                    <a:ln w="9525">
                      <a:noFill/>
                      <a:miter lim="800000"/>
                      <a:headEnd/>
                      <a:tailEnd/>
                    </a:ln>
                  </pic:spPr>
                </pic:pic>
              </a:graphicData>
            </a:graphic>
          </wp:inline>
        </w:drawing>
      </w:r>
    </w:p>
    <w:p w:rsidR="00EF78D5" w:rsidRPr="00412B79" w:rsidRDefault="00EF78D5" w:rsidP="00EF78D5">
      <w:pPr>
        <w:pBdr>
          <w:top w:val="nil"/>
          <w:left w:val="nil"/>
          <w:bottom w:val="nil"/>
          <w:right w:val="nil"/>
          <w:between w:val="nil"/>
        </w:pBdr>
        <w:spacing w:after="0" w:line="360" w:lineRule="auto"/>
        <w:jc w:val="center"/>
        <w:rPr>
          <w:rFonts w:eastAsia="Times New Roman"/>
          <w:lang w:eastAsia="ru-RU"/>
        </w:rPr>
      </w:pPr>
      <w:r w:rsidRPr="00412B79">
        <w:rPr>
          <w:rFonts w:eastAsia="Times New Roman"/>
          <w:lang w:eastAsia="ru-RU"/>
        </w:rPr>
        <w:t>Рисунок 6</w:t>
      </w:r>
      <w:r w:rsidR="000D6648">
        <w:rPr>
          <w:rFonts w:eastAsia="Times New Roman"/>
          <w:lang w:eastAsia="ru-RU"/>
        </w:rPr>
        <w:t xml:space="preserve"> -</w:t>
      </w:r>
      <w:r w:rsidRPr="00412B79">
        <w:rPr>
          <w:rFonts w:eastAsia="Times New Roman"/>
          <w:lang w:eastAsia="ru-RU"/>
        </w:rPr>
        <w:t xml:space="preserve">  Показатели содержания креатинина крови у пациентов с РМЖ </w:t>
      </w:r>
    </w:p>
    <w:p w:rsidR="00EF78D5" w:rsidRPr="00412B79" w:rsidRDefault="00EF78D5" w:rsidP="00EF78D5">
      <w:pPr>
        <w:pBdr>
          <w:top w:val="nil"/>
          <w:left w:val="nil"/>
          <w:bottom w:val="nil"/>
          <w:right w:val="nil"/>
          <w:between w:val="nil"/>
        </w:pBdr>
        <w:spacing w:after="0" w:line="360" w:lineRule="auto"/>
        <w:jc w:val="center"/>
        <w:rPr>
          <w:rFonts w:eastAsia="Times New Roman"/>
          <w:lang w:eastAsia="ru-RU"/>
        </w:rPr>
      </w:pPr>
      <w:r w:rsidRPr="00412B79">
        <w:rPr>
          <w:rFonts w:eastAsia="Times New Roman"/>
          <w:lang w:eastAsia="ru-RU"/>
        </w:rPr>
        <w:t>до и после химиотерапии</w:t>
      </w:r>
    </w:p>
    <w:p w:rsidR="0025266B" w:rsidRPr="00412B79" w:rsidRDefault="0025266B" w:rsidP="00940330">
      <w:pPr>
        <w:spacing w:after="0" w:line="360" w:lineRule="auto"/>
        <w:ind w:firstLine="567"/>
        <w:jc w:val="both"/>
        <w:rPr>
          <w:color w:val="000000" w:themeColor="text1"/>
        </w:rPr>
      </w:pPr>
      <w:r w:rsidRPr="00412B79">
        <w:rPr>
          <w:color w:val="000000" w:themeColor="text1"/>
        </w:rPr>
        <w:lastRenderedPageBreak/>
        <w:t xml:space="preserve">Характерна динамика кишечной микрофлоры </w:t>
      </w:r>
      <w:r w:rsidR="00D705E3" w:rsidRPr="00412B79">
        <w:rPr>
          <w:color w:val="000000" w:themeColor="text1"/>
        </w:rPr>
        <w:t>при</w:t>
      </w:r>
      <w:r w:rsidRPr="00412B79">
        <w:rPr>
          <w:color w:val="000000" w:themeColor="text1"/>
        </w:rPr>
        <w:t xml:space="preserve"> РМЖ на фоне химиотерапии, когда средний показатель </w:t>
      </w:r>
      <w:r w:rsidR="00014C50" w:rsidRPr="00412B79">
        <w:rPr>
          <w:color w:val="000000" w:themeColor="text1"/>
        </w:rPr>
        <w:t xml:space="preserve">бифидум </w:t>
      </w:r>
      <w:r w:rsidRPr="00412B79">
        <w:rPr>
          <w:color w:val="000000" w:themeColor="text1"/>
        </w:rPr>
        <w:t>снижается с 1,5 до 0,45 после лечения, при медианах 1,0 и 0,0 соответственно.</w:t>
      </w:r>
    </w:p>
    <w:p w:rsidR="006039F5" w:rsidRPr="00412B79" w:rsidRDefault="00B742A3" w:rsidP="004A4BD3">
      <w:pPr>
        <w:pStyle w:val="a3"/>
        <w:shd w:val="clear" w:color="auto" w:fill="FFFFFF"/>
        <w:tabs>
          <w:tab w:val="left" w:pos="567"/>
        </w:tabs>
        <w:spacing w:before="0" w:beforeAutospacing="0" w:after="0" w:afterAutospacing="0" w:line="360" w:lineRule="auto"/>
        <w:ind w:firstLine="567"/>
        <w:jc w:val="both"/>
        <w:textAlignment w:val="baseline"/>
        <w:rPr>
          <w:color w:val="auto"/>
          <w:lang w:val="ru-RU"/>
        </w:rPr>
      </w:pPr>
      <w:r w:rsidRPr="00412B79">
        <w:rPr>
          <w:color w:val="auto"/>
          <w:lang w:val="ru-RU" w:eastAsia="ar-SA"/>
        </w:rPr>
        <w:t>У больных с раком молочной железы после проведения химиотерапии в сравнения  контрольной группы установлены значительные изменения в показателях гуморального и клеточного иммуни</w:t>
      </w:r>
      <w:r w:rsidR="00D705E3" w:rsidRPr="00412B79">
        <w:rPr>
          <w:color w:val="auto"/>
          <w:lang w:val="ru-RU" w:eastAsia="ar-SA"/>
        </w:rPr>
        <w:t>тета. Общая группа составляла</w:t>
      </w:r>
      <w:r w:rsidR="006039F5" w:rsidRPr="00412B79">
        <w:rPr>
          <w:color w:val="auto"/>
          <w:lang w:val="ru-RU" w:eastAsia="ar-SA"/>
        </w:rPr>
        <w:t xml:space="preserve"> 150</w:t>
      </w:r>
      <w:r w:rsidRPr="00412B79">
        <w:rPr>
          <w:color w:val="auto"/>
          <w:lang w:val="ru-RU" w:eastAsia="ar-SA"/>
        </w:rPr>
        <w:t xml:space="preserve"> пациентов РМЖ, средний возраст -59,4±9,3 лет</w:t>
      </w:r>
      <w:r w:rsidRPr="00412B79">
        <w:rPr>
          <w:color w:val="FF0000"/>
          <w:lang w:val="ru-RU" w:eastAsia="ar-SA"/>
        </w:rPr>
        <w:t>.</w:t>
      </w:r>
      <w:r w:rsidR="004A4BD3" w:rsidRPr="00412B79">
        <w:rPr>
          <w:color w:val="FF0000"/>
          <w:lang w:val="ru-RU" w:eastAsia="ar-SA"/>
        </w:rPr>
        <w:t xml:space="preserve"> </w:t>
      </w:r>
      <w:r w:rsidR="006039F5" w:rsidRPr="00412B79">
        <w:rPr>
          <w:color w:val="auto"/>
          <w:lang w:val="ru-RU"/>
        </w:rPr>
        <w:t xml:space="preserve">В зависимости от фазы лечения до и после химиотерапии пациенты разделены на две группы: 75-исследуемая группа, 75—контрольная группа. При сравнении обследуемых групп при РМЖ отмечается достоверное различие по показателям Т лимфоцитов </w:t>
      </w:r>
      <w:r w:rsidR="006039F5" w:rsidRPr="00412B79">
        <w:rPr>
          <w:color w:val="auto"/>
          <w:lang w:val="en-US"/>
        </w:rPr>
        <w:t>CD</w:t>
      </w:r>
      <w:r w:rsidR="006039F5" w:rsidRPr="00412B79">
        <w:rPr>
          <w:color w:val="auto"/>
          <w:lang w:val="ru-RU"/>
        </w:rPr>
        <w:t xml:space="preserve">3+ и </w:t>
      </w:r>
      <w:r w:rsidR="006039F5" w:rsidRPr="00412B79">
        <w:rPr>
          <w:color w:val="auto"/>
          <w:lang w:val="en-US"/>
        </w:rPr>
        <w:t>CD</w:t>
      </w:r>
      <w:r w:rsidR="006039F5" w:rsidRPr="00412B79">
        <w:rPr>
          <w:color w:val="auto"/>
          <w:lang w:val="ru-RU"/>
        </w:rPr>
        <w:t>4+</w:t>
      </w:r>
      <w:r w:rsidR="006039F5" w:rsidRPr="00412B79">
        <w:rPr>
          <w:color w:val="auto"/>
          <w:lang w:val="kk-KZ"/>
        </w:rPr>
        <w:t xml:space="preserve"> </w:t>
      </w:r>
      <w:r w:rsidR="006039F5" w:rsidRPr="00412B79">
        <w:rPr>
          <w:color w:val="auto"/>
          <w:lang w:val="ru-RU"/>
        </w:rPr>
        <w:t xml:space="preserve">в исследуемой группе - </w:t>
      </w:r>
      <w:r w:rsidR="006039F5" w:rsidRPr="00412B79">
        <w:rPr>
          <w:color w:val="auto"/>
          <w:lang w:val="en-US"/>
        </w:rPr>
        <w:t>CD</w:t>
      </w:r>
      <w:r w:rsidR="006039F5" w:rsidRPr="00412B79">
        <w:rPr>
          <w:color w:val="auto"/>
          <w:lang w:val="ru-RU"/>
        </w:rPr>
        <w:t xml:space="preserve">3+ 72,4±15,7; </w:t>
      </w:r>
      <w:r w:rsidR="006039F5" w:rsidRPr="00412B79">
        <w:rPr>
          <w:color w:val="auto"/>
          <w:lang w:val="en-US"/>
        </w:rPr>
        <w:t>CD</w:t>
      </w:r>
      <w:r w:rsidR="006039F5" w:rsidRPr="00412B79">
        <w:rPr>
          <w:color w:val="auto"/>
          <w:lang w:val="ru-RU"/>
        </w:rPr>
        <w:t xml:space="preserve">4+ 43,3±10; в контрольной группе - </w:t>
      </w:r>
      <w:r w:rsidR="006039F5" w:rsidRPr="00412B79">
        <w:rPr>
          <w:color w:val="auto"/>
          <w:lang w:val="en-US"/>
        </w:rPr>
        <w:t>CD</w:t>
      </w:r>
      <w:r w:rsidR="006039F5" w:rsidRPr="00412B79">
        <w:rPr>
          <w:color w:val="auto"/>
          <w:lang w:val="ru-RU"/>
        </w:rPr>
        <w:t xml:space="preserve">3+ 68,5±8,7; </w:t>
      </w:r>
      <w:r w:rsidR="006039F5" w:rsidRPr="00412B79">
        <w:rPr>
          <w:color w:val="auto"/>
          <w:lang w:val="en-US"/>
        </w:rPr>
        <w:t>CD</w:t>
      </w:r>
      <w:r w:rsidR="006039F5" w:rsidRPr="00412B79">
        <w:rPr>
          <w:color w:val="auto"/>
          <w:lang w:val="ru-RU"/>
        </w:rPr>
        <w:t>4+ 37,1±8,4 (</w:t>
      </w:r>
      <w:proofErr w:type="gramStart"/>
      <w:r w:rsidR="006039F5" w:rsidRPr="00412B79">
        <w:rPr>
          <w:color w:val="auto"/>
          <w:lang w:val="ru-RU"/>
        </w:rPr>
        <w:t>р</w:t>
      </w:r>
      <w:proofErr w:type="gramEnd"/>
      <w:r w:rsidR="006039F5" w:rsidRPr="00412B79">
        <w:rPr>
          <w:color w:val="auto"/>
          <w:lang w:val="ru-RU"/>
        </w:rPr>
        <w:t xml:space="preserve">≤0,05) </w:t>
      </w:r>
      <w:r w:rsidR="00D705E3" w:rsidRPr="00412B79">
        <w:rPr>
          <w:color w:val="auto"/>
          <w:lang w:val="ru-RU"/>
        </w:rPr>
        <w:t>соотв</w:t>
      </w:r>
      <w:r w:rsidR="0098229A" w:rsidRPr="00412B79">
        <w:rPr>
          <w:color w:val="auto"/>
          <w:lang w:val="ru-RU"/>
        </w:rPr>
        <w:t>етственно</w:t>
      </w:r>
      <w:r w:rsidR="00D705E3" w:rsidRPr="00412B79">
        <w:rPr>
          <w:color w:val="auto"/>
          <w:lang w:val="ru-RU"/>
        </w:rPr>
        <w:t xml:space="preserve"> </w:t>
      </w:r>
      <w:r w:rsidR="006039F5" w:rsidRPr="00412B79">
        <w:rPr>
          <w:color w:val="auto"/>
          <w:lang w:val="ru-RU"/>
        </w:rPr>
        <w:t>(рис</w:t>
      </w:r>
      <w:r w:rsidR="00940330" w:rsidRPr="00412B79">
        <w:rPr>
          <w:color w:val="auto"/>
          <w:lang w:val="ru-RU"/>
        </w:rPr>
        <w:t>унок</w:t>
      </w:r>
      <w:r w:rsidR="00F242CA" w:rsidRPr="00412B79">
        <w:rPr>
          <w:color w:val="auto"/>
          <w:lang w:val="ru-RU"/>
        </w:rPr>
        <w:t xml:space="preserve"> 7 и 8</w:t>
      </w:r>
      <w:r w:rsidR="006039F5" w:rsidRPr="00412B79">
        <w:rPr>
          <w:color w:val="auto"/>
          <w:lang w:val="ru-RU"/>
        </w:rPr>
        <w:t>)</w:t>
      </w:r>
      <w:r w:rsidR="0098229A" w:rsidRPr="00412B79">
        <w:rPr>
          <w:color w:val="auto"/>
          <w:lang w:val="ru-RU"/>
        </w:rPr>
        <w:t>.</w:t>
      </w:r>
    </w:p>
    <w:p w:rsidR="00940330" w:rsidRPr="00412B79" w:rsidRDefault="00940330" w:rsidP="004A4BD3">
      <w:pPr>
        <w:pStyle w:val="a3"/>
        <w:shd w:val="clear" w:color="auto" w:fill="FFFFFF"/>
        <w:tabs>
          <w:tab w:val="left" w:pos="567"/>
        </w:tabs>
        <w:spacing w:before="0" w:beforeAutospacing="0" w:after="0" w:afterAutospacing="0" w:line="360" w:lineRule="auto"/>
        <w:ind w:firstLine="567"/>
        <w:jc w:val="both"/>
        <w:textAlignment w:val="baseline"/>
        <w:rPr>
          <w:color w:val="auto"/>
          <w:lang w:val="ru-RU"/>
        </w:rPr>
      </w:pPr>
    </w:p>
    <w:p w:rsidR="00940330" w:rsidRPr="00412B79" w:rsidRDefault="007C6F52" w:rsidP="007C6F52">
      <w:pPr>
        <w:pStyle w:val="a3"/>
        <w:shd w:val="clear" w:color="auto" w:fill="FFFFFF"/>
        <w:tabs>
          <w:tab w:val="left" w:pos="567"/>
        </w:tabs>
        <w:spacing w:before="0" w:beforeAutospacing="0" w:after="0" w:afterAutospacing="0" w:line="360" w:lineRule="auto"/>
        <w:jc w:val="both"/>
        <w:textAlignment w:val="baseline"/>
        <w:rPr>
          <w:color w:val="auto"/>
          <w:lang w:val="ru-RU"/>
        </w:rPr>
      </w:pPr>
      <w:r w:rsidRPr="00412B79">
        <w:rPr>
          <w:color w:val="auto"/>
          <w:lang w:val="ru-RU"/>
        </w:rPr>
        <w:t xml:space="preserve">       </w:t>
      </w:r>
      <w:r w:rsidR="00940330" w:rsidRPr="00412B79">
        <w:rPr>
          <w:noProof/>
          <w:lang w:val="ru-RU" w:eastAsia="ru-RU"/>
        </w:rPr>
        <w:drawing>
          <wp:inline distT="0" distB="0" distL="0" distR="0" wp14:anchorId="31D92DAC" wp14:editId="73B9E41E">
            <wp:extent cx="4857750" cy="22574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r="21370"/>
                    <a:stretch/>
                  </pic:blipFill>
                  <pic:spPr bwMode="auto">
                    <a:xfrm>
                      <a:off x="0" y="0"/>
                      <a:ext cx="4857750" cy="2257425"/>
                    </a:xfrm>
                    <a:prstGeom prst="rect">
                      <a:avLst/>
                    </a:prstGeom>
                    <a:noFill/>
                    <a:ln>
                      <a:noFill/>
                    </a:ln>
                    <a:extLst>
                      <a:ext uri="{53640926-AAD7-44D8-BBD7-CCE9431645EC}">
                        <a14:shadowObscured xmlns:a14="http://schemas.microsoft.com/office/drawing/2010/main"/>
                      </a:ext>
                    </a:extLst>
                  </pic:spPr>
                </pic:pic>
              </a:graphicData>
            </a:graphic>
          </wp:inline>
        </w:drawing>
      </w:r>
    </w:p>
    <w:p w:rsidR="00940330" w:rsidRPr="00412B79" w:rsidRDefault="00940330" w:rsidP="00940330">
      <w:pPr>
        <w:pStyle w:val="a3"/>
        <w:shd w:val="clear" w:color="auto" w:fill="FFFFFF"/>
        <w:tabs>
          <w:tab w:val="left" w:pos="567"/>
        </w:tabs>
        <w:spacing w:before="0" w:beforeAutospacing="0" w:after="0" w:afterAutospacing="0" w:line="360" w:lineRule="auto"/>
        <w:ind w:firstLine="567"/>
        <w:jc w:val="center"/>
        <w:textAlignment w:val="baseline"/>
        <w:rPr>
          <w:color w:val="auto"/>
          <w:lang w:val="ru-RU" w:eastAsia="ar-SA"/>
        </w:rPr>
      </w:pPr>
      <w:r w:rsidRPr="00412B79">
        <w:rPr>
          <w:color w:val="auto"/>
          <w:lang w:val="ru-RU" w:eastAsia="ar-SA"/>
        </w:rPr>
        <w:t>Рис</w:t>
      </w:r>
      <w:r w:rsidR="00F242CA" w:rsidRPr="00412B79">
        <w:rPr>
          <w:color w:val="auto"/>
          <w:lang w:val="ru-RU" w:eastAsia="ar-SA"/>
        </w:rPr>
        <w:t>унок 7</w:t>
      </w:r>
      <w:r w:rsidR="000D6648">
        <w:rPr>
          <w:color w:val="auto"/>
          <w:lang w:val="ru-RU" w:eastAsia="ar-SA"/>
        </w:rPr>
        <w:t xml:space="preserve"> -</w:t>
      </w:r>
      <w:r w:rsidRPr="00412B79">
        <w:rPr>
          <w:color w:val="auto"/>
          <w:lang w:val="ru-RU" w:eastAsia="ar-SA"/>
        </w:rPr>
        <w:t xml:space="preserve"> Сравнительные  показатели</w:t>
      </w:r>
      <w:proofErr w:type="gramStart"/>
      <w:r w:rsidRPr="00412B79">
        <w:rPr>
          <w:color w:val="auto"/>
          <w:lang w:val="ru-RU" w:eastAsia="ar-SA"/>
        </w:rPr>
        <w:t xml:space="preserve">  Т</w:t>
      </w:r>
      <w:proofErr w:type="gramEnd"/>
      <w:r w:rsidRPr="00412B79">
        <w:rPr>
          <w:color w:val="auto"/>
          <w:lang w:val="ru-RU" w:eastAsia="ar-SA"/>
        </w:rPr>
        <w:t xml:space="preserve"> </w:t>
      </w:r>
      <w:r w:rsidRPr="00412B79">
        <w:rPr>
          <w:color w:val="auto"/>
          <w:lang w:val="en-US" w:eastAsia="ar-SA"/>
        </w:rPr>
        <w:t>cells</w:t>
      </w:r>
      <w:r w:rsidRPr="00412B79">
        <w:rPr>
          <w:color w:val="auto"/>
          <w:lang w:val="ru-RU" w:eastAsia="ar-SA"/>
        </w:rPr>
        <w:t xml:space="preserve">  у пациентов с РМЖ</w:t>
      </w:r>
    </w:p>
    <w:p w:rsidR="00940330" w:rsidRPr="00412B79" w:rsidRDefault="00940330" w:rsidP="00940330">
      <w:pPr>
        <w:pStyle w:val="a3"/>
        <w:shd w:val="clear" w:color="auto" w:fill="FFFFFF"/>
        <w:tabs>
          <w:tab w:val="left" w:pos="567"/>
        </w:tabs>
        <w:spacing w:before="0" w:beforeAutospacing="0" w:after="0" w:afterAutospacing="0" w:line="360" w:lineRule="auto"/>
        <w:ind w:firstLine="567"/>
        <w:jc w:val="center"/>
        <w:textAlignment w:val="baseline"/>
        <w:rPr>
          <w:color w:val="auto"/>
          <w:lang w:val="ru-RU" w:eastAsia="ar-SA"/>
        </w:rPr>
      </w:pPr>
      <w:r w:rsidRPr="00412B79">
        <w:rPr>
          <w:color w:val="auto"/>
          <w:lang w:val="ru-RU" w:eastAsia="ar-SA"/>
        </w:rPr>
        <w:t>до  и  после  химиотерапии</w:t>
      </w:r>
    </w:p>
    <w:p w:rsidR="00940330" w:rsidRPr="00412B79" w:rsidRDefault="00940330" w:rsidP="004A4BD3">
      <w:pPr>
        <w:pStyle w:val="a3"/>
        <w:shd w:val="clear" w:color="auto" w:fill="FFFFFF"/>
        <w:tabs>
          <w:tab w:val="left" w:pos="567"/>
        </w:tabs>
        <w:spacing w:before="0" w:beforeAutospacing="0" w:after="0" w:afterAutospacing="0" w:line="360" w:lineRule="auto"/>
        <w:ind w:firstLine="567"/>
        <w:jc w:val="both"/>
        <w:textAlignment w:val="baseline"/>
        <w:rPr>
          <w:color w:val="auto"/>
          <w:lang w:val="ru-RU"/>
        </w:rPr>
      </w:pPr>
    </w:p>
    <w:p w:rsidR="00940330" w:rsidRPr="00412B79" w:rsidRDefault="00940330" w:rsidP="004A4BD3">
      <w:pPr>
        <w:pStyle w:val="a3"/>
        <w:shd w:val="clear" w:color="auto" w:fill="FFFFFF"/>
        <w:tabs>
          <w:tab w:val="left" w:pos="567"/>
        </w:tabs>
        <w:spacing w:before="0" w:beforeAutospacing="0" w:after="0" w:afterAutospacing="0" w:line="360" w:lineRule="auto"/>
        <w:ind w:firstLine="567"/>
        <w:jc w:val="both"/>
        <w:textAlignment w:val="baseline"/>
        <w:rPr>
          <w:color w:val="auto"/>
          <w:lang w:val="ru-RU"/>
        </w:rPr>
      </w:pPr>
      <w:r w:rsidRPr="00412B79">
        <w:rPr>
          <w:noProof/>
          <w:color w:val="auto"/>
          <w:lang w:val="ru-RU" w:eastAsia="ru-RU"/>
        </w:rPr>
        <w:drawing>
          <wp:inline distT="0" distB="0" distL="0" distR="0" wp14:anchorId="3D713B6D" wp14:editId="3C01870F">
            <wp:extent cx="4714875" cy="2247900"/>
            <wp:effectExtent l="0" t="0" r="0" b="0"/>
            <wp:docPr id="17" name="Рисунок 17" descr="C:\Users\Gul'mira\Desktop\Таскожина Г\30-09-2019_13-22-00\Диаграмма размаха для T-helpesr груп. по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mira\Desktop\Таскожина Г\30-09-2019_13-22-00\Диаграмма размаха для T-helpesr груп. по группа.jpg"/>
                    <pic:cNvPicPr>
                      <a:picLocks noChangeAspect="1" noChangeArrowheads="1"/>
                    </pic:cNvPicPr>
                  </pic:nvPicPr>
                  <pic:blipFill rotWithShape="1">
                    <a:blip r:embed="rId19"/>
                    <a:srcRect r="21677"/>
                    <a:stretch/>
                  </pic:blipFill>
                  <pic:spPr bwMode="auto">
                    <a:xfrm>
                      <a:off x="0" y="0"/>
                      <a:ext cx="4714564" cy="2247752"/>
                    </a:xfrm>
                    <a:prstGeom prst="rect">
                      <a:avLst/>
                    </a:prstGeom>
                    <a:noFill/>
                    <a:ln>
                      <a:noFill/>
                    </a:ln>
                    <a:extLst>
                      <a:ext uri="{53640926-AAD7-44D8-BBD7-CCE9431645EC}">
                        <a14:shadowObscured xmlns:a14="http://schemas.microsoft.com/office/drawing/2010/main"/>
                      </a:ext>
                    </a:extLst>
                  </pic:spPr>
                </pic:pic>
              </a:graphicData>
            </a:graphic>
          </wp:inline>
        </w:drawing>
      </w:r>
    </w:p>
    <w:p w:rsidR="00F242CA" w:rsidRPr="00412B79" w:rsidRDefault="00940330" w:rsidP="00F242CA">
      <w:pPr>
        <w:pStyle w:val="a3"/>
        <w:shd w:val="clear" w:color="auto" w:fill="FFFFFF"/>
        <w:tabs>
          <w:tab w:val="left" w:pos="567"/>
        </w:tabs>
        <w:spacing w:before="0" w:beforeAutospacing="0" w:after="0" w:afterAutospacing="0" w:line="360" w:lineRule="auto"/>
        <w:ind w:firstLine="567"/>
        <w:jc w:val="center"/>
        <w:textAlignment w:val="baseline"/>
        <w:rPr>
          <w:color w:val="auto"/>
          <w:lang w:val="ru-RU" w:eastAsia="ar-SA"/>
        </w:rPr>
      </w:pPr>
      <w:r w:rsidRPr="00412B79">
        <w:rPr>
          <w:color w:val="auto"/>
          <w:lang w:val="ru-RU" w:eastAsia="ar-SA"/>
        </w:rPr>
        <w:t>Рис</w:t>
      </w:r>
      <w:r w:rsidR="00F242CA" w:rsidRPr="00412B79">
        <w:rPr>
          <w:color w:val="auto"/>
          <w:lang w:val="ru-RU" w:eastAsia="ar-SA"/>
        </w:rPr>
        <w:t>унок 8</w:t>
      </w:r>
      <w:r w:rsidRPr="00412B79">
        <w:rPr>
          <w:color w:val="auto"/>
          <w:lang w:val="ru-RU" w:eastAsia="ar-SA"/>
        </w:rPr>
        <w:t xml:space="preserve"> </w:t>
      </w:r>
      <w:r w:rsidR="000D6648">
        <w:rPr>
          <w:color w:val="auto"/>
          <w:lang w:val="ru-RU" w:eastAsia="ar-SA"/>
        </w:rPr>
        <w:t>-</w:t>
      </w:r>
      <w:r w:rsidR="0070378D" w:rsidRPr="00412B79">
        <w:rPr>
          <w:color w:val="auto"/>
          <w:lang w:val="ru-RU" w:eastAsia="ar-SA"/>
        </w:rPr>
        <w:t xml:space="preserve"> </w:t>
      </w:r>
      <w:r w:rsidRPr="00412B79">
        <w:rPr>
          <w:color w:val="auto"/>
          <w:lang w:val="ru-RU" w:eastAsia="ar-SA"/>
        </w:rPr>
        <w:t>Сравнительные  показатели</w:t>
      </w:r>
      <w:proofErr w:type="gramStart"/>
      <w:r w:rsidRPr="00412B79">
        <w:rPr>
          <w:color w:val="auto"/>
          <w:lang w:val="ru-RU" w:eastAsia="ar-SA"/>
        </w:rPr>
        <w:t xml:space="preserve">  Т</w:t>
      </w:r>
      <w:proofErr w:type="gramEnd"/>
      <w:r w:rsidRPr="00412B79">
        <w:rPr>
          <w:color w:val="auto"/>
          <w:lang w:val="ru-RU" w:eastAsia="ar-SA"/>
        </w:rPr>
        <w:t xml:space="preserve"> </w:t>
      </w:r>
      <w:r w:rsidRPr="00412B79">
        <w:rPr>
          <w:color w:val="auto"/>
          <w:lang w:val="en-US" w:eastAsia="ar-SA"/>
        </w:rPr>
        <w:t>helpers</w:t>
      </w:r>
      <w:r w:rsidRPr="00412B79">
        <w:rPr>
          <w:color w:val="auto"/>
          <w:lang w:val="ru-RU" w:eastAsia="ar-SA"/>
        </w:rPr>
        <w:t xml:space="preserve">  у пациентов с РМЖ</w:t>
      </w:r>
    </w:p>
    <w:p w:rsidR="00940330" w:rsidRPr="00412B79" w:rsidRDefault="00940330" w:rsidP="00F242CA">
      <w:pPr>
        <w:pStyle w:val="a3"/>
        <w:shd w:val="clear" w:color="auto" w:fill="FFFFFF"/>
        <w:tabs>
          <w:tab w:val="left" w:pos="567"/>
        </w:tabs>
        <w:spacing w:before="0" w:beforeAutospacing="0" w:after="0" w:afterAutospacing="0" w:line="360" w:lineRule="auto"/>
        <w:ind w:firstLine="567"/>
        <w:jc w:val="center"/>
        <w:textAlignment w:val="baseline"/>
        <w:rPr>
          <w:color w:val="auto"/>
          <w:lang w:val="ru-RU" w:eastAsia="ar-SA"/>
        </w:rPr>
      </w:pPr>
      <w:r w:rsidRPr="00412B79">
        <w:rPr>
          <w:color w:val="auto"/>
          <w:lang w:val="ru-RU" w:eastAsia="ar-SA"/>
        </w:rPr>
        <w:t>до  и  после  химиотерапии</w:t>
      </w:r>
    </w:p>
    <w:p w:rsidR="006039F5" w:rsidRPr="00412B79" w:rsidRDefault="006039F5" w:rsidP="0070378D">
      <w:pPr>
        <w:spacing w:after="0" w:line="360" w:lineRule="auto"/>
        <w:ind w:firstLine="567"/>
        <w:jc w:val="both"/>
        <w:rPr>
          <w:color w:val="auto"/>
        </w:rPr>
      </w:pPr>
      <w:r w:rsidRPr="00412B79">
        <w:rPr>
          <w:color w:val="auto"/>
        </w:rPr>
        <w:lastRenderedPageBreak/>
        <w:t xml:space="preserve">По показателям  </w:t>
      </w:r>
      <w:r w:rsidRPr="00412B79">
        <w:rPr>
          <w:color w:val="auto"/>
          <w:lang w:val="en-US"/>
        </w:rPr>
        <w:t>CD</w:t>
      </w:r>
      <w:r w:rsidRPr="00412B79">
        <w:rPr>
          <w:color w:val="auto"/>
        </w:rPr>
        <w:t xml:space="preserve">8+ и </w:t>
      </w:r>
      <w:r w:rsidRPr="00412B79">
        <w:rPr>
          <w:color w:val="auto"/>
          <w:lang w:val="en-US"/>
        </w:rPr>
        <w:t>CD</w:t>
      </w:r>
      <w:r w:rsidRPr="00412B79">
        <w:rPr>
          <w:color w:val="auto"/>
        </w:rPr>
        <w:t>3+</w:t>
      </w:r>
      <w:r w:rsidRPr="00412B79">
        <w:rPr>
          <w:color w:val="auto"/>
          <w:lang w:val="en-US"/>
        </w:rPr>
        <w:t>HLA</w:t>
      </w:r>
      <w:r w:rsidRPr="00412B79">
        <w:rPr>
          <w:color w:val="auto"/>
        </w:rPr>
        <w:t>-</w:t>
      </w:r>
      <w:r w:rsidRPr="00412B79">
        <w:rPr>
          <w:color w:val="auto"/>
          <w:lang w:val="en-US"/>
        </w:rPr>
        <w:t>DR</w:t>
      </w:r>
      <w:r w:rsidRPr="00412B79">
        <w:rPr>
          <w:color w:val="auto"/>
        </w:rPr>
        <w:t xml:space="preserve">+ в обеих группах обследованных имеется тенденция к повышению: в исследуемой группе – </w:t>
      </w:r>
      <w:r w:rsidRPr="00412B79">
        <w:rPr>
          <w:color w:val="auto"/>
          <w:lang w:val="en-US"/>
        </w:rPr>
        <w:t>CD</w:t>
      </w:r>
      <w:r w:rsidRPr="00412B79">
        <w:rPr>
          <w:color w:val="auto"/>
        </w:rPr>
        <w:t xml:space="preserve">8+ до 28,4±11,4; </w:t>
      </w:r>
      <w:r w:rsidRPr="00412B79">
        <w:rPr>
          <w:color w:val="auto"/>
          <w:lang w:val="en-US"/>
        </w:rPr>
        <w:t>CD</w:t>
      </w:r>
      <w:r w:rsidRPr="00412B79">
        <w:rPr>
          <w:color w:val="auto"/>
        </w:rPr>
        <w:t>3+</w:t>
      </w:r>
      <w:r w:rsidRPr="00412B79">
        <w:rPr>
          <w:color w:val="auto"/>
          <w:lang w:val="en-US"/>
        </w:rPr>
        <w:t>HLA</w:t>
      </w:r>
      <w:r w:rsidRPr="00412B79">
        <w:rPr>
          <w:color w:val="auto"/>
        </w:rPr>
        <w:t>-</w:t>
      </w:r>
      <w:r w:rsidRPr="00412B79">
        <w:rPr>
          <w:color w:val="auto"/>
          <w:lang w:val="en-US"/>
        </w:rPr>
        <w:t>DR</w:t>
      </w:r>
      <w:r w:rsidRPr="00412B79">
        <w:rPr>
          <w:color w:val="auto"/>
        </w:rPr>
        <w:t xml:space="preserve">+ 13,6±17,2; в контрольной группе - </w:t>
      </w:r>
      <w:r w:rsidRPr="00412B79">
        <w:rPr>
          <w:color w:val="auto"/>
          <w:lang w:val="en-US"/>
        </w:rPr>
        <w:t>CD</w:t>
      </w:r>
      <w:r w:rsidRPr="00412B79">
        <w:rPr>
          <w:color w:val="auto"/>
        </w:rPr>
        <w:t xml:space="preserve">8+ до 29,7±6,9; </w:t>
      </w:r>
      <w:r w:rsidRPr="00412B79">
        <w:rPr>
          <w:color w:val="auto"/>
          <w:lang w:val="en-US"/>
        </w:rPr>
        <w:t>CD</w:t>
      </w:r>
      <w:r w:rsidRPr="00412B79">
        <w:rPr>
          <w:color w:val="auto"/>
        </w:rPr>
        <w:t>3+</w:t>
      </w:r>
      <w:r w:rsidRPr="00412B79">
        <w:rPr>
          <w:color w:val="auto"/>
          <w:lang w:val="en-US"/>
        </w:rPr>
        <w:t>HLA</w:t>
      </w:r>
      <w:r w:rsidRPr="00412B79">
        <w:rPr>
          <w:color w:val="auto"/>
        </w:rPr>
        <w:t>-</w:t>
      </w:r>
      <w:r w:rsidRPr="00412B79">
        <w:rPr>
          <w:color w:val="auto"/>
          <w:lang w:val="en-US"/>
        </w:rPr>
        <w:t>DR</w:t>
      </w:r>
      <w:r w:rsidRPr="00412B79">
        <w:rPr>
          <w:color w:val="auto"/>
        </w:rPr>
        <w:t xml:space="preserve">+  11,1±15,4 без отличий.  </w:t>
      </w:r>
    </w:p>
    <w:p w:rsidR="0070378D" w:rsidRPr="00412B79" w:rsidRDefault="006039F5" w:rsidP="00966E6D">
      <w:pPr>
        <w:spacing w:after="0" w:line="360" w:lineRule="auto"/>
        <w:jc w:val="both"/>
        <w:rPr>
          <w:color w:val="auto"/>
        </w:rPr>
      </w:pPr>
      <w:r w:rsidRPr="00412B79">
        <w:rPr>
          <w:color w:val="auto"/>
        </w:rPr>
        <w:t>При сравнении между группами уровень В лимфоцитов (</w:t>
      </w:r>
      <w:r w:rsidRPr="00412B79">
        <w:rPr>
          <w:color w:val="auto"/>
          <w:lang w:val="en-US"/>
        </w:rPr>
        <w:t>CD</w:t>
      </w:r>
      <w:r w:rsidRPr="00412B79">
        <w:rPr>
          <w:color w:val="auto"/>
        </w:rPr>
        <w:t>19+) имеет тенденцию к снижению в исследуемой группе, а в контрольной группе в пределах нормы, с дос</w:t>
      </w:r>
      <w:r w:rsidR="004A4BD3" w:rsidRPr="00412B79">
        <w:rPr>
          <w:color w:val="auto"/>
        </w:rPr>
        <w:t xml:space="preserve">товерной значимостью </w:t>
      </w:r>
      <w:proofErr w:type="gramStart"/>
      <w:r w:rsidR="004A4BD3" w:rsidRPr="00412B79">
        <w:rPr>
          <w:color w:val="auto"/>
        </w:rPr>
        <w:t>р</w:t>
      </w:r>
      <w:proofErr w:type="gramEnd"/>
      <w:r w:rsidR="004A4BD3" w:rsidRPr="00412B79">
        <w:rPr>
          <w:color w:val="auto"/>
        </w:rPr>
        <w:t>=0,000001 (рис</w:t>
      </w:r>
      <w:r w:rsidR="0070378D" w:rsidRPr="00412B79">
        <w:rPr>
          <w:color w:val="auto"/>
        </w:rPr>
        <w:t>унок 9</w:t>
      </w:r>
      <w:r w:rsidRPr="00412B79">
        <w:rPr>
          <w:color w:val="auto"/>
        </w:rPr>
        <w:t>)</w:t>
      </w:r>
      <w:r w:rsidR="004A4BD3" w:rsidRPr="00412B79">
        <w:rPr>
          <w:color w:val="auto"/>
        </w:rPr>
        <w:t>.</w:t>
      </w:r>
      <w:r w:rsidRPr="00412B79">
        <w:rPr>
          <w:color w:val="auto"/>
        </w:rPr>
        <w:t xml:space="preserve"> </w:t>
      </w:r>
    </w:p>
    <w:p w:rsidR="006039F5" w:rsidRPr="00412B79" w:rsidRDefault="006039F5" w:rsidP="00966E6D">
      <w:pPr>
        <w:spacing w:after="0" w:line="360" w:lineRule="auto"/>
        <w:jc w:val="both"/>
        <w:rPr>
          <w:color w:val="auto"/>
        </w:rPr>
      </w:pPr>
      <w:r w:rsidRPr="00412B79">
        <w:rPr>
          <w:color w:val="auto"/>
        </w:rPr>
        <w:t xml:space="preserve"> </w:t>
      </w:r>
    </w:p>
    <w:p w:rsidR="0070378D" w:rsidRPr="00412B79" w:rsidRDefault="007C6F52" w:rsidP="00966E6D">
      <w:pPr>
        <w:spacing w:after="0" w:line="360" w:lineRule="auto"/>
        <w:jc w:val="both"/>
        <w:rPr>
          <w:color w:val="auto"/>
        </w:rPr>
      </w:pPr>
      <w:r w:rsidRPr="00412B79">
        <w:rPr>
          <w:color w:val="auto"/>
        </w:rPr>
        <w:t xml:space="preserve">         </w:t>
      </w:r>
      <w:r w:rsidR="0070378D" w:rsidRPr="00412B79">
        <w:rPr>
          <w:noProof/>
          <w:lang w:eastAsia="ru-RU"/>
        </w:rPr>
        <w:drawing>
          <wp:inline distT="0" distB="0" distL="0" distR="0" wp14:anchorId="21A728B6" wp14:editId="24D194ED">
            <wp:extent cx="4981575" cy="2324100"/>
            <wp:effectExtent l="0" t="0" r="9525" b="0"/>
            <wp:docPr id="18" name="Рисунок 18" descr="C:\Users\Gul'mira\Desktop\Таскожина Г\30-09-2019_13-22-00\Диаграмма размаха для B-cells груп. по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mira\Desktop\Таскожина Г\30-09-2019_13-22-00\Диаграмма размаха для B-cells груп. по группа.jpg"/>
                    <pic:cNvPicPr>
                      <a:picLocks noChangeAspect="1" noChangeArrowheads="1"/>
                    </pic:cNvPicPr>
                  </pic:nvPicPr>
                  <pic:blipFill rotWithShape="1">
                    <a:blip r:embed="rId20"/>
                    <a:srcRect r="21142"/>
                    <a:stretch/>
                  </pic:blipFill>
                  <pic:spPr bwMode="auto">
                    <a:xfrm>
                      <a:off x="0" y="0"/>
                      <a:ext cx="4981575" cy="2324100"/>
                    </a:xfrm>
                    <a:prstGeom prst="rect">
                      <a:avLst/>
                    </a:prstGeom>
                    <a:noFill/>
                    <a:ln>
                      <a:noFill/>
                    </a:ln>
                    <a:extLst>
                      <a:ext uri="{53640926-AAD7-44D8-BBD7-CCE9431645EC}">
                        <a14:shadowObscured xmlns:a14="http://schemas.microsoft.com/office/drawing/2010/main"/>
                      </a:ext>
                    </a:extLst>
                  </pic:spPr>
                </pic:pic>
              </a:graphicData>
            </a:graphic>
          </wp:inline>
        </w:drawing>
      </w:r>
    </w:p>
    <w:p w:rsidR="0070378D" w:rsidRPr="00412B79" w:rsidRDefault="0070378D" w:rsidP="0070378D">
      <w:pPr>
        <w:pStyle w:val="a3"/>
        <w:shd w:val="clear" w:color="auto" w:fill="FFFFFF"/>
        <w:tabs>
          <w:tab w:val="left" w:pos="567"/>
        </w:tabs>
        <w:spacing w:before="0" w:beforeAutospacing="0" w:after="0" w:afterAutospacing="0" w:line="360" w:lineRule="auto"/>
        <w:ind w:firstLine="567"/>
        <w:jc w:val="center"/>
        <w:textAlignment w:val="baseline"/>
        <w:rPr>
          <w:color w:val="auto"/>
          <w:lang w:val="ru-RU" w:eastAsia="ar-SA"/>
        </w:rPr>
      </w:pPr>
      <w:r w:rsidRPr="00412B79">
        <w:rPr>
          <w:color w:val="auto"/>
          <w:lang w:val="ru-RU" w:eastAsia="ar-SA"/>
        </w:rPr>
        <w:t>Рисунок 9</w:t>
      </w:r>
      <w:r w:rsidR="000D6648">
        <w:rPr>
          <w:color w:val="auto"/>
          <w:lang w:val="ru-RU" w:eastAsia="ar-SA"/>
        </w:rPr>
        <w:t xml:space="preserve"> -</w:t>
      </w:r>
      <w:r w:rsidRPr="00412B79">
        <w:rPr>
          <w:color w:val="auto"/>
          <w:lang w:val="ru-RU" w:eastAsia="ar-SA"/>
        </w:rPr>
        <w:t xml:space="preserve"> Сравнительные  показатели </w:t>
      </w:r>
      <w:r w:rsidRPr="00412B79">
        <w:rPr>
          <w:color w:val="auto"/>
          <w:lang w:val="en-US" w:eastAsia="ar-SA"/>
        </w:rPr>
        <w:t>B</w:t>
      </w:r>
      <w:r w:rsidRPr="00412B79">
        <w:rPr>
          <w:color w:val="auto"/>
          <w:lang w:val="ru-RU" w:eastAsia="ar-SA"/>
        </w:rPr>
        <w:t xml:space="preserve"> </w:t>
      </w:r>
      <w:r w:rsidRPr="00412B79">
        <w:rPr>
          <w:color w:val="auto"/>
          <w:lang w:val="en-US" w:eastAsia="ar-SA"/>
        </w:rPr>
        <w:t>cells</w:t>
      </w:r>
      <w:r w:rsidRPr="00412B79">
        <w:rPr>
          <w:color w:val="auto"/>
          <w:lang w:val="ru-RU" w:eastAsia="ar-SA"/>
        </w:rPr>
        <w:t xml:space="preserve"> у пациентов с РМЖ</w:t>
      </w:r>
    </w:p>
    <w:p w:rsidR="0070378D" w:rsidRPr="00412B79" w:rsidRDefault="0070378D" w:rsidP="0070378D">
      <w:pPr>
        <w:pStyle w:val="a3"/>
        <w:shd w:val="clear" w:color="auto" w:fill="FFFFFF"/>
        <w:tabs>
          <w:tab w:val="left" w:pos="567"/>
        </w:tabs>
        <w:spacing w:before="0" w:beforeAutospacing="0" w:after="0" w:afterAutospacing="0" w:line="360" w:lineRule="auto"/>
        <w:ind w:firstLine="567"/>
        <w:jc w:val="center"/>
        <w:textAlignment w:val="baseline"/>
        <w:rPr>
          <w:color w:val="auto"/>
          <w:lang w:val="ru-RU" w:eastAsia="ar-SA"/>
        </w:rPr>
      </w:pPr>
      <w:r w:rsidRPr="00412B79">
        <w:rPr>
          <w:color w:val="auto"/>
          <w:lang w:val="ru-RU" w:eastAsia="ar-SA"/>
        </w:rPr>
        <w:t>до  и  после  химиотерапии</w:t>
      </w:r>
    </w:p>
    <w:p w:rsidR="0070378D" w:rsidRPr="00412B79" w:rsidRDefault="0070378D" w:rsidP="00966E6D">
      <w:pPr>
        <w:spacing w:after="0" w:line="360" w:lineRule="auto"/>
        <w:jc w:val="both"/>
        <w:rPr>
          <w:color w:val="auto"/>
        </w:rPr>
      </w:pPr>
    </w:p>
    <w:p w:rsidR="006039F5" w:rsidRPr="00412B79" w:rsidRDefault="006039F5" w:rsidP="00966E6D">
      <w:pPr>
        <w:spacing w:after="0" w:line="360" w:lineRule="auto"/>
        <w:jc w:val="both"/>
        <w:rPr>
          <w:color w:val="auto"/>
        </w:rPr>
      </w:pPr>
      <w:r w:rsidRPr="00412B79">
        <w:rPr>
          <w:color w:val="auto"/>
        </w:rPr>
        <w:t xml:space="preserve">В обеих группах  показатель </w:t>
      </w:r>
      <w:r w:rsidRPr="00412B79">
        <w:rPr>
          <w:color w:val="auto"/>
          <w:lang w:val="en-US"/>
        </w:rPr>
        <w:t>NK</w:t>
      </w:r>
      <w:r w:rsidRPr="00412B79">
        <w:rPr>
          <w:color w:val="auto"/>
        </w:rPr>
        <w:t xml:space="preserve"> </w:t>
      </w:r>
      <w:r w:rsidRPr="00412B79">
        <w:rPr>
          <w:color w:val="auto"/>
          <w:lang w:val="en-US"/>
        </w:rPr>
        <w:t>cells</w:t>
      </w:r>
      <w:r w:rsidRPr="00412B79">
        <w:rPr>
          <w:color w:val="auto"/>
        </w:rPr>
        <w:t xml:space="preserve"> </w:t>
      </w:r>
      <w:r w:rsidRPr="00412B79">
        <w:rPr>
          <w:color w:val="auto"/>
          <w:lang w:val="en-US"/>
        </w:rPr>
        <w:t>CD</w:t>
      </w:r>
      <w:r w:rsidRPr="00412B79">
        <w:rPr>
          <w:color w:val="auto"/>
        </w:rPr>
        <w:t xml:space="preserve">16+56+ характеризуется </w:t>
      </w:r>
      <w:r w:rsidR="00D705E3" w:rsidRPr="00412B79">
        <w:rPr>
          <w:color w:val="auto"/>
        </w:rPr>
        <w:t>тенденцией</w:t>
      </w:r>
      <w:r w:rsidRPr="00412B79">
        <w:rPr>
          <w:color w:val="auto"/>
        </w:rPr>
        <w:t xml:space="preserve"> к повышению (15,1±7,8; 16,1±8,5), но достоверных  отличий не отмечено.  </w:t>
      </w:r>
    </w:p>
    <w:p w:rsidR="006039F5" w:rsidRPr="00412B79" w:rsidRDefault="006039F5" w:rsidP="00966E6D">
      <w:pPr>
        <w:spacing w:after="0" w:line="360" w:lineRule="auto"/>
        <w:jc w:val="both"/>
        <w:rPr>
          <w:color w:val="auto"/>
        </w:rPr>
      </w:pPr>
      <w:r w:rsidRPr="00412B79">
        <w:rPr>
          <w:color w:val="auto"/>
        </w:rPr>
        <w:t>Показатель ИРИ – в исследуемой группе – 1,8±0,8;%; в контрольной группе -1,3±</w:t>
      </w:r>
      <w:r w:rsidR="004A4BD3" w:rsidRPr="00412B79">
        <w:rPr>
          <w:color w:val="auto"/>
        </w:rPr>
        <w:t>0,6,находится в границах средни</w:t>
      </w:r>
      <w:r w:rsidRPr="00412B79">
        <w:rPr>
          <w:color w:val="auto"/>
        </w:rPr>
        <w:t>х величин, тем не менее имеет д</w:t>
      </w:r>
      <w:r w:rsidR="004A4BD3" w:rsidRPr="00412B79">
        <w:rPr>
          <w:color w:val="auto"/>
        </w:rPr>
        <w:t xml:space="preserve">остоверное отличие </w:t>
      </w:r>
      <w:proofErr w:type="gramStart"/>
      <w:r w:rsidR="004A4BD3" w:rsidRPr="00412B79">
        <w:rPr>
          <w:color w:val="auto"/>
        </w:rPr>
        <w:t>р</w:t>
      </w:r>
      <w:proofErr w:type="gramEnd"/>
      <w:r w:rsidR="004A4BD3" w:rsidRPr="00412B79">
        <w:rPr>
          <w:color w:val="auto"/>
        </w:rPr>
        <w:t>=0,003</w:t>
      </w:r>
      <w:r w:rsidR="0070378D" w:rsidRPr="00412B79">
        <w:rPr>
          <w:color w:val="auto"/>
        </w:rPr>
        <w:t xml:space="preserve"> </w:t>
      </w:r>
      <w:r w:rsidR="004A4BD3" w:rsidRPr="00412B79">
        <w:rPr>
          <w:color w:val="auto"/>
        </w:rPr>
        <w:t>(рис</w:t>
      </w:r>
      <w:r w:rsidR="0070378D" w:rsidRPr="00412B79">
        <w:rPr>
          <w:color w:val="auto"/>
        </w:rPr>
        <w:t>унок 10</w:t>
      </w:r>
      <w:r w:rsidRPr="00412B79">
        <w:rPr>
          <w:color w:val="auto"/>
        </w:rPr>
        <w:t>)</w:t>
      </w:r>
      <w:r w:rsidR="004A4BD3" w:rsidRPr="00412B79">
        <w:rPr>
          <w:color w:val="auto"/>
        </w:rPr>
        <w:t>.</w:t>
      </w:r>
    </w:p>
    <w:p w:rsidR="0070378D" w:rsidRPr="00412B79" w:rsidRDefault="007C6F52" w:rsidP="00966E6D">
      <w:pPr>
        <w:spacing w:after="0" w:line="360" w:lineRule="auto"/>
        <w:jc w:val="both"/>
        <w:rPr>
          <w:color w:val="auto"/>
          <w:lang w:val="kk-KZ"/>
        </w:rPr>
      </w:pPr>
      <w:r w:rsidRPr="00412B79">
        <w:rPr>
          <w:color w:val="auto"/>
          <w:lang w:val="kk-KZ"/>
        </w:rPr>
        <w:t xml:space="preserve">             </w:t>
      </w:r>
      <w:r w:rsidR="0070378D" w:rsidRPr="00412B79">
        <w:rPr>
          <w:noProof/>
          <w:lang w:eastAsia="ru-RU"/>
        </w:rPr>
        <w:drawing>
          <wp:inline distT="0" distB="0" distL="0" distR="0" wp14:anchorId="174B1487" wp14:editId="365F3D02">
            <wp:extent cx="4829175" cy="2200275"/>
            <wp:effectExtent l="0" t="0" r="9525" b="9525"/>
            <wp:docPr id="20" name="Рисунок 20" descr="C:\Users\Gul'mira\Desktop\Таскожина Г\30-09-2019_13-22-00\Диаграмма размаха для Иммунолегуляторный индекс груп. по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mira\Desktop\Таскожина Г\30-09-2019_13-22-00\Диаграмма размаха для Иммунолегуляторный индекс груп. по группа.jpg"/>
                    <pic:cNvPicPr>
                      <a:picLocks noChangeAspect="1" noChangeArrowheads="1"/>
                    </pic:cNvPicPr>
                  </pic:nvPicPr>
                  <pic:blipFill rotWithShape="1">
                    <a:blip r:embed="rId21"/>
                    <a:srcRect r="21555"/>
                    <a:stretch/>
                  </pic:blipFill>
                  <pic:spPr bwMode="auto">
                    <a:xfrm>
                      <a:off x="0" y="0"/>
                      <a:ext cx="4833254" cy="2202133"/>
                    </a:xfrm>
                    <a:prstGeom prst="rect">
                      <a:avLst/>
                    </a:prstGeom>
                    <a:noFill/>
                    <a:ln>
                      <a:noFill/>
                    </a:ln>
                    <a:extLst>
                      <a:ext uri="{53640926-AAD7-44D8-BBD7-CCE9431645EC}">
                        <a14:shadowObscured xmlns:a14="http://schemas.microsoft.com/office/drawing/2010/main"/>
                      </a:ext>
                    </a:extLst>
                  </pic:spPr>
                </pic:pic>
              </a:graphicData>
            </a:graphic>
          </wp:inline>
        </w:drawing>
      </w:r>
    </w:p>
    <w:p w:rsidR="0070378D" w:rsidRPr="00412B79" w:rsidRDefault="0070378D" w:rsidP="0070378D">
      <w:pPr>
        <w:pStyle w:val="a3"/>
        <w:shd w:val="clear" w:color="auto" w:fill="FFFFFF"/>
        <w:tabs>
          <w:tab w:val="left" w:pos="567"/>
        </w:tabs>
        <w:spacing w:before="0" w:beforeAutospacing="0" w:after="0" w:afterAutospacing="0" w:line="360" w:lineRule="auto"/>
        <w:ind w:firstLine="567"/>
        <w:jc w:val="center"/>
        <w:textAlignment w:val="baseline"/>
        <w:rPr>
          <w:color w:val="auto"/>
          <w:lang w:val="ru-RU" w:eastAsia="ar-SA"/>
        </w:rPr>
      </w:pPr>
      <w:r w:rsidRPr="00412B79">
        <w:rPr>
          <w:color w:val="auto"/>
          <w:lang w:val="ru-RU" w:eastAsia="ar-SA"/>
        </w:rPr>
        <w:t xml:space="preserve">Рисунок 10 </w:t>
      </w:r>
      <w:r w:rsidR="000D6648">
        <w:rPr>
          <w:color w:val="auto"/>
          <w:lang w:val="ru-RU" w:eastAsia="ar-SA"/>
        </w:rPr>
        <w:t>-</w:t>
      </w:r>
      <w:r w:rsidRPr="00412B79">
        <w:rPr>
          <w:color w:val="auto"/>
          <w:lang w:val="ru-RU" w:eastAsia="ar-SA"/>
        </w:rPr>
        <w:t xml:space="preserve"> Сравнительные  показатели   ИРИ у пациентов с РМЖ</w:t>
      </w:r>
    </w:p>
    <w:p w:rsidR="0070378D" w:rsidRPr="00412B79" w:rsidRDefault="0070378D" w:rsidP="0070378D">
      <w:pPr>
        <w:pStyle w:val="a3"/>
        <w:shd w:val="clear" w:color="auto" w:fill="FFFFFF"/>
        <w:tabs>
          <w:tab w:val="left" w:pos="567"/>
        </w:tabs>
        <w:spacing w:before="0" w:beforeAutospacing="0" w:after="0" w:afterAutospacing="0" w:line="360" w:lineRule="auto"/>
        <w:ind w:firstLine="567"/>
        <w:jc w:val="center"/>
        <w:textAlignment w:val="baseline"/>
        <w:rPr>
          <w:color w:val="auto"/>
          <w:lang w:val="ru-RU" w:eastAsia="ar-SA"/>
        </w:rPr>
      </w:pPr>
      <w:r w:rsidRPr="00412B79">
        <w:rPr>
          <w:color w:val="auto"/>
          <w:lang w:val="ru-RU" w:eastAsia="ar-SA"/>
        </w:rPr>
        <w:t>до  и  после  химиотерапии</w:t>
      </w:r>
    </w:p>
    <w:p w:rsidR="006039F5" w:rsidRPr="00412B79" w:rsidRDefault="006039F5" w:rsidP="0070378D">
      <w:pPr>
        <w:spacing w:after="0" w:line="360" w:lineRule="auto"/>
        <w:ind w:firstLine="567"/>
        <w:jc w:val="both"/>
        <w:rPr>
          <w:color w:val="auto"/>
        </w:rPr>
      </w:pPr>
      <w:r w:rsidRPr="00412B79">
        <w:rPr>
          <w:color w:val="auto"/>
          <w:lang w:val="kk-KZ"/>
        </w:rPr>
        <w:lastRenderedPageBreak/>
        <w:t>Активированные Т лимфоциты –</w:t>
      </w:r>
      <w:r w:rsidRPr="00412B79">
        <w:rPr>
          <w:color w:val="auto"/>
          <w:lang w:val="en-US"/>
        </w:rPr>
        <w:t>CD</w:t>
      </w:r>
      <w:r w:rsidRPr="00412B79">
        <w:rPr>
          <w:color w:val="auto"/>
        </w:rPr>
        <w:t xml:space="preserve"> 3+ </w:t>
      </w:r>
      <w:r w:rsidRPr="00412B79">
        <w:rPr>
          <w:color w:val="auto"/>
          <w:lang w:val="en-US"/>
        </w:rPr>
        <w:t>HLA</w:t>
      </w:r>
      <w:r w:rsidRPr="00412B79">
        <w:rPr>
          <w:color w:val="auto"/>
          <w:lang w:val="kk-KZ"/>
        </w:rPr>
        <w:t>-</w:t>
      </w:r>
      <w:r w:rsidRPr="00412B79">
        <w:rPr>
          <w:color w:val="auto"/>
          <w:lang w:val="en-US"/>
        </w:rPr>
        <w:t>DR</w:t>
      </w:r>
      <w:r w:rsidRPr="00412B79">
        <w:rPr>
          <w:color w:val="auto"/>
        </w:rPr>
        <w:t xml:space="preserve">+ без достоверной разницы, но имеет высокий </w:t>
      </w:r>
      <w:r w:rsidR="00C367F1" w:rsidRPr="00412B79">
        <w:rPr>
          <w:color w:val="auto"/>
        </w:rPr>
        <w:t>размах в сторону увеличения ( 10±7,2)</w:t>
      </w:r>
    </w:p>
    <w:p w:rsidR="006039F5" w:rsidRPr="00412B79" w:rsidRDefault="006039F5" w:rsidP="00966E6D">
      <w:pPr>
        <w:spacing w:after="0" w:line="360" w:lineRule="auto"/>
        <w:jc w:val="both"/>
        <w:rPr>
          <w:color w:val="auto"/>
        </w:rPr>
      </w:pPr>
      <w:r w:rsidRPr="00412B79">
        <w:rPr>
          <w:color w:val="auto"/>
        </w:rPr>
        <w:t xml:space="preserve">Со стороны гуморального иммунитета у пациенток данных </w:t>
      </w:r>
      <w:r w:rsidR="00C367F1" w:rsidRPr="00412B79">
        <w:rPr>
          <w:color w:val="auto"/>
        </w:rPr>
        <w:t>группы можно отметить нормальные</w:t>
      </w:r>
      <w:r w:rsidRPr="00412B79">
        <w:rPr>
          <w:color w:val="auto"/>
        </w:rPr>
        <w:t xml:space="preserve"> значения </w:t>
      </w:r>
      <w:r w:rsidR="00C367F1" w:rsidRPr="00412B79">
        <w:rPr>
          <w:color w:val="auto"/>
        </w:rPr>
        <w:t xml:space="preserve">показателей </w:t>
      </w:r>
      <w:r w:rsidRPr="00412B79">
        <w:rPr>
          <w:color w:val="auto"/>
          <w:lang w:val="en-US"/>
        </w:rPr>
        <w:t>IGA</w:t>
      </w:r>
      <w:r w:rsidR="00C367F1" w:rsidRPr="00412B79">
        <w:rPr>
          <w:color w:val="auto"/>
        </w:rPr>
        <w:t>, на фоне развития дисглобулинемии со стороны</w:t>
      </w:r>
      <w:r w:rsidRPr="00412B79">
        <w:rPr>
          <w:color w:val="auto"/>
        </w:rPr>
        <w:t xml:space="preserve"> </w:t>
      </w:r>
      <w:r w:rsidRPr="00412B79">
        <w:rPr>
          <w:color w:val="auto"/>
          <w:lang w:val="en-US"/>
        </w:rPr>
        <w:t>IgG</w:t>
      </w:r>
      <w:r w:rsidRPr="00412B79">
        <w:rPr>
          <w:color w:val="auto"/>
        </w:rPr>
        <w:t xml:space="preserve">. </w:t>
      </w:r>
    </w:p>
    <w:p w:rsidR="005E4F16" w:rsidRPr="00412B79" w:rsidRDefault="005E4F16" w:rsidP="005E4F16">
      <w:pPr>
        <w:pStyle w:val="a3"/>
        <w:shd w:val="clear" w:color="auto" w:fill="FFFFFF"/>
        <w:tabs>
          <w:tab w:val="left" w:pos="567"/>
        </w:tabs>
        <w:spacing w:before="0" w:beforeAutospacing="0" w:after="0" w:afterAutospacing="0" w:line="360" w:lineRule="auto"/>
        <w:jc w:val="both"/>
        <w:textAlignment w:val="baseline"/>
        <w:rPr>
          <w:color w:val="auto"/>
          <w:lang w:val="ru-RU" w:eastAsia="ar-SA"/>
        </w:rPr>
      </w:pPr>
      <w:r w:rsidRPr="00412B79">
        <w:rPr>
          <w:color w:val="auto"/>
          <w:lang w:val="ru-RU" w:eastAsia="ar-SA"/>
        </w:rPr>
        <w:t>При этом NK клетки, Т киллеры  в переделах нормы,  ИРИ (</w:t>
      </w:r>
      <w:proofErr w:type="gramStart"/>
      <w:r w:rsidRPr="00412B79">
        <w:rPr>
          <w:color w:val="auto"/>
          <w:lang w:val="ru-RU" w:eastAsia="ar-SA"/>
        </w:rPr>
        <w:t>р</w:t>
      </w:r>
      <w:proofErr w:type="gramEnd"/>
      <w:r w:rsidRPr="00412B79">
        <w:rPr>
          <w:color w:val="auto"/>
          <w:lang w:val="ru-RU" w:eastAsia="ar-SA"/>
        </w:rPr>
        <w:t xml:space="preserve">≤0,0005) </w:t>
      </w:r>
    </w:p>
    <w:p w:rsidR="00D14706" w:rsidRPr="00412B79" w:rsidRDefault="00B742A3"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ar-SA"/>
        </w:rPr>
      </w:pPr>
      <w:r w:rsidRPr="00412B79">
        <w:rPr>
          <w:color w:val="auto"/>
          <w:lang w:val="ru-RU" w:eastAsia="ar-SA"/>
        </w:rPr>
        <w:t xml:space="preserve"> </w:t>
      </w:r>
      <w:r w:rsidR="003B09AE" w:rsidRPr="00412B79">
        <w:rPr>
          <w:color w:val="auto"/>
          <w:lang w:val="ru-RU" w:eastAsia="ar-SA"/>
        </w:rPr>
        <w:t xml:space="preserve">Учитывая, что </w:t>
      </w:r>
      <w:r w:rsidR="00D14706" w:rsidRPr="00412B79">
        <w:rPr>
          <w:color w:val="auto"/>
          <w:lang w:val="ru-RU" w:eastAsia="ar-SA"/>
        </w:rPr>
        <w:t xml:space="preserve">у </w:t>
      </w:r>
      <w:r w:rsidR="003B09AE" w:rsidRPr="00412B79">
        <w:rPr>
          <w:color w:val="auto"/>
          <w:lang w:val="ru-RU" w:eastAsia="ar-SA"/>
        </w:rPr>
        <w:t xml:space="preserve">женщин при гинекологическом осмотре </w:t>
      </w:r>
      <w:r w:rsidR="00D14706" w:rsidRPr="00412B79">
        <w:rPr>
          <w:color w:val="auto"/>
          <w:lang w:val="ru-RU" w:eastAsia="ar-SA"/>
        </w:rPr>
        <w:t>выявлен бактериальный вагинит, который сопровождался характерными симптомами в виде влагалищных выделений с неприятным «рыбьим» запахом, зудом</w:t>
      </w:r>
      <w:proofErr w:type="gramStart"/>
      <w:r w:rsidR="00D14706" w:rsidRPr="00412B79">
        <w:rPr>
          <w:color w:val="auto"/>
          <w:lang w:val="ru-RU" w:eastAsia="ar-SA"/>
        </w:rPr>
        <w:t xml:space="preserve"> ,</w:t>
      </w:r>
      <w:proofErr w:type="gramEnd"/>
      <w:r w:rsidR="00D14706" w:rsidRPr="00412B79">
        <w:rPr>
          <w:color w:val="auto"/>
          <w:lang w:val="ru-RU" w:eastAsia="ar-SA"/>
        </w:rPr>
        <w:t>болью было проведено исследование биоценоза влагалища</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Использование химиотерапии сопровожда</w:t>
      </w:r>
      <w:r w:rsidR="005E4F16" w:rsidRPr="00412B79">
        <w:rPr>
          <w:u w:val="single"/>
          <w:lang w:val="ru-RU" w:eastAsia="ar-SA"/>
        </w:rPr>
        <w:t xml:space="preserve">лось </w:t>
      </w:r>
      <w:r w:rsidRPr="00412B79">
        <w:rPr>
          <w:u w:val="single"/>
          <w:lang w:val="ru-RU" w:eastAsia="ar-SA"/>
        </w:rPr>
        <w:t xml:space="preserve"> негативными побочными эффектами со стороны внутренних органов (крови, сердца, почек, ЦНС, эндокринных систем), что значительно ухудш</w:t>
      </w:r>
      <w:r w:rsidR="00D705E3" w:rsidRPr="00412B79">
        <w:rPr>
          <w:u w:val="single"/>
          <w:lang w:val="ru-RU" w:eastAsia="ar-SA"/>
        </w:rPr>
        <w:t>ало</w:t>
      </w:r>
      <w:r w:rsidRPr="00412B79">
        <w:rPr>
          <w:u w:val="single"/>
          <w:lang w:val="ru-RU" w:eastAsia="ar-SA"/>
        </w:rPr>
        <w:t xml:space="preserve"> состояние больного, вынужд</w:t>
      </w:r>
      <w:r w:rsidR="005E4F16" w:rsidRPr="00412B79">
        <w:rPr>
          <w:u w:val="single"/>
          <w:lang w:val="ru-RU" w:eastAsia="ar-SA"/>
        </w:rPr>
        <w:t>ая  врача снижать дозы вводимых</w:t>
      </w:r>
      <w:r w:rsidRPr="00412B79">
        <w:rPr>
          <w:u w:val="single"/>
          <w:lang w:val="ru-RU" w:eastAsia="ar-SA"/>
        </w:rPr>
        <w:t xml:space="preserve"> препарат</w:t>
      </w:r>
      <w:r w:rsidR="005E4F16" w:rsidRPr="00412B79">
        <w:rPr>
          <w:u w:val="single"/>
          <w:lang w:val="ru-RU" w:eastAsia="ar-SA"/>
        </w:rPr>
        <w:t>ов</w:t>
      </w:r>
      <w:r w:rsidRPr="00412B79">
        <w:rPr>
          <w:u w:val="single"/>
          <w:lang w:val="ru-RU" w:eastAsia="ar-SA"/>
        </w:rPr>
        <w:t>, вплоть до его отмены, в ряде случаев возникает опасность развития вторичных опухолевых образований.</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 xml:space="preserve">Для опухолевых клеток характерен быстрый рост и относительно быстрое деление. Противоопухолевые лекарственные препараты не только блокируют эти процессы, но и вызывают необратимое повреждение и гибель таких клеток. Однако многие нормальные клетки также быстро растут и делятся. </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К их числу относятся: клетки костного мозга, слизистой оболочки полости рта и желудочно-кишечного тракта, репродуктивной системы, волосяных фолликулов.</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 xml:space="preserve">Важную роль в развитии анемии РМЖ играет химиотерапия, которая оказывает прямое подавляющее действие на кроветворение. </w:t>
      </w:r>
      <w:r w:rsidR="00D705E3" w:rsidRPr="00412B79">
        <w:rPr>
          <w:u w:val="single"/>
          <w:lang w:val="ru-RU" w:eastAsia="ar-SA"/>
        </w:rPr>
        <w:t xml:space="preserve">Противоопухолевые препараты </w:t>
      </w:r>
      <w:r w:rsidRPr="00412B79">
        <w:rPr>
          <w:u w:val="single"/>
          <w:lang w:val="ru-RU" w:eastAsia="ar-SA"/>
        </w:rPr>
        <w:t xml:space="preserve">обладают нефротоксичностью и могут вызывать анемию за счет снижения образования эритропоэтина в почках. </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 xml:space="preserve">Миелосупрессивный эффект цитотоксических препаратов может накапливаться при повторных циклах химиотерапии, что приводит к постепенному нарастанию анемии. Так, в исследовании ECAS частота анемии увеличилась с 19,5% в первом цикле химиотерапии до 46,7% в пятом цикле. Увеличение числа циклов химиотерапии сопровождалось также ростом доли больных с анемией </w:t>
      </w:r>
      <w:r w:rsidR="0098229A" w:rsidRPr="00412B79">
        <w:rPr>
          <w:u w:val="single"/>
          <w:lang w:val="ru-RU" w:eastAsia="ar-SA"/>
        </w:rPr>
        <w:t>2-3-й степени</w:t>
      </w:r>
      <w:r w:rsidR="0068418D" w:rsidRPr="00412B79">
        <w:rPr>
          <w:u w:val="single"/>
          <w:lang w:val="ru-RU" w:eastAsia="ar-SA"/>
        </w:rPr>
        <w:t>.</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Рандомизированные клинические исследования подтвердили эффективность стимуляторов эритропоэза в лечении анемий у онкологических больных, в тех же исследованиях были установлены возможные нежелательные эффекты подобных препаратов, в частности увеличение риска тромбоэмболических осложнений. Злокачественные опухоли сами по себе, а также химиотерапия ассоциируются с более высоким риском развития венозного тромбоза и легочной эмболии.</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lastRenderedPageBreak/>
        <w:t>В нескольких ретроспективных исследованиях было показано, что трансфузии эритроцитной массы у пациентов, которым проводилось хирургическое лечение некоторых злокачественных опухолей, могут ассоциироваться с увеличением частоты рецидивов и снижением общей выживаемости.</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proofErr w:type="gramStart"/>
      <w:r w:rsidRPr="00412B79">
        <w:rPr>
          <w:u w:val="single"/>
          <w:lang w:val="ru-RU" w:eastAsia="ar-SA"/>
        </w:rPr>
        <w:t>Высокая потенциальная и реальная токсичность противоопухолевой химиотерапии, высокая вероятность и даже практически неизбежность повреждения в той или иной степени здоровых клеток и тканей, особенно быстро делящихся, таких, как клетки кроветворной ткани, кожи и слизистых, ограничивают как разовую, так и курсовую, и суммарную за жизнь дозу химиопрепаратов, и общее количество курсов химиотерапии сверху (так называемая «дозолимитирующая токсичность») и служат причиной принципиального</w:t>
      </w:r>
      <w:proofErr w:type="gramEnd"/>
      <w:r w:rsidRPr="00412B79">
        <w:rPr>
          <w:u w:val="single"/>
          <w:lang w:val="ru-RU" w:eastAsia="ar-SA"/>
        </w:rPr>
        <w:t xml:space="preserve"> ограничения их эффективности сверху.</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 xml:space="preserve">Под влиянием химиотерапии происходит гибель  аутофлоры кишечника, влагалища, кожи и др. Насколько эти процессы нарушены при раковых </w:t>
      </w:r>
      <w:proofErr w:type="gramStart"/>
      <w:r w:rsidRPr="00412B79">
        <w:rPr>
          <w:u w:val="single"/>
          <w:lang w:val="ru-RU" w:eastAsia="ar-SA"/>
        </w:rPr>
        <w:t>процессах</w:t>
      </w:r>
      <w:proofErr w:type="gramEnd"/>
      <w:r w:rsidRPr="00412B79">
        <w:rPr>
          <w:u w:val="single"/>
          <w:lang w:val="ru-RU" w:eastAsia="ar-SA"/>
        </w:rPr>
        <w:t xml:space="preserve"> и </w:t>
      </w:r>
      <w:proofErr w:type="gramStart"/>
      <w:r w:rsidRPr="00412B79">
        <w:rPr>
          <w:u w:val="single"/>
          <w:lang w:val="ru-RU" w:eastAsia="ar-SA"/>
        </w:rPr>
        <w:t>какой</w:t>
      </w:r>
      <w:proofErr w:type="gramEnd"/>
      <w:r w:rsidRPr="00412B79">
        <w:rPr>
          <w:u w:val="single"/>
          <w:lang w:val="ru-RU" w:eastAsia="ar-SA"/>
        </w:rPr>
        <w:t xml:space="preserve"> вклад они вносят в интоксикацию организма изучено недостаточно</w:t>
      </w:r>
    </w:p>
    <w:p w:rsidR="00B54C55" w:rsidRPr="00412B79" w:rsidRDefault="00A95AEA"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Исследование</w:t>
      </w:r>
      <w:r w:rsidR="00B54C55" w:rsidRPr="00412B79">
        <w:rPr>
          <w:u w:val="single"/>
          <w:lang w:val="ru-RU" w:eastAsia="ar-SA"/>
        </w:rPr>
        <w:t xml:space="preserve"> биоценоза влагалища и факторов, влияющих на его состояние, много лет находится в центре внимания не только клинических микробиологов, но и широкого круга специалистов клинического профиля. </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Поиск новых методов коррекции дисбиотических состояний остается актуальным, в свете чего применение экоантибиотиков должно занять свою нишу в клинической практике</w:t>
      </w:r>
    </w:p>
    <w:p w:rsidR="00B54C55" w:rsidRPr="00412B79" w:rsidRDefault="00B54C55" w:rsidP="00966E6D">
      <w:pPr>
        <w:pStyle w:val="a3"/>
        <w:shd w:val="clear" w:color="auto" w:fill="FFFFFF"/>
        <w:tabs>
          <w:tab w:val="left" w:pos="567"/>
        </w:tabs>
        <w:spacing w:before="0" w:beforeAutospacing="0" w:after="0" w:afterAutospacing="0" w:line="360" w:lineRule="auto"/>
        <w:ind w:firstLine="567"/>
        <w:jc w:val="both"/>
        <w:textAlignment w:val="baseline"/>
        <w:rPr>
          <w:u w:val="single"/>
          <w:lang w:val="ru-RU" w:eastAsia="ar-SA"/>
        </w:rPr>
      </w:pPr>
      <w:r w:rsidRPr="00412B79">
        <w:rPr>
          <w:u w:val="single"/>
          <w:lang w:val="ru-RU" w:eastAsia="ar-SA"/>
        </w:rPr>
        <w:t>Основной причиной рецидивирующего течения бактериального вагиноза является недостаточность функции неспецифического иммунитета влагалища, в частности его антимикробного, цитокинового и бактериального звеньев.</w:t>
      </w:r>
    </w:p>
    <w:p w:rsidR="00D705E3" w:rsidRPr="00412B79" w:rsidRDefault="00A95AEA" w:rsidP="00D705E3">
      <w:pPr>
        <w:spacing w:after="0" w:line="360" w:lineRule="auto"/>
        <w:ind w:firstLine="567"/>
        <w:jc w:val="both"/>
        <w:rPr>
          <w:rFonts w:eastAsia="Times New Roman"/>
          <w:color w:val="auto"/>
          <w:lang w:eastAsia="ru-RU"/>
        </w:rPr>
      </w:pPr>
      <w:r w:rsidRPr="00412B79">
        <w:rPr>
          <w:rFonts w:eastAsia="Times New Roman"/>
          <w:color w:val="auto"/>
          <w:lang w:eastAsia="ru-RU"/>
        </w:rPr>
        <w:t>Ж</w:t>
      </w:r>
      <w:r w:rsidR="00E841E3" w:rsidRPr="00412B79">
        <w:rPr>
          <w:rFonts w:eastAsia="Times New Roman"/>
          <w:color w:val="auto"/>
          <w:lang w:eastAsia="ru-RU"/>
        </w:rPr>
        <w:t>енщин</w:t>
      </w:r>
      <w:r w:rsidR="00D14706" w:rsidRPr="00412B79">
        <w:rPr>
          <w:rFonts w:eastAsia="Times New Roman"/>
          <w:color w:val="auto"/>
          <w:lang w:eastAsia="ru-RU"/>
        </w:rPr>
        <w:t>ы, больные</w:t>
      </w:r>
      <w:r w:rsidR="00E841E3" w:rsidRPr="00412B79">
        <w:rPr>
          <w:rFonts w:eastAsia="Times New Roman"/>
          <w:color w:val="auto"/>
          <w:lang w:eastAsia="ru-RU"/>
        </w:rPr>
        <w:t xml:space="preserve"> раком молочной железы в количестве -150</w:t>
      </w:r>
      <w:r w:rsidR="00D14706" w:rsidRPr="00412B79">
        <w:rPr>
          <w:rFonts w:eastAsia="Times New Roman"/>
          <w:color w:val="auto"/>
          <w:lang w:eastAsia="ru-RU"/>
        </w:rPr>
        <w:t xml:space="preserve"> человек</w:t>
      </w:r>
      <w:r w:rsidR="00E841E3" w:rsidRPr="00412B79">
        <w:rPr>
          <w:rFonts w:eastAsia="Times New Roman"/>
          <w:color w:val="auto"/>
          <w:lang w:eastAsia="ru-RU"/>
        </w:rPr>
        <w:t xml:space="preserve">, </w:t>
      </w:r>
      <w:r w:rsidR="00173480" w:rsidRPr="00412B79">
        <w:rPr>
          <w:rFonts w:eastAsia="Times New Roman"/>
          <w:color w:val="auto"/>
          <w:lang w:eastAsia="ru-RU"/>
        </w:rPr>
        <w:t xml:space="preserve">были условно </w:t>
      </w:r>
      <w:r w:rsidR="00E841E3" w:rsidRPr="00412B79">
        <w:rPr>
          <w:rFonts w:eastAsia="Times New Roman"/>
          <w:color w:val="auto"/>
          <w:lang w:eastAsia="ru-RU"/>
        </w:rPr>
        <w:t xml:space="preserve">разделены на 2 группы: контрольная -75 </w:t>
      </w:r>
      <w:r w:rsidR="00D14706" w:rsidRPr="00412B79">
        <w:rPr>
          <w:rFonts w:eastAsia="Times New Roman"/>
          <w:color w:val="auto"/>
          <w:lang w:eastAsia="ru-RU"/>
        </w:rPr>
        <w:t xml:space="preserve">пациентов </w:t>
      </w:r>
      <w:r w:rsidR="00E841E3" w:rsidRPr="00412B79">
        <w:rPr>
          <w:rFonts w:eastAsia="Times New Roman"/>
          <w:color w:val="auto"/>
          <w:lang w:eastAsia="ru-RU"/>
        </w:rPr>
        <w:t xml:space="preserve"> и исследовательская – 75 </w:t>
      </w:r>
      <w:r w:rsidR="00D14706" w:rsidRPr="00412B79">
        <w:rPr>
          <w:rFonts w:eastAsia="Times New Roman"/>
          <w:color w:val="auto"/>
          <w:lang w:eastAsia="ru-RU"/>
        </w:rPr>
        <w:t xml:space="preserve">пациентов </w:t>
      </w:r>
      <w:r w:rsidR="0095381E" w:rsidRPr="00412B79">
        <w:rPr>
          <w:rFonts w:eastAsia="Times New Roman"/>
          <w:color w:val="auto"/>
          <w:lang w:eastAsia="ru-RU"/>
        </w:rPr>
        <w:t>Исследование п</w:t>
      </w:r>
      <w:r w:rsidR="00E841E3" w:rsidRPr="00412B79">
        <w:rPr>
          <w:rFonts w:eastAsia="Times New Roman"/>
          <w:color w:val="auto"/>
          <w:lang w:eastAsia="ru-RU"/>
        </w:rPr>
        <w:t>роводилось при помощи ПЦР – исследовани</w:t>
      </w:r>
      <w:r w:rsidR="0095381E" w:rsidRPr="00412B79">
        <w:rPr>
          <w:rFonts w:eastAsia="Times New Roman"/>
          <w:color w:val="auto"/>
          <w:lang w:eastAsia="ru-RU"/>
        </w:rPr>
        <w:t>е биоценоза влагалища и генотипов</w:t>
      </w:r>
      <w:r w:rsidR="00E841E3" w:rsidRPr="00412B79">
        <w:rPr>
          <w:rFonts w:eastAsia="Times New Roman"/>
          <w:color w:val="auto"/>
          <w:lang w:eastAsia="ru-RU"/>
        </w:rPr>
        <w:t xml:space="preserve"> ВПЧ.</w:t>
      </w:r>
      <w:r w:rsidR="00D705E3" w:rsidRPr="00412B79">
        <w:t xml:space="preserve"> </w:t>
      </w:r>
      <w:r w:rsidR="00D705E3" w:rsidRPr="00412B79">
        <w:rPr>
          <w:rFonts w:eastAsia="Times New Roman"/>
          <w:color w:val="auto"/>
          <w:lang w:eastAsia="ru-RU"/>
        </w:rPr>
        <w:t xml:space="preserve">Lactobacillus spp: </w:t>
      </w:r>
      <w:r w:rsidR="00D705E3" w:rsidRPr="00412B79">
        <w:rPr>
          <w:rFonts w:ascii="Cambria Math" w:eastAsia="Times New Roman" w:hAnsi="Cambria Math" w:cs="Cambria Math"/>
          <w:color w:val="auto"/>
          <w:lang w:eastAsia="ru-RU"/>
        </w:rPr>
        <w:t>〖</w:t>
      </w:r>
      <w:r w:rsidR="00D705E3" w:rsidRPr="00412B79">
        <w:rPr>
          <w:rFonts w:eastAsia="Times New Roman"/>
          <w:color w:val="auto"/>
          <w:lang w:eastAsia="ru-RU"/>
        </w:rPr>
        <w:t>10</w:t>
      </w:r>
      <w:r w:rsidR="00D705E3" w:rsidRPr="00412B79">
        <w:rPr>
          <w:rFonts w:ascii="Cambria Math" w:eastAsia="Times New Roman" w:hAnsi="Cambria Math" w:cs="Cambria Math"/>
          <w:color w:val="auto"/>
          <w:lang w:eastAsia="ru-RU"/>
        </w:rPr>
        <w:t>〗</w:t>
      </w:r>
      <w:r w:rsidR="00D705E3" w:rsidRPr="00412B79">
        <w:rPr>
          <w:rFonts w:eastAsia="Times New Roman"/>
          <w:color w:val="auto"/>
          <w:lang w:eastAsia="ru-RU"/>
        </w:rPr>
        <w:t>^7 - средний показатель представителя нормофлоры в целом соответствует норме (норма 106  - 108).</w:t>
      </w:r>
    </w:p>
    <w:p w:rsidR="00D705E3" w:rsidRPr="00412B79" w:rsidRDefault="00D705E3" w:rsidP="00D705E3">
      <w:pPr>
        <w:spacing w:after="0" w:line="360" w:lineRule="auto"/>
        <w:ind w:firstLine="567"/>
        <w:jc w:val="both"/>
        <w:rPr>
          <w:rFonts w:eastAsia="Times New Roman"/>
          <w:color w:val="auto"/>
          <w:lang w:eastAsia="ru-RU"/>
        </w:rPr>
      </w:pPr>
      <w:r w:rsidRPr="00412B79">
        <w:rPr>
          <w:rFonts w:eastAsia="Times New Roman"/>
          <w:color w:val="auto"/>
          <w:lang w:eastAsia="ru-RU"/>
        </w:rPr>
        <w:t xml:space="preserve">Показатели факультативно - анаэробной флоры Enterobacteriaceae: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 xml:space="preserve">^7; Streptococcus spp: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^5 -  выше нормы, что указывает на наличие неспецифического вагинита (</w:t>
      </w:r>
      <w:proofErr w:type="gramStart"/>
      <w:r w:rsidRPr="00412B79">
        <w:rPr>
          <w:rFonts w:eastAsia="Times New Roman"/>
          <w:color w:val="auto"/>
          <w:lang w:eastAsia="ru-RU"/>
        </w:rPr>
        <w:t>аэробный</w:t>
      </w:r>
      <w:proofErr w:type="gramEnd"/>
      <w:r w:rsidRPr="00412B79">
        <w:rPr>
          <w:rFonts w:eastAsia="Times New Roman"/>
          <w:color w:val="auto"/>
          <w:lang w:eastAsia="ru-RU"/>
        </w:rPr>
        <w:t>),  бактериального вагиноза. Staphylococcus spp</w:t>
      </w:r>
      <w:proofErr w:type="gramStart"/>
      <w:r w:rsidRPr="00412B79">
        <w:rPr>
          <w:rFonts w:eastAsia="Times New Roman"/>
          <w:color w:val="auto"/>
          <w:lang w:eastAsia="ru-RU"/>
        </w:rPr>
        <w:t xml:space="preserve"> :</w:t>
      </w:r>
      <w:proofErr w:type="gramEnd"/>
      <w:r w:rsidRPr="00412B79">
        <w:rPr>
          <w:rFonts w:eastAsia="Times New Roman"/>
          <w:color w:val="auto"/>
          <w:lang w:eastAsia="ru-RU"/>
        </w:rPr>
        <w:t xml:space="preserve">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^4  - соответствует норме.</w:t>
      </w:r>
    </w:p>
    <w:p w:rsidR="00E841E3" w:rsidRPr="00412B79" w:rsidRDefault="00D705E3" w:rsidP="00D705E3">
      <w:pPr>
        <w:spacing w:after="0" w:line="360" w:lineRule="auto"/>
        <w:ind w:firstLine="567"/>
        <w:jc w:val="both"/>
        <w:rPr>
          <w:rFonts w:eastAsia="Times New Roman"/>
          <w:color w:val="auto"/>
          <w:lang w:eastAsia="ru-RU"/>
        </w:rPr>
      </w:pPr>
      <w:r w:rsidRPr="00412B79">
        <w:rPr>
          <w:rFonts w:eastAsia="Times New Roman"/>
          <w:color w:val="auto"/>
          <w:lang w:eastAsia="ru-RU"/>
        </w:rPr>
        <w:t xml:space="preserve">Показатели облигатно-анаэробной флоры влагалища Gardnerella vaginalis: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 xml:space="preserve">^7; Sneathia spp: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 xml:space="preserve">^7; Eubacterium spp: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^(6</w:t>
      </w:r>
      <w:proofErr w:type="gramStart"/>
      <w:r w:rsidRPr="00412B79">
        <w:rPr>
          <w:rFonts w:eastAsia="Times New Roman"/>
          <w:color w:val="auto"/>
          <w:lang w:eastAsia="ru-RU"/>
        </w:rPr>
        <w:t xml:space="preserve"> )</w:t>
      </w:r>
      <w:proofErr w:type="gramEnd"/>
      <w:r w:rsidRPr="00412B79">
        <w:rPr>
          <w:rFonts w:eastAsia="Times New Roman"/>
          <w:color w:val="auto"/>
          <w:lang w:eastAsia="ru-RU"/>
        </w:rPr>
        <w:t xml:space="preserve">; Mobiluncus spp: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 xml:space="preserve">^(6  ); Megasphaera spp: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 xml:space="preserve">^7 ; Lachnobacterium spp: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 xml:space="preserve">^5  ; Peptostreptococcus spp: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 xml:space="preserve">^6  ; Atopobium vaginae: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 xml:space="preserve">^6 - все значения выше нормы (норма – до 10 4), что указывает  на наличие у больных </w:t>
      </w:r>
      <w:r w:rsidRPr="00412B79">
        <w:rPr>
          <w:rFonts w:eastAsia="Times New Roman"/>
          <w:color w:val="auto"/>
          <w:lang w:eastAsia="ru-RU"/>
        </w:rPr>
        <w:lastRenderedPageBreak/>
        <w:t xml:space="preserve">анаэробного  дисбиоза, бактериального вагиноза, неспецифического вагинита. Наличие  у 9%  больных  дрожжевых грибов рода  Candida spp: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^4 (при норме – до 103</w:t>
      </w:r>
      <w:proofErr w:type="gramStart"/>
      <w:r w:rsidRPr="00412B79">
        <w:rPr>
          <w:rFonts w:eastAsia="Times New Roman"/>
          <w:color w:val="auto"/>
          <w:lang w:eastAsia="ru-RU"/>
        </w:rPr>
        <w:t xml:space="preserve"> )</w:t>
      </w:r>
      <w:proofErr w:type="gramEnd"/>
      <w:r w:rsidRPr="00412B79">
        <w:rPr>
          <w:rFonts w:eastAsia="Times New Roman"/>
          <w:color w:val="auto"/>
          <w:lang w:eastAsia="ru-RU"/>
        </w:rPr>
        <w:t xml:space="preserve">  указывает на наличие вагинального кандидоза.  Представители микоплазм - Mycoplasma hominis: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^5</w:t>
      </w:r>
      <w:proofErr w:type="gramStart"/>
      <w:r w:rsidRPr="00412B79">
        <w:rPr>
          <w:rFonts w:eastAsia="Times New Roman"/>
          <w:color w:val="auto"/>
          <w:lang w:eastAsia="ru-RU"/>
        </w:rPr>
        <w:t xml:space="preserve">   ;</w:t>
      </w:r>
      <w:proofErr w:type="gramEnd"/>
      <w:r w:rsidRPr="00412B79">
        <w:rPr>
          <w:rFonts w:eastAsia="Times New Roman"/>
          <w:color w:val="auto"/>
          <w:lang w:eastAsia="ru-RU"/>
        </w:rPr>
        <w:t xml:space="preserve"> Ureaplasma(urealyticum + parvum): </w:t>
      </w:r>
      <w:r w:rsidRPr="00412B79">
        <w:rPr>
          <w:rFonts w:ascii="Cambria Math" w:eastAsia="Times New Roman" w:hAnsi="Cambria Math" w:cs="Cambria Math"/>
          <w:color w:val="auto"/>
          <w:lang w:eastAsia="ru-RU"/>
        </w:rPr>
        <w:t>〖</w:t>
      </w:r>
      <w:r w:rsidRPr="00412B79">
        <w:rPr>
          <w:rFonts w:eastAsia="Times New Roman"/>
          <w:color w:val="auto"/>
          <w:lang w:eastAsia="ru-RU"/>
        </w:rPr>
        <w:t>10</w:t>
      </w:r>
      <w:r w:rsidRPr="00412B79">
        <w:rPr>
          <w:rFonts w:ascii="Cambria Math" w:eastAsia="Times New Roman" w:hAnsi="Cambria Math" w:cs="Cambria Math"/>
          <w:color w:val="auto"/>
          <w:lang w:eastAsia="ru-RU"/>
        </w:rPr>
        <w:t>〗</w:t>
      </w:r>
      <w:r w:rsidRPr="00412B79">
        <w:rPr>
          <w:rFonts w:eastAsia="Times New Roman"/>
          <w:color w:val="auto"/>
          <w:lang w:eastAsia="ru-RU"/>
        </w:rPr>
        <w:t>^4 также имеют повышенные значения (при норме – до 103 ), что показывает наличие уреаплазмоза и уретритов. Mycoplasma genitalium не выявлена.</w:t>
      </w:r>
    </w:p>
    <w:p w:rsidR="00173480" w:rsidRPr="00412B79" w:rsidRDefault="00D705E3" w:rsidP="00A95AEA">
      <w:pPr>
        <w:spacing w:after="0" w:line="360" w:lineRule="auto"/>
        <w:ind w:firstLine="567"/>
        <w:jc w:val="both"/>
        <w:rPr>
          <w:rFonts w:eastAsia="Calibri"/>
        </w:rPr>
      </w:pPr>
      <w:r w:rsidRPr="00412B79">
        <w:rPr>
          <w:rFonts w:eastAsia="Calibri"/>
        </w:rPr>
        <w:t xml:space="preserve">Таким образом </w:t>
      </w:r>
      <w:r w:rsidR="00173480" w:rsidRPr="00412B79">
        <w:rPr>
          <w:rFonts w:eastAsia="Calibri"/>
        </w:rPr>
        <w:t xml:space="preserve">в контрольной  группе микробиологический  пейзаж влагалища характеризируется  наличием  как </w:t>
      </w:r>
      <w:r w:rsidR="00173480" w:rsidRPr="00412B79">
        <w:rPr>
          <w:rFonts w:eastAsia="Calibri"/>
          <w:lang w:val="en-US"/>
        </w:rPr>
        <w:t>Lactobacillus</w:t>
      </w:r>
      <w:r w:rsidR="00173480" w:rsidRPr="00412B79">
        <w:rPr>
          <w:rFonts w:eastAsia="Calibri"/>
        </w:rPr>
        <w:t xml:space="preserve"> </w:t>
      </w:r>
      <w:r w:rsidR="00173480" w:rsidRPr="00412B79">
        <w:rPr>
          <w:rFonts w:eastAsia="Calibri"/>
          <w:lang w:val="en-US"/>
        </w:rPr>
        <w:t>spp</w:t>
      </w:r>
      <w:r w:rsidR="00173480" w:rsidRPr="00412B79">
        <w:rPr>
          <w:rFonts w:eastAsia="Calibri"/>
        </w:rPr>
        <w:t>, так  и у</w:t>
      </w:r>
      <w:r w:rsidR="004D3E54" w:rsidRPr="00412B79">
        <w:rPr>
          <w:rFonts w:eastAsia="Calibri"/>
        </w:rPr>
        <w:t>словн</w:t>
      </w:r>
      <w:proofErr w:type="gramStart"/>
      <w:r w:rsidR="004D3E54" w:rsidRPr="00412B79">
        <w:rPr>
          <w:rFonts w:eastAsia="Calibri"/>
        </w:rPr>
        <w:t>о-</w:t>
      </w:r>
      <w:proofErr w:type="gramEnd"/>
      <w:r w:rsidR="004D3E54" w:rsidRPr="00412B79">
        <w:rPr>
          <w:rFonts w:eastAsia="Calibri"/>
        </w:rPr>
        <w:t xml:space="preserve"> па</w:t>
      </w:r>
      <w:r w:rsidRPr="00412B79">
        <w:rPr>
          <w:rFonts w:eastAsia="Calibri"/>
        </w:rPr>
        <w:t>т</w:t>
      </w:r>
      <w:r w:rsidR="004D3E54" w:rsidRPr="00412B79">
        <w:rPr>
          <w:rFonts w:eastAsia="Calibri"/>
        </w:rPr>
        <w:t>огенн</w:t>
      </w:r>
      <w:r w:rsidRPr="00412B79">
        <w:rPr>
          <w:rFonts w:eastAsia="Calibri"/>
        </w:rPr>
        <w:t>ой</w:t>
      </w:r>
      <w:r w:rsidR="004D3E54" w:rsidRPr="00412B79">
        <w:rPr>
          <w:rFonts w:eastAsia="Calibri"/>
        </w:rPr>
        <w:t xml:space="preserve">  микрофлор</w:t>
      </w:r>
      <w:r w:rsidRPr="00412B79">
        <w:rPr>
          <w:rFonts w:eastAsia="Calibri"/>
        </w:rPr>
        <w:t>ой</w:t>
      </w:r>
      <w:r w:rsidR="004D3E54" w:rsidRPr="00412B79">
        <w:rPr>
          <w:rFonts w:eastAsia="Calibri"/>
        </w:rPr>
        <w:t xml:space="preserve"> (таб</w:t>
      </w:r>
      <w:r w:rsidR="0070378D" w:rsidRPr="00412B79">
        <w:rPr>
          <w:rFonts w:eastAsia="Calibri"/>
        </w:rPr>
        <w:t>лица</w:t>
      </w:r>
      <w:r w:rsidR="004D3E54" w:rsidRPr="00412B79">
        <w:rPr>
          <w:rFonts w:eastAsia="Calibri"/>
        </w:rPr>
        <w:t xml:space="preserve"> 1). </w:t>
      </w:r>
      <w:proofErr w:type="gramStart"/>
      <w:r w:rsidR="00173480" w:rsidRPr="00412B79">
        <w:rPr>
          <w:rFonts w:eastAsia="Calibri"/>
        </w:rPr>
        <w:t xml:space="preserve">Так, </w:t>
      </w:r>
      <w:r w:rsidR="00173480" w:rsidRPr="00412B79">
        <w:rPr>
          <w:rFonts w:eastAsia="Calibri"/>
          <w:lang w:val="en-US"/>
        </w:rPr>
        <w:t>Lactobacillus</w:t>
      </w:r>
      <w:r w:rsidR="00173480" w:rsidRPr="00412B79">
        <w:rPr>
          <w:rFonts w:eastAsia="Calibri"/>
        </w:rPr>
        <w:t xml:space="preserve"> </w:t>
      </w:r>
      <w:r w:rsidR="00173480" w:rsidRPr="00412B79">
        <w:rPr>
          <w:rFonts w:eastAsia="Calibri"/>
          <w:lang w:val="en-US"/>
        </w:rPr>
        <w:t>spp</w:t>
      </w:r>
      <w:r w:rsidR="00173480" w:rsidRPr="00412B79">
        <w:rPr>
          <w:rFonts w:eastAsia="Calibri"/>
        </w:rPr>
        <w:t xml:space="preserve"> присутствует  во  влагалищной   среде в 40,5% случаев, в несколько  большей  степени  </w:t>
      </w:r>
      <w:r w:rsidR="00173480" w:rsidRPr="00412B79">
        <w:rPr>
          <w:rFonts w:eastAsia="Calibri"/>
          <w:lang w:val="en-US"/>
        </w:rPr>
        <w:t>Gardenerella</w:t>
      </w:r>
      <w:r w:rsidR="00173480" w:rsidRPr="00412B79">
        <w:rPr>
          <w:rFonts w:eastAsia="Calibri"/>
        </w:rPr>
        <w:t xml:space="preserve"> </w:t>
      </w:r>
      <w:r w:rsidR="00173480" w:rsidRPr="00412B79">
        <w:rPr>
          <w:rFonts w:eastAsia="Calibri"/>
          <w:lang w:val="en-US"/>
        </w:rPr>
        <w:t>vaginalis</w:t>
      </w:r>
      <w:r w:rsidR="00173480" w:rsidRPr="00412B79">
        <w:rPr>
          <w:rFonts w:eastAsia="Calibri"/>
        </w:rPr>
        <w:t xml:space="preserve"> и </w:t>
      </w:r>
      <w:r w:rsidR="00173480" w:rsidRPr="00412B79">
        <w:rPr>
          <w:rFonts w:eastAsia="Calibri"/>
          <w:lang w:val="en-US"/>
        </w:rPr>
        <w:t>Eubacterium</w:t>
      </w:r>
      <w:r w:rsidR="00173480" w:rsidRPr="00412B79">
        <w:rPr>
          <w:rFonts w:eastAsia="Calibri"/>
        </w:rPr>
        <w:t xml:space="preserve"> </w:t>
      </w:r>
      <w:r w:rsidR="00173480" w:rsidRPr="00412B79">
        <w:rPr>
          <w:rFonts w:eastAsia="Calibri"/>
          <w:lang w:val="en-US"/>
        </w:rPr>
        <w:t>spp</w:t>
      </w:r>
      <w:r w:rsidR="00173480" w:rsidRPr="00412B79">
        <w:rPr>
          <w:rFonts w:eastAsia="Calibri"/>
        </w:rPr>
        <w:t xml:space="preserve"> – 59,4% и 58,1%  наблюдений, значительно  в меньшей  степени  выявляются  </w:t>
      </w:r>
      <w:r w:rsidR="00173480" w:rsidRPr="00412B79">
        <w:rPr>
          <w:rFonts w:eastAsia="Calibri"/>
          <w:lang w:val="en-US"/>
        </w:rPr>
        <w:t>Lachnobacterium</w:t>
      </w:r>
      <w:r w:rsidR="00173480" w:rsidRPr="00412B79">
        <w:rPr>
          <w:rFonts w:eastAsia="Calibri"/>
        </w:rPr>
        <w:t xml:space="preserve"> </w:t>
      </w:r>
      <w:r w:rsidR="00173480" w:rsidRPr="00412B79">
        <w:rPr>
          <w:rFonts w:eastAsia="Calibri"/>
          <w:lang w:val="en-US"/>
        </w:rPr>
        <w:t>spp</w:t>
      </w:r>
      <w:r w:rsidR="00173480" w:rsidRPr="00412B79">
        <w:rPr>
          <w:rFonts w:eastAsia="Calibri"/>
        </w:rPr>
        <w:t xml:space="preserve"> (29,7%), </w:t>
      </w:r>
      <w:r w:rsidR="00173480" w:rsidRPr="00412B79">
        <w:rPr>
          <w:rFonts w:eastAsia="Calibri"/>
          <w:lang w:val="en-US"/>
        </w:rPr>
        <w:t>Mobilincus</w:t>
      </w:r>
      <w:r w:rsidR="00173480" w:rsidRPr="00412B79">
        <w:rPr>
          <w:rFonts w:eastAsia="Calibri"/>
        </w:rPr>
        <w:t xml:space="preserve"> </w:t>
      </w:r>
      <w:r w:rsidR="00173480" w:rsidRPr="00412B79">
        <w:rPr>
          <w:rFonts w:eastAsia="Calibri"/>
          <w:lang w:val="en-US"/>
        </w:rPr>
        <w:t>spp</w:t>
      </w:r>
      <w:r w:rsidR="00173480" w:rsidRPr="00412B79">
        <w:rPr>
          <w:rFonts w:eastAsia="Calibri"/>
        </w:rPr>
        <w:t xml:space="preserve"> (21,6), </w:t>
      </w:r>
      <w:r w:rsidR="00173480" w:rsidRPr="00412B79">
        <w:rPr>
          <w:rFonts w:eastAsia="Calibri"/>
          <w:lang w:val="en-US"/>
        </w:rPr>
        <w:t>Candida</w:t>
      </w:r>
      <w:r w:rsidR="00173480" w:rsidRPr="00412B79">
        <w:rPr>
          <w:rFonts w:eastAsia="Calibri"/>
        </w:rPr>
        <w:t xml:space="preserve"> (4%) и др. Такая  частота  встречаемости условно-патогенной  флоры  свидетельствует  о лёгкой  степени  бактериального  вагиноза</w:t>
      </w:r>
      <w:r w:rsidR="00857D29" w:rsidRPr="00412B79">
        <w:rPr>
          <w:rFonts w:eastAsia="Calibri"/>
        </w:rPr>
        <w:t xml:space="preserve"> у женщин с РМЖ</w:t>
      </w:r>
      <w:r w:rsidR="00173480" w:rsidRPr="00412B79">
        <w:rPr>
          <w:rFonts w:eastAsia="Calibri"/>
        </w:rPr>
        <w:t xml:space="preserve">, учитывая  присутствие и  </w:t>
      </w:r>
      <w:r w:rsidR="00173480" w:rsidRPr="00412B79">
        <w:rPr>
          <w:rFonts w:eastAsia="Calibri"/>
          <w:lang w:val="en-US"/>
        </w:rPr>
        <w:t>Lactobacill</w:t>
      </w:r>
      <w:r w:rsidR="00173480" w:rsidRPr="00412B79">
        <w:rPr>
          <w:rFonts w:eastAsia="Calibri"/>
        </w:rPr>
        <w:t xml:space="preserve"> </w:t>
      </w:r>
      <w:r w:rsidR="00173480" w:rsidRPr="00412B79">
        <w:rPr>
          <w:rFonts w:eastAsia="Calibri"/>
          <w:lang w:val="en-US"/>
        </w:rPr>
        <w:t>spp</w:t>
      </w:r>
      <w:r w:rsidR="00173480" w:rsidRPr="00412B79">
        <w:rPr>
          <w:rFonts w:eastAsia="Calibri"/>
        </w:rPr>
        <w:t>.</w:t>
      </w:r>
      <w:proofErr w:type="gramEnd"/>
    </w:p>
    <w:p w:rsidR="007C309A" w:rsidRPr="00412B79" w:rsidRDefault="007C309A" w:rsidP="0070378D">
      <w:pPr>
        <w:rPr>
          <w:rFonts w:eastAsia="Times New Roman"/>
          <w:bCs/>
          <w:lang w:eastAsia="ru-RU"/>
        </w:rPr>
      </w:pPr>
    </w:p>
    <w:p w:rsidR="0070378D" w:rsidRPr="00412B79" w:rsidRDefault="00ED780B" w:rsidP="00A94C8B">
      <w:pPr>
        <w:rPr>
          <w:rFonts w:eastAsia="Times New Roman"/>
          <w:bCs/>
          <w:lang w:eastAsia="ru-RU"/>
        </w:rPr>
      </w:pPr>
      <w:r w:rsidRPr="00412B79">
        <w:rPr>
          <w:rFonts w:eastAsia="Times New Roman"/>
          <w:bCs/>
          <w:lang w:eastAsia="ru-RU"/>
        </w:rPr>
        <w:t>Таблица</w:t>
      </w:r>
      <w:r w:rsidR="0070378D" w:rsidRPr="00412B79">
        <w:rPr>
          <w:rFonts w:eastAsia="Times New Roman"/>
          <w:bCs/>
          <w:lang w:eastAsia="ru-RU"/>
        </w:rPr>
        <w:t xml:space="preserve"> 1</w:t>
      </w:r>
      <w:r w:rsidR="00A94C8B" w:rsidRPr="00412B79">
        <w:rPr>
          <w:rFonts w:eastAsia="Times New Roman"/>
          <w:bCs/>
          <w:lang w:eastAsia="ru-RU"/>
        </w:rPr>
        <w:t xml:space="preserve"> </w:t>
      </w:r>
      <w:r w:rsidR="0070378D" w:rsidRPr="00412B79">
        <w:rPr>
          <w:rFonts w:eastAsia="Times New Roman"/>
          <w:bCs/>
          <w:lang w:eastAsia="ru-RU"/>
        </w:rPr>
        <w:t>- Частота вст</w:t>
      </w:r>
      <w:r w:rsidR="00A94C8B" w:rsidRPr="00412B79">
        <w:rPr>
          <w:rFonts w:eastAsia="Times New Roman"/>
          <w:bCs/>
          <w:lang w:eastAsia="ru-RU"/>
        </w:rPr>
        <w:t>р</w:t>
      </w:r>
      <w:r w:rsidR="0070378D" w:rsidRPr="00412B79">
        <w:rPr>
          <w:rFonts w:eastAsia="Times New Roman"/>
          <w:bCs/>
          <w:lang w:eastAsia="ru-RU"/>
        </w:rPr>
        <w:t>ечаемости биоценоза влагалища</w:t>
      </w:r>
      <w:proofErr w:type="gramStart"/>
      <w:r w:rsidR="0070378D" w:rsidRPr="00412B79">
        <w:rPr>
          <w:rFonts w:eastAsia="Times New Roman"/>
          <w:bCs/>
          <w:lang w:eastAsia="ru-RU"/>
        </w:rPr>
        <w:t xml:space="preserve"> (%)</w:t>
      </w:r>
      <w:proofErr w:type="gramEnd"/>
    </w:p>
    <w:tbl>
      <w:tblPr>
        <w:tblStyle w:val="5"/>
        <w:tblW w:w="0" w:type="auto"/>
        <w:tblInd w:w="108" w:type="dxa"/>
        <w:tblLook w:val="04A0" w:firstRow="1" w:lastRow="0" w:firstColumn="1" w:lastColumn="0" w:noHBand="0" w:noVBand="1"/>
      </w:tblPr>
      <w:tblGrid>
        <w:gridCol w:w="3686"/>
        <w:gridCol w:w="2660"/>
        <w:gridCol w:w="3293"/>
      </w:tblGrid>
      <w:tr w:rsidR="0070378D" w:rsidRPr="00412B79" w:rsidTr="00ED780B">
        <w:tc>
          <w:tcPr>
            <w:tcW w:w="3686" w:type="dxa"/>
          </w:tcPr>
          <w:p w:rsidR="0070378D" w:rsidRPr="00412B79" w:rsidRDefault="0070378D" w:rsidP="005776E3">
            <w:pPr>
              <w:jc w:val="center"/>
              <w:rPr>
                <w:rFonts w:ascii="Times New Roman" w:hAnsi="Times New Roman"/>
                <w:bCs/>
                <w:sz w:val="24"/>
                <w:szCs w:val="24"/>
              </w:rPr>
            </w:pP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Контрольная группа</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Исследовательская группа</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Lactobacillus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40,5</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36</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Gardnerella vaginalis</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59,4</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76</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Eubacterium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58,1</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74,6</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Lachnobacterium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29,7</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41,3</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Atopobium vaginae</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44,5</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44</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Mobiluncus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21,6</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40</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Megasphaera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36,4</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49,3</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Peptostreptococcus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29,7</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40</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Ureaplasma(urealyticum + parvum)</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40,5</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34,6</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Enterobacteriaceae</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12,2</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21,3</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Sneathia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22,9</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32</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Streptococcus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16,2</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30,6</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Staphylococcus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9,4</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12</w:t>
            </w:r>
          </w:p>
        </w:tc>
      </w:tr>
      <w:tr w:rsidR="0070378D" w:rsidRPr="00412B79" w:rsidTr="00ED780B">
        <w:tc>
          <w:tcPr>
            <w:tcW w:w="3686" w:type="dxa"/>
          </w:tcPr>
          <w:p w:rsidR="0070378D" w:rsidRPr="00412B79" w:rsidRDefault="0070378D" w:rsidP="00B964B3">
            <w:pPr>
              <w:rPr>
                <w:rFonts w:ascii="Times New Roman" w:hAnsi="Times New Roman"/>
                <w:bCs/>
                <w:sz w:val="24"/>
                <w:szCs w:val="24"/>
              </w:rPr>
            </w:pPr>
            <w:r w:rsidRPr="00412B79">
              <w:rPr>
                <w:rFonts w:ascii="Times New Roman" w:hAnsi="Times New Roman"/>
                <w:bCs/>
                <w:sz w:val="24"/>
                <w:szCs w:val="24"/>
              </w:rPr>
              <w:t>Candida spp</w:t>
            </w:r>
          </w:p>
        </w:tc>
        <w:tc>
          <w:tcPr>
            <w:tcW w:w="2660"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4</w:t>
            </w:r>
          </w:p>
        </w:tc>
        <w:tc>
          <w:tcPr>
            <w:tcW w:w="3293" w:type="dxa"/>
          </w:tcPr>
          <w:p w:rsidR="0070378D" w:rsidRPr="00412B79" w:rsidRDefault="0070378D" w:rsidP="005776E3">
            <w:pPr>
              <w:jc w:val="center"/>
              <w:rPr>
                <w:rFonts w:ascii="Times New Roman" w:hAnsi="Times New Roman"/>
                <w:bCs/>
                <w:sz w:val="24"/>
                <w:szCs w:val="24"/>
              </w:rPr>
            </w:pPr>
            <w:r w:rsidRPr="00412B79">
              <w:rPr>
                <w:rFonts w:ascii="Times New Roman" w:hAnsi="Times New Roman"/>
                <w:bCs/>
                <w:sz w:val="24"/>
                <w:szCs w:val="24"/>
              </w:rPr>
              <w:t>8</w:t>
            </w:r>
          </w:p>
        </w:tc>
      </w:tr>
    </w:tbl>
    <w:p w:rsidR="0070378D" w:rsidRPr="00412B79" w:rsidRDefault="0070378D" w:rsidP="0070378D">
      <w:pPr>
        <w:spacing w:after="0" w:line="360" w:lineRule="auto"/>
        <w:ind w:firstLine="284"/>
        <w:jc w:val="both"/>
        <w:rPr>
          <w:rFonts w:eastAsia="Times New Roman"/>
          <w:color w:val="FF0000"/>
          <w:lang w:eastAsia="ru-RU"/>
        </w:rPr>
      </w:pPr>
    </w:p>
    <w:p w:rsidR="00173480" w:rsidRPr="00412B79" w:rsidRDefault="00173480" w:rsidP="00D705E3">
      <w:pPr>
        <w:spacing w:after="0" w:line="360" w:lineRule="auto"/>
        <w:jc w:val="both"/>
        <w:rPr>
          <w:rFonts w:eastAsia="Calibri"/>
        </w:rPr>
      </w:pPr>
      <w:r w:rsidRPr="00412B79">
        <w:rPr>
          <w:rFonts w:eastAsia="Calibri"/>
        </w:rPr>
        <w:t xml:space="preserve">   </w:t>
      </w:r>
      <w:r w:rsidR="00857D29" w:rsidRPr="00412B79">
        <w:rPr>
          <w:rFonts w:eastAsia="Calibri"/>
        </w:rPr>
        <w:tab/>
      </w:r>
      <w:r w:rsidRPr="00412B79">
        <w:rPr>
          <w:rFonts w:eastAsia="Calibri"/>
        </w:rPr>
        <w:t xml:space="preserve">Под  влиянием  химотерапии  сотояние биоценоза  влагалища  изменяется  в  отрицательную  сторону,  так  частота </w:t>
      </w:r>
      <w:r w:rsidRPr="00412B79">
        <w:rPr>
          <w:rFonts w:eastAsia="Calibri"/>
          <w:lang w:val="en-US"/>
        </w:rPr>
        <w:t>Gardenerella</w:t>
      </w:r>
      <w:r w:rsidRPr="00412B79">
        <w:rPr>
          <w:rFonts w:eastAsia="Calibri"/>
        </w:rPr>
        <w:t xml:space="preserve"> </w:t>
      </w:r>
      <w:r w:rsidRPr="00412B79">
        <w:rPr>
          <w:rFonts w:eastAsia="Calibri"/>
          <w:lang w:val="en-US"/>
        </w:rPr>
        <w:t>vaginalis</w:t>
      </w:r>
      <w:r w:rsidRPr="00412B79">
        <w:rPr>
          <w:rFonts w:eastAsia="Calibri"/>
        </w:rPr>
        <w:t xml:space="preserve"> и </w:t>
      </w:r>
      <w:r w:rsidRPr="00412B79">
        <w:rPr>
          <w:rFonts w:eastAsia="Calibri"/>
          <w:lang w:val="en-US"/>
        </w:rPr>
        <w:t>Eubacterium</w:t>
      </w:r>
      <w:r w:rsidRPr="00412B79">
        <w:rPr>
          <w:rFonts w:eastAsia="Calibri"/>
        </w:rPr>
        <w:t xml:space="preserve"> </w:t>
      </w:r>
      <w:r w:rsidRPr="00412B79">
        <w:rPr>
          <w:rFonts w:eastAsia="Calibri"/>
          <w:lang w:val="en-US"/>
        </w:rPr>
        <w:t>spp</w:t>
      </w:r>
      <w:r w:rsidRPr="00412B79">
        <w:rPr>
          <w:rFonts w:eastAsia="Calibri"/>
        </w:rPr>
        <w:t xml:space="preserve">  возрастает  на 27,9% и 27,3% соответственно. Частота  встречаемости </w:t>
      </w:r>
      <w:r w:rsidRPr="00412B79">
        <w:rPr>
          <w:rFonts w:eastAsia="Calibri"/>
          <w:lang w:val="en-US"/>
        </w:rPr>
        <w:t>Mobilincus</w:t>
      </w:r>
      <w:r w:rsidRPr="00412B79">
        <w:rPr>
          <w:rFonts w:eastAsia="Calibri"/>
        </w:rPr>
        <w:t xml:space="preserve"> </w:t>
      </w:r>
      <w:r w:rsidRPr="00412B79">
        <w:rPr>
          <w:rFonts w:eastAsia="Calibri"/>
          <w:lang w:val="en-US"/>
        </w:rPr>
        <w:t>spp</w:t>
      </w:r>
      <w:r w:rsidRPr="00412B79">
        <w:rPr>
          <w:rFonts w:eastAsia="Calibri"/>
        </w:rPr>
        <w:t xml:space="preserve">  и   </w:t>
      </w:r>
      <w:r w:rsidRPr="00412B79">
        <w:rPr>
          <w:rFonts w:eastAsia="Calibri"/>
          <w:lang w:val="en-US"/>
        </w:rPr>
        <w:t>Streptococcus</w:t>
      </w:r>
      <w:r w:rsidRPr="00412B79">
        <w:rPr>
          <w:rFonts w:eastAsia="Calibri"/>
        </w:rPr>
        <w:t xml:space="preserve">  </w:t>
      </w:r>
      <w:r w:rsidRPr="00412B79">
        <w:rPr>
          <w:rFonts w:eastAsia="Calibri"/>
          <w:lang w:val="en-US"/>
        </w:rPr>
        <w:t>spp</w:t>
      </w:r>
      <w:r w:rsidRPr="00412B79">
        <w:rPr>
          <w:rFonts w:eastAsia="Calibri"/>
        </w:rPr>
        <w:t xml:space="preserve"> на  39,7%  и 88,8%  происходит снижение  активности </w:t>
      </w:r>
      <w:r w:rsidRPr="00412B79">
        <w:rPr>
          <w:rFonts w:eastAsia="Calibri"/>
          <w:lang w:val="en-US"/>
        </w:rPr>
        <w:t>Lactobacill</w:t>
      </w:r>
      <w:r w:rsidRPr="00412B79">
        <w:rPr>
          <w:rFonts w:eastAsia="Calibri"/>
        </w:rPr>
        <w:t xml:space="preserve"> </w:t>
      </w:r>
      <w:r w:rsidRPr="00412B79">
        <w:rPr>
          <w:rFonts w:eastAsia="Calibri"/>
          <w:lang w:val="en-US"/>
        </w:rPr>
        <w:t>spp</w:t>
      </w:r>
      <w:r w:rsidRPr="00412B79">
        <w:rPr>
          <w:rFonts w:eastAsia="Calibri"/>
        </w:rPr>
        <w:t xml:space="preserve"> с 40% до 36,0%.</w:t>
      </w:r>
      <w:r w:rsidR="004D3E54" w:rsidRPr="00412B79">
        <w:rPr>
          <w:rFonts w:eastAsia="Calibri"/>
        </w:rPr>
        <w:t xml:space="preserve"> </w:t>
      </w:r>
      <w:r w:rsidRPr="00412B79">
        <w:rPr>
          <w:rFonts w:eastAsia="Calibri"/>
        </w:rPr>
        <w:t xml:space="preserve">В </w:t>
      </w:r>
      <w:r w:rsidR="00857D29" w:rsidRPr="00412B79">
        <w:rPr>
          <w:rFonts w:eastAsia="Calibri"/>
        </w:rPr>
        <w:t xml:space="preserve">исследуемой </w:t>
      </w:r>
      <w:r w:rsidRPr="00412B79">
        <w:rPr>
          <w:rFonts w:eastAsia="Calibri"/>
        </w:rPr>
        <w:t xml:space="preserve">группе, под  влиянием онкохимиотерапии наблюдается развитие </w:t>
      </w:r>
      <w:proofErr w:type="gramStart"/>
      <w:r w:rsidRPr="00412B79">
        <w:rPr>
          <w:rFonts w:eastAsia="Calibri"/>
        </w:rPr>
        <w:t>классического</w:t>
      </w:r>
      <w:proofErr w:type="gramEnd"/>
      <w:r w:rsidRPr="00412B79">
        <w:rPr>
          <w:rFonts w:eastAsia="Calibri"/>
        </w:rPr>
        <w:t xml:space="preserve">  бактериального вагиноза  с  характерными  клиническими  проявлениями.</w:t>
      </w:r>
    </w:p>
    <w:p w:rsidR="00173480" w:rsidRPr="00412B79" w:rsidRDefault="00173480" w:rsidP="004D3E54">
      <w:pPr>
        <w:spacing w:after="0" w:line="360" w:lineRule="auto"/>
        <w:ind w:firstLine="708"/>
        <w:jc w:val="both"/>
        <w:rPr>
          <w:rFonts w:eastAsia="Calibri"/>
        </w:rPr>
      </w:pPr>
      <w:r w:rsidRPr="00412B79">
        <w:rPr>
          <w:rFonts w:eastAsia="Calibri"/>
        </w:rPr>
        <w:lastRenderedPageBreak/>
        <w:t>Было  проведено и  исследование  ВПЧ</w:t>
      </w:r>
      <w:r w:rsidR="00857D29" w:rsidRPr="00412B79">
        <w:rPr>
          <w:rFonts w:eastAsia="Calibri"/>
        </w:rPr>
        <w:t>:   частота</w:t>
      </w:r>
      <w:r w:rsidRPr="00412B79">
        <w:rPr>
          <w:rFonts w:eastAsia="Calibri"/>
        </w:rPr>
        <w:t xml:space="preserve">  встречаемости различных  </w:t>
      </w:r>
      <w:r w:rsidR="00857D29" w:rsidRPr="00412B79">
        <w:rPr>
          <w:rFonts w:eastAsia="Calibri"/>
        </w:rPr>
        <w:t xml:space="preserve">его </w:t>
      </w:r>
      <w:r w:rsidRPr="00412B79">
        <w:rPr>
          <w:rFonts w:eastAsia="Calibri"/>
        </w:rPr>
        <w:t xml:space="preserve">генотипов. Оказалось:  в  основном доминировал   генотип </w:t>
      </w:r>
      <w:r w:rsidRPr="00412B79">
        <w:rPr>
          <w:rFonts w:eastAsia="Calibri"/>
          <w:color w:val="auto"/>
        </w:rPr>
        <w:t>ВПЧ</w:t>
      </w:r>
      <w:r w:rsidR="00857D29" w:rsidRPr="00412B79">
        <w:rPr>
          <w:rFonts w:eastAsia="Calibri"/>
          <w:color w:val="auto"/>
        </w:rPr>
        <w:t>-</w:t>
      </w:r>
      <w:r w:rsidRPr="00412B79">
        <w:rPr>
          <w:rFonts w:eastAsia="Calibri"/>
          <w:color w:val="auto"/>
        </w:rPr>
        <w:t>6</w:t>
      </w:r>
      <w:r w:rsidRPr="00412B79">
        <w:rPr>
          <w:rFonts w:eastAsia="Calibri"/>
        </w:rPr>
        <w:t xml:space="preserve"> – 81%, далее ВПЧ 53-6,0%; и по 4,1% - ВПЧ-39, ВПЧ-45, ВПЧ-51 и ВПЧ 68. Остальные  генотипы составили менее 3%- ВПЧ-3, ВПЧ -33,</w:t>
      </w:r>
      <w:r w:rsidR="00857D29" w:rsidRPr="00412B79">
        <w:rPr>
          <w:rFonts w:eastAsia="Calibri"/>
        </w:rPr>
        <w:t xml:space="preserve"> </w:t>
      </w:r>
      <w:r w:rsidRPr="00412B79">
        <w:rPr>
          <w:rFonts w:eastAsia="Calibri"/>
        </w:rPr>
        <w:t>ВПЧ</w:t>
      </w:r>
      <w:r w:rsidR="00857D29" w:rsidRPr="00412B79">
        <w:rPr>
          <w:rFonts w:eastAsia="Calibri"/>
        </w:rPr>
        <w:t>-</w:t>
      </w:r>
      <w:r w:rsidR="0070378D" w:rsidRPr="00412B79">
        <w:rPr>
          <w:rFonts w:eastAsia="Calibri"/>
        </w:rPr>
        <w:t xml:space="preserve">73 и </w:t>
      </w:r>
      <w:proofErr w:type="gramStart"/>
      <w:r w:rsidR="0070378D" w:rsidRPr="00412B79">
        <w:rPr>
          <w:rFonts w:eastAsia="Calibri"/>
        </w:rPr>
        <w:t>др</w:t>
      </w:r>
      <w:proofErr w:type="gramEnd"/>
      <w:r w:rsidR="0070378D" w:rsidRPr="00412B79">
        <w:rPr>
          <w:rFonts w:eastAsia="Calibri"/>
        </w:rPr>
        <w:t xml:space="preserve"> (т</w:t>
      </w:r>
      <w:r w:rsidR="004D3E54" w:rsidRPr="00412B79">
        <w:rPr>
          <w:rFonts w:eastAsia="Calibri"/>
        </w:rPr>
        <w:t>абл</w:t>
      </w:r>
      <w:r w:rsidR="0070378D" w:rsidRPr="00412B79">
        <w:rPr>
          <w:rFonts w:eastAsia="Calibri"/>
        </w:rPr>
        <w:t>ица</w:t>
      </w:r>
      <w:r w:rsidR="004D3E54" w:rsidRPr="00412B79">
        <w:rPr>
          <w:rFonts w:eastAsia="Calibri"/>
        </w:rPr>
        <w:t xml:space="preserve"> 2)</w:t>
      </w:r>
      <w:r w:rsidR="006C03EC" w:rsidRPr="00412B79">
        <w:rPr>
          <w:rFonts w:eastAsia="Calibri"/>
        </w:rPr>
        <w:t>.</w:t>
      </w:r>
      <w:r w:rsidR="004D3E54" w:rsidRPr="00412B79">
        <w:rPr>
          <w:rFonts w:eastAsia="Calibri"/>
        </w:rPr>
        <w:t xml:space="preserve"> </w:t>
      </w:r>
    </w:p>
    <w:p w:rsidR="004D3E54" w:rsidRPr="00412B79" w:rsidRDefault="00173480" w:rsidP="00857D29">
      <w:pPr>
        <w:spacing w:after="0" w:line="360" w:lineRule="auto"/>
        <w:jc w:val="both"/>
        <w:rPr>
          <w:rFonts w:eastAsia="Calibri"/>
        </w:rPr>
      </w:pPr>
      <w:r w:rsidRPr="00412B79">
        <w:rPr>
          <w:rFonts w:eastAsia="Calibri"/>
        </w:rPr>
        <w:t xml:space="preserve"> </w:t>
      </w:r>
      <w:r w:rsidR="00803955" w:rsidRPr="00412B79">
        <w:rPr>
          <w:rFonts w:eastAsia="Calibri"/>
        </w:rPr>
        <w:tab/>
      </w:r>
    </w:p>
    <w:p w:rsidR="004D3E54" w:rsidRPr="00412B79" w:rsidRDefault="004D3E54" w:rsidP="00A94C8B">
      <w:pPr>
        <w:rPr>
          <w:rFonts w:eastAsia="Times New Roman"/>
          <w:color w:val="auto"/>
          <w:lang w:eastAsia="ru-RU"/>
        </w:rPr>
      </w:pPr>
      <w:r w:rsidRPr="00412B79">
        <w:rPr>
          <w:rFonts w:eastAsia="Times New Roman"/>
          <w:color w:val="auto"/>
          <w:lang w:eastAsia="ru-RU"/>
        </w:rPr>
        <w:t>Табл</w:t>
      </w:r>
      <w:r w:rsidR="0070378D" w:rsidRPr="00412B79">
        <w:rPr>
          <w:rFonts w:eastAsia="Times New Roman"/>
          <w:color w:val="auto"/>
          <w:lang w:eastAsia="ru-RU"/>
        </w:rPr>
        <w:t>ица</w:t>
      </w:r>
      <w:r w:rsidRPr="00412B79">
        <w:rPr>
          <w:rFonts w:eastAsia="Times New Roman"/>
          <w:color w:val="auto"/>
          <w:lang w:eastAsia="ru-RU"/>
        </w:rPr>
        <w:t xml:space="preserve"> 2</w:t>
      </w:r>
      <w:r w:rsidR="007C309A" w:rsidRPr="00412B79">
        <w:rPr>
          <w:rFonts w:eastAsia="Times New Roman"/>
          <w:color w:val="auto"/>
          <w:lang w:eastAsia="ru-RU"/>
        </w:rPr>
        <w:t xml:space="preserve"> - </w:t>
      </w:r>
      <w:r w:rsidRPr="00412B79">
        <w:rPr>
          <w:rFonts w:eastAsia="Times New Roman"/>
          <w:color w:val="auto"/>
          <w:lang w:eastAsia="ru-RU"/>
        </w:rPr>
        <w:t>Общая частота встречаемости генотипов  ВПЧ</w:t>
      </w:r>
      <w:proofErr w:type="gramStart"/>
      <w:r w:rsidRPr="00412B79">
        <w:rPr>
          <w:rFonts w:eastAsia="Times New Roman"/>
          <w:color w:val="auto"/>
          <w:lang w:eastAsia="ru-RU"/>
        </w:rPr>
        <w:t xml:space="preserve"> (%)</w:t>
      </w:r>
      <w:proofErr w:type="gramEnd"/>
    </w:p>
    <w:tbl>
      <w:tblPr>
        <w:tblStyle w:val="5"/>
        <w:tblW w:w="0" w:type="auto"/>
        <w:tblInd w:w="108" w:type="dxa"/>
        <w:tblLook w:val="04A0" w:firstRow="1" w:lastRow="0" w:firstColumn="1" w:lastColumn="0" w:noHBand="0" w:noVBand="1"/>
      </w:tblPr>
      <w:tblGrid>
        <w:gridCol w:w="2127"/>
        <w:gridCol w:w="2550"/>
        <w:gridCol w:w="2411"/>
        <w:gridCol w:w="2551"/>
      </w:tblGrid>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Генотипы</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w:t>
            </w:r>
          </w:p>
        </w:tc>
        <w:tc>
          <w:tcPr>
            <w:tcW w:w="2411" w:type="dxa"/>
          </w:tcPr>
          <w:p w:rsidR="004D3E54" w:rsidRPr="00412B79" w:rsidRDefault="004D3E54" w:rsidP="007C309A">
            <w:pPr>
              <w:jc w:val="center"/>
              <w:rPr>
                <w:rFonts w:ascii="Times New Roman" w:hAnsi="Times New Roman"/>
              </w:rPr>
            </w:pPr>
            <w:r w:rsidRPr="00412B79">
              <w:rPr>
                <w:rFonts w:ascii="Times New Roman" w:hAnsi="Times New Roman"/>
              </w:rPr>
              <w:t>Генотипы</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6</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81</w:t>
            </w:r>
          </w:p>
        </w:tc>
        <w:tc>
          <w:tcPr>
            <w:tcW w:w="2411" w:type="dxa"/>
          </w:tcPr>
          <w:p w:rsidR="004D3E54" w:rsidRPr="00412B79" w:rsidRDefault="004D3E54" w:rsidP="007C309A">
            <w:pPr>
              <w:jc w:val="center"/>
              <w:rPr>
                <w:rFonts w:ascii="Times New Roman" w:hAnsi="Times New Roman"/>
              </w:rPr>
            </w:pPr>
            <w:r w:rsidRPr="00412B79">
              <w:rPr>
                <w:rFonts w:ascii="Times New Roman" w:hAnsi="Times New Roman"/>
              </w:rPr>
              <w:t>51</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4,0</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18</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0,7</w:t>
            </w:r>
          </w:p>
        </w:tc>
        <w:tc>
          <w:tcPr>
            <w:tcW w:w="2411" w:type="dxa"/>
          </w:tcPr>
          <w:p w:rsidR="004D3E54" w:rsidRPr="00412B79" w:rsidRDefault="004D3E54" w:rsidP="007C309A">
            <w:pPr>
              <w:jc w:val="center"/>
              <w:rPr>
                <w:rFonts w:ascii="Times New Roman" w:hAnsi="Times New Roman"/>
              </w:rPr>
            </w:pPr>
            <w:r w:rsidRPr="00412B79">
              <w:rPr>
                <w:rFonts w:ascii="Times New Roman" w:hAnsi="Times New Roman"/>
              </w:rPr>
              <w:t>52</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2,0</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26</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1,3</w:t>
            </w:r>
          </w:p>
        </w:tc>
        <w:tc>
          <w:tcPr>
            <w:tcW w:w="2411" w:type="dxa"/>
          </w:tcPr>
          <w:p w:rsidR="004D3E54" w:rsidRPr="00412B79" w:rsidRDefault="004D3E54" w:rsidP="007C309A">
            <w:pPr>
              <w:jc w:val="center"/>
              <w:rPr>
                <w:rFonts w:ascii="Times New Roman" w:hAnsi="Times New Roman"/>
              </w:rPr>
            </w:pPr>
            <w:r w:rsidRPr="00412B79">
              <w:rPr>
                <w:rFonts w:ascii="Times New Roman" w:hAnsi="Times New Roman"/>
                <w:bCs/>
              </w:rPr>
              <w:t>53</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6,0</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11</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0</w:t>
            </w:r>
          </w:p>
        </w:tc>
        <w:tc>
          <w:tcPr>
            <w:tcW w:w="2411" w:type="dxa"/>
          </w:tcPr>
          <w:p w:rsidR="004D3E54" w:rsidRPr="00412B79" w:rsidRDefault="004D3E54" w:rsidP="007C309A">
            <w:pPr>
              <w:jc w:val="center"/>
              <w:rPr>
                <w:rFonts w:ascii="Times New Roman" w:hAnsi="Times New Roman"/>
              </w:rPr>
            </w:pPr>
            <w:r w:rsidRPr="00412B79">
              <w:rPr>
                <w:rFonts w:ascii="Times New Roman" w:hAnsi="Times New Roman"/>
                <w:bCs/>
              </w:rPr>
              <w:t>56</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2,0</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16</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1,3</w:t>
            </w:r>
          </w:p>
        </w:tc>
        <w:tc>
          <w:tcPr>
            <w:tcW w:w="2411" w:type="dxa"/>
          </w:tcPr>
          <w:p w:rsidR="004D3E54" w:rsidRPr="00412B79" w:rsidRDefault="004D3E54" w:rsidP="007C309A">
            <w:pPr>
              <w:jc w:val="center"/>
              <w:rPr>
                <w:rFonts w:ascii="Times New Roman" w:hAnsi="Times New Roman"/>
              </w:rPr>
            </w:pPr>
            <w:r w:rsidRPr="00412B79">
              <w:rPr>
                <w:rFonts w:ascii="Times New Roman" w:hAnsi="Times New Roman"/>
                <w:bCs/>
              </w:rPr>
              <w:t>58</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2,7</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31</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3,3</w:t>
            </w:r>
          </w:p>
        </w:tc>
        <w:tc>
          <w:tcPr>
            <w:tcW w:w="2411" w:type="dxa"/>
          </w:tcPr>
          <w:p w:rsidR="004D3E54" w:rsidRPr="00412B79" w:rsidRDefault="004D3E54" w:rsidP="007C309A">
            <w:pPr>
              <w:jc w:val="center"/>
              <w:rPr>
                <w:rFonts w:ascii="Times New Roman" w:hAnsi="Times New Roman"/>
                <w:bCs/>
              </w:rPr>
            </w:pPr>
            <w:r w:rsidRPr="00412B79">
              <w:rPr>
                <w:rFonts w:ascii="Times New Roman" w:hAnsi="Times New Roman"/>
                <w:bCs/>
              </w:rPr>
              <w:t>59</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1,3</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33</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2,0</w:t>
            </w:r>
          </w:p>
        </w:tc>
        <w:tc>
          <w:tcPr>
            <w:tcW w:w="2411" w:type="dxa"/>
          </w:tcPr>
          <w:p w:rsidR="004D3E54" w:rsidRPr="00412B79" w:rsidRDefault="004D3E54" w:rsidP="007C309A">
            <w:pPr>
              <w:jc w:val="center"/>
              <w:rPr>
                <w:rFonts w:ascii="Times New Roman" w:hAnsi="Times New Roman"/>
                <w:bCs/>
              </w:rPr>
            </w:pPr>
            <w:r w:rsidRPr="00412B79">
              <w:rPr>
                <w:rFonts w:ascii="Times New Roman" w:hAnsi="Times New Roman"/>
                <w:bCs/>
              </w:rPr>
              <w:t>66</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1,3</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35</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2,0</w:t>
            </w:r>
          </w:p>
        </w:tc>
        <w:tc>
          <w:tcPr>
            <w:tcW w:w="2411" w:type="dxa"/>
          </w:tcPr>
          <w:p w:rsidR="004D3E54" w:rsidRPr="00412B79" w:rsidRDefault="004D3E54" w:rsidP="007C309A">
            <w:pPr>
              <w:jc w:val="center"/>
              <w:rPr>
                <w:rFonts w:ascii="Times New Roman" w:hAnsi="Times New Roman"/>
                <w:bCs/>
              </w:rPr>
            </w:pPr>
            <w:r w:rsidRPr="00412B79">
              <w:rPr>
                <w:rFonts w:ascii="Times New Roman" w:hAnsi="Times New Roman"/>
                <w:bCs/>
              </w:rPr>
              <w:t>68</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4,0</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39</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4,0</w:t>
            </w:r>
          </w:p>
        </w:tc>
        <w:tc>
          <w:tcPr>
            <w:tcW w:w="2411" w:type="dxa"/>
          </w:tcPr>
          <w:p w:rsidR="004D3E54" w:rsidRPr="00412B79" w:rsidRDefault="004D3E54" w:rsidP="007C309A">
            <w:pPr>
              <w:jc w:val="center"/>
              <w:rPr>
                <w:rFonts w:ascii="Times New Roman" w:hAnsi="Times New Roman"/>
                <w:bCs/>
              </w:rPr>
            </w:pPr>
            <w:r w:rsidRPr="00412B79">
              <w:rPr>
                <w:rFonts w:ascii="Times New Roman" w:hAnsi="Times New Roman"/>
                <w:bCs/>
              </w:rPr>
              <w:t>73</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0,7</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44</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1,3</w:t>
            </w:r>
          </w:p>
        </w:tc>
        <w:tc>
          <w:tcPr>
            <w:tcW w:w="2411" w:type="dxa"/>
          </w:tcPr>
          <w:p w:rsidR="004D3E54" w:rsidRPr="00412B79" w:rsidRDefault="004D3E54" w:rsidP="007C309A">
            <w:pPr>
              <w:jc w:val="center"/>
              <w:rPr>
                <w:rFonts w:ascii="Times New Roman" w:hAnsi="Times New Roman"/>
                <w:bCs/>
              </w:rPr>
            </w:pPr>
            <w:r w:rsidRPr="00412B79">
              <w:rPr>
                <w:rFonts w:ascii="Times New Roman" w:hAnsi="Times New Roman"/>
                <w:bCs/>
              </w:rPr>
              <w:t>82</w:t>
            </w:r>
          </w:p>
        </w:tc>
        <w:tc>
          <w:tcPr>
            <w:tcW w:w="2551" w:type="dxa"/>
          </w:tcPr>
          <w:p w:rsidR="004D3E54" w:rsidRPr="00412B79" w:rsidRDefault="004D3E54" w:rsidP="007C309A">
            <w:pPr>
              <w:jc w:val="center"/>
              <w:rPr>
                <w:rFonts w:ascii="Times New Roman" w:hAnsi="Times New Roman"/>
              </w:rPr>
            </w:pPr>
            <w:r w:rsidRPr="00412B79">
              <w:rPr>
                <w:rFonts w:ascii="Times New Roman" w:hAnsi="Times New Roman"/>
              </w:rPr>
              <w:t>0</w:t>
            </w:r>
          </w:p>
        </w:tc>
      </w:tr>
      <w:tr w:rsidR="004D3E54" w:rsidRPr="00412B79" w:rsidTr="00ED780B">
        <w:tc>
          <w:tcPr>
            <w:tcW w:w="2127" w:type="dxa"/>
          </w:tcPr>
          <w:p w:rsidR="004D3E54" w:rsidRPr="00412B79" w:rsidRDefault="004D3E54" w:rsidP="007C309A">
            <w:pPr>
              <w:jc w:val="center"/>
              <w:rPr>
                <w:rFonts w:ascii="Times New Roman" w:hAnsi="Times New Roman"/>
              </w:rPr>
            </w:pPr>
            <w:r w:rsidRPr="00412B79">
              <w:rPr>
                <w:rFonts w:ascii="Times New Roman" w:hAnsi="Times New Roman"/>
              </w:rPr>
              <w:t>45</w:t>
            </w:r>
          </w:p>
        </w:tc>
        <w:tc>
          <w:tcPr>
            <w:tcW w:w="2550" w:type="dxa"/>
          </w:tcPr>
          <w:p w:rsidR="004D3E54" w:rsidRPr="00412B79" w:rsidRDefault="004D3E54" w:rsidP="007C309A">
            <w:pPr>
              <w:jc w:val="center"/>
              <w:rPr>
                <w:rFonts w:ascii="Times New Roman" w:hAnsi="Times New Roman"/>
              </w:rPr>
            </w:pPr>
            <w:r w:rsidRPr="00412B79">
              <w:rPr>
                <w:rFonts w:ascii="Times New Roman" w:hAnsi="Times New Roman"/>
              </w:rPr>
              <w:t>4,0</w:t>
            </w:r>
          </w:p>
        </w:tc>
        <w:tc>
          <w:tcPr>
            <w:tcW w:w="2411" w:type="dxa"/>
          </w:tcPr>
          <w:p w:rsidR="004D3E54" w:rsidRPr="00412B79" w:rsidRDefault="004D3E54" w:rsidP="007C309A">
            <w:pPr>
              <w:jc w:val="center"/>
              <w:rPr>
                <w:rFonts w:ascii="Times New Roman" w:hAnsi="Times New Roman"/>
                <w:bCs/>
              </w:rPr>
            </w:pPr>
          </w:p>
        </w:tc>
        <w:tc>
          <w:tcPr>
            <w:tcW w:w="2551" w:type="dxa"/>
          </w:tcPr>
          <w:p w:rsidR="004D3E54" w:rsidRPr="00412B79" w:rsidRDefault="004D3E54" w:rsidP="007C309A">
            <w:pPr>
              <w:jc w:val="center"/>
              <w:rPr>
                <w:rFonts w:ascii="Times New Roman" w:hAnsi="Times New Roman"/>
              </w:rPr>
            </w:pPr>
          </w:p>
        </w:tc>
      </w:tr>
    </w:tbl>
    <w:p w:rsidR="004D3E54" w:rsidRPr="00412B79" w:rsidRDefault="004D3E54" w:rsidP="004D3E54">
      <w:pPr>
        <w:ind w:firstLine="284"/>
        <w:rPr>
          <w:rFonts w:eastAsia="Times New Roman"/>
          <w:color w:val="auto"/>
          <w:lang w:eastAsia="ru-RU"/>
        </w:rPr>
      </w:pPr>
    </w:p>
    <w:p w:rsidR="00ED40EA" w:rsidRPr="00412B79" w:rsidRDefault="00173480" w:rsidP="004D3E54">
      <w:pPr>
        <w:spacing w:after="0" w:line="360" w:lineRule="auto"/>
        <w:ind w:firstLine="708"/>
        <w:jc w:val="both"/>
        <w:rPr>
          <w:rFonts w:eastAsia="Calibri"/>
        </w:rPr>
      </w:pPr>
      <w:r w:rsidRPr="00412B79">
        <w:rPr>
          <w:rFonts w:eastAsia="Calibri"/>
        </w:rPr>
        <w:t>При сравнении 2-х групп женщин с РМЖ до  и после химиотерапии оказалось, что по-прежнем</w:t>
      </w:r>
      <w:r w:rsidR="00857D29" w:rsidRPr="00412B79">
        <w:rPr>
          <w:rFonts w:eastAsia="Calibri"/>
        </w:rPr>
        <w:t>у</w:t>
      </w:r>
      <w:r w:rsidR="00A95AEA" w:rsidRPr="00412B79">
        <w:rPr>
          <w:rFonts w:eastAsia="Calibri"/>
        </w:rPr>
        <w:t xml:space="preserve"> в </w:t>
      </w:r>
      <w:r w:rsidR="00D705E3" w:rsidRPr="00412B79">
        <w:rPr>
          <w:rFonts w:eastAsia="Calibri"/>
        </w:rPr>
        <w:t>обеих</w:t>
      </w:r>
      <w:r w:rsidR="00A95AEA" w:rsidRPr="00412B79">
        <w:rPr>
          <w:rFonts w:eastAsia="Calibri"/>
        </w:rPr>
        <w:t xml:space="preserve"> группах</w:t>
      </w:r>
      <w:r w:rsidR="00857D29" w:rsidRPr="00412B79">
        <w:rPr>
          <w:rFonts w:eastAsia="Calibri"/>
        </w:rPr>
        <w:t xml:space="preserve"> доминировали 2 генотипа</w:t>
      </w:r>
      <w:r w:rsidRPr="00412B79">
        <w:rPr>
          <w:rFonts w:eastAsia="Calibri"/>
        </w:rPr>
        <w:t xml:space="preserve"> ВПЧ</w:t>
      </w:r>
      <w:r w:rsidR="00857D29" w:rsidRPr="00412B79">
        <w:rPr>
          <w:rFonts w:eastAsia="Calibri"/>
        </w:rPr>
        <w:t>-</w:t>
      </w:r>
      <w:r w:rsidRPr="00412B79">
        <w:rPr>
          <w:rFonts w:eastAsia="Calibri"/>
        </w:rPr>
        <w:t>6</w:t>
      </w:r>
      <w:r w:rsidR="00857D29" w:rsidRPr="00412B79">
        <w:rPr>
          <w:rFonts w:eastAsia="Calibri"/>
        </w:rPr>
        <w:t xml:space="preserve"> </w:t>
      </w:r>
      <w:r w:rsidRPr="00412B79">
        <w:rPr>
          <w:rFonts w:eastAsia="Calibri"/>
        </w:rPr>
        <w:t>-</w:t>
      </w:r>
      <w:r w:rsidR="00857D29" w:rsidRPr="00412B79">
        <w:rPr>
          <w:rFonts w:eastAsia="Calibri"/>
        </w:rPr>
        <w:t xml:space="preserve"> </w:t>
      </w:r>
      <w:r w:rsidRPr="00412B79">
        <w:rPr>
          <w:rFonts w:eastAsia="Calibri"/>
        </w:rPr>
        <w:t>83,7 и 78,6% соот</w:t>
      </w:r>
      <w:r w:rsidR="00A95AEA" w:rsidRPr="00412B79">
        <w:rPr>
          <w:rFonts w:eastAsia="Calibri"/>
        </w:rPr>
        <w:t>ветственно. По другим генотипам:</w:t>
      </w:r>
      <w:r w:rsidRPr="00412B79">
        <w:rPr>
          <w:rFonts w:eastAsia="Calibri"/>
        </w:rPr>
        <w:t xml:space="preserve"> на втором  месте</w:t>
      </w:r>
      <w:r w:rsidR="00803955" w:rsidRPr="00412B79">
        <w:rPr>
          <w:rFonts w:eastAsia="Calibri"/>
        </w:rPr>
        <w:t>,</w:t>
      </w:r>
      <w:r w:rsidRPr="00412B79">
        <w:rPr>
          <w:rFonts w:eastAsia="Calibri"/>
        </w:rPr>
        <w:t xml:space="preserve"> </w:t>
      </w:r>
      <w:r w:rsidR="00803955" w:rsidRPr="00412B79">
        <w:rPr>
          <w:rFonts w:eastAsia="Calibri"/>
          <w:color w:val="auto"/>
        </w:rPr>
        <w:t>по 4%</w:t>
      </w:r>
      <w:r w:rsidR="00ED40EA" w:rsidRPr="00412B79">
        <w:rPr>
          <w:rFonts w:eastAsia="Calibri"/>
          <w:color w:val="auto"/>
        </w:rPr>
        <w:t xml:space="preserve"> случаев</w:t>
      </w:r>
      <w:r w:rsidR="00803955" w:rsidRPr="00412B79">
        <w:rPr>
          <w:rFonts w:eastAsia="Calibri"/>
          <w:color w:val="auto"/>
        </w:rPr>
        <w:t>,</w:t>
      </w:r>
      <w:r w:rsidRPr="00412B79">
        <w:rPr>
          <w:rFonts w:eastAsia="Calibri"/>
          <w:color w:val="auto"/>
        </w:rPr>
        <w:t xml:space="preserve"> были  генотипы </w:t>
      </w:r>
      <w:r w:rsidRPr="00412B79">
        <w:rPr>
          <w:rFonts w:eastAsia="Calibri"/>
        </w:rPr>
        <w:t>ВПЧ-31, ВПЧ-39, ВПЧ-51, ВПЧ-53</w:t>
      </w:r>
      <w:r w:rsidR="006F1A58" w:rsidRPr="00412B79">
        <w:rPr>
          <w:rFonts w:eastAsia="Calibri"/>
        </w:rPr>
        <w:t xml:space="preserve"> (табл</w:t>
      </w:r>
      <w:r w:rsidR="007C309A" w:rsidRPr="00412B79">
        <w:rPr>
          <w:rFonts w:eastAsia="Calibri"/>
        </w:rPr>
        <w:t>ица</w:t>
      </w:r>
      <w:r w:rsidR="00ED780B" w:rsidRPr="00412B79">
        <w:rPr>
          <w:rFonts w:eastAsia="Calibri"/>
        </w:rPr>
        <w:t xml:space="preserve"> 3)</w:t>
      </w:r>
      <w:r w:rsidRPr="00412B79">
        <w:rPr>
          <w:rFonts w:eastAsia="Calibri"/>
        </w:rPr>
        <w:t xml:space="preserve">.  Причём  интересно, в  исследовательской  группе ВПЧ 31 встречался реже – на </w:t>
      </w:r>
      <w:r w:rsidR="00857D29" w:rsidRPr="00412B79">
        <w:rPr>
          <w:rFonts w:eastAsia="Calibri"/>
        </w:rPr>
        <w:t xml:space="preserve">32,5%, а  ВПЧ-53  в 2 раза </w:t>
      </w:r>
      <w:proofErr w:type="gramStart"/>
      <w:r w:rsidR="00ED40EA" w:rsidRPr="00412B79">
        <w:rPr>
          <w:rFonts w:eastAsia="Calibri"/>
        </w:rPr>
        <w:t>чаще</w:t>
      </w:r>
      <w:proofErr w:type="gramEnd"/>
      <w:r w:rsidR="00ED40EA" w:rsidRPr="00412B79">
        <w:rPr>
          <w:rFonts w:eastAsia="Calibri"/>
        </w:rPr>
        <w:t xml:space="preserve"> </w:t>
      </w:r>
      <w:r w:rsidR="00857D29" w:rsidRPr="00412B79">
        <w:rPr>
          <w:rFonts w:eastAsia="Calibri"/>
        </w:rPr>
        <w:t>чем в контрольной группе.</w:t>
      </w:r>
      <w:r w:rsidRPr="00412B79">
        <w:rPr>
          <w:rFonts w:eastAsia="Calibri"/>
        </w:rPr>
        <w:t xml:space="preserve"> Также ВПЧ</w:t>
      </w:r>
      <w:r w:rsidR="00857D29" w:rsidRPr="00412B79">
        <w:rPr>
          <w:rFonts w:eastAsia="Calibri"/>
        </w:rPr>
        <w:t>-</w:t>
      </w:r>
    </w:p>
    <w:p w:rsidR="00857D29" w:rsidRPr="00412B79" w:rsidRDefault="00173480" w:rsidP="00ED40EA">
      <w:pPr>
        <w:spacing w:after="0" w:line="360" w:lineRule="auto"/>
        <w:jc w:val="both"/>
        <w:rPr>
          <w:rFonts w:eastAsia="Calibri"/>
        </w:rPr>
      </w:pPr>
      <w:r w:rsidRPr="00412B79">
        <w:rPr>
          <w:rFonts w:eastAsia="Calibri"/>
        </w:rPr>
        <w:t>45 и ВПЧ</w:t>
      </w:r>
      <w:r w:rsidR="00857D29" w:rsidRPr="00412B79">
        <w:rPr>
          <w:rFonts w:eastAsia="Calibri"/>
        </w:rPr>
        <w:t>-</w:t>
      </w:r>
      <w:r w:rsidRPr="00412B79">
        <w:rPr>
          <w:rFonts w:eastAsia="Calibri"/>
        </w:rPr>
        <w:t xml:space="preserve">68  наблюдается </w:t>
      </w:r>
      <w:proofErr w:type="gramStart"/>
      <w:r w:rsidRPr="00412B79">
        <w:rPr>
          <w:rFonts w:eastAsia="Calibri"/>
        </w:rPr>
        <w:t>чаще</w:t>
      </w:r>
      <w:proofErr w:type="gramEnd"/>
      <w:r w:rsidRPr="00412B79">
        <w:rPr>
          <w:rFonts w:eastAsia="Calibri"/>
        </w:rPr>
        <w:t xml:space="preserve">  чем  в контрольной  группе на 96,2%, ВПЧ</w:t>
      </w:r>
      <w:r w:rsidR="00857D29" w:rsidRPr="00412B79">
        <w:rPr>
          <w:rFonts w:eastAsia="Calibri"/>
        </w:rPr>
        <w:t>-56 в 2 раза</w:t>
      </w:r>
      <w:r w:rsidR="00803955" w:rsidRPr="00412B79">
        <w:rPr>
          <w:rFonts w:eastAsia="Calibri"/>
        </w:rPr>
        <w:t>.</w:t>
      </w:r>
    </w:p>
    <w:p w:rsidR="006F1A58" w:rsidRPr="00412B79" w:rsidRDefault="00173480" w:rsidP="00F8270E">
      <w:pPr>
        <w:spacing w:after="0" w:line="360" w:lineRule="auto"/>
        <w:jc w:val="both"/>
        <w:rPr>
          <w:rFonts w:eastAsia="Times New Roman"/>
          <w:color w:val="auto"/>
          <w:lang w:eastAsia="ru-RU"/>
        </w:rPr>
      </w:pPr>
      <w:r w:rsidRPr="00412B79">
        <w:rPr>
          <w:rFonts w:eastAsia="Calibri"/>
        </w:rPr>
        <w:t xml:space="preserve"> </w:t>
      </w:r>
    </w:p>
    <w:p w:rsidR="00173480" w:rsidRPr="00412B79" w:rsidRDefault="007C309A" w:rsidP="00BE79C7">
      <w:pPr>
        <w:spacing w:after="0" w:line="360" w:lineRule="auto"/>
        <w:rPr>
          <w:rFonts w:eastAsia="Times New Roman"/>
          <w:color w:val="auto"/>
          <w:lang w:eastAsia="ru-RU"/>
        </w:rPr>
      </w:pPr>
      <w:r w:rsidRPr="00412B79">
        <w:rPr>
          <w:rFonts w:eastAsia="Times New Roman"/>
          <w:color w:val="auto"/>
          <w:lang w:eastAsia="ru-RU"/>
        </w:rPr>
        <w:t>Таблица 3</w:t>
      </w:r>
      <w:r w:rsidR="00A94C8B" w:rsidRPr="00412B79">
        <w:rPr>
          <w:rFonts w:eastAsia="Times New Roman"/>
          <w:color w:val="auto"/>
          <w:lang w:eastAsia="ru-RU"/>
        </w:rPr>
        <w:t xml:space="preserve"> </w:t>
      </w:r>
      <w:r w:rsidR="00F8270E" w:rsidRPr="00412B79">
        <w:rPr>
          <w:rFonts w:eastAsia="Times New Roman"/>
          <w:color w:val="auto"/>
          <w:lang w:eastAsia="ru-RU"/>
        </w:rPr>
        <w:t>-</w:t>
      </w:r>
      <w:r w:rsidR="00A94C8B" w:rsidRPr="00412B79">
        <w:rPr>
          <w:rFonts w:eastAsia="Times New Roman"/>
          <w:color w:val="auto"/>
          <w:lang w:eastAsia="ru-RU"/>
        </w:rPr>
        <w:t xml:space="preserve"> </w:t>
      </w:r>
      <w:r w:rsidR="00173480" w:rsidRPr="00412B79">
        <w:rPr>
          <w:rFonts w:eastAsia="Times New Roman"/>
          <w:color w:val="auto"/>
          <w:lang w:eastAsia="ru-RU"/>
        </w:rPr>
        <w:t>Сравнительная частота встречаемости генотипов  ВПЧ</w:t>
      </w:r>
      <w:r w:rsidR="007734FA" w:rsidRPr="00412B79">
        <w:rPr>
          <w:rFonts w:eastAsia="Times New Roman"/>
          <w:color w:val="auto"/>
          <w:lang w:eastAsia="ru-RU"/>
        </w:rPr>
        <w:t xml:space="preserve"> </w:t>
      </w:r>
      <w:r w:rsidR="00173480" w:rsidRPr="00412B79">
        <w:rPr>
          <w:rFonts w:eastAsia="Times New Roman"/>
          <w:color w:val="auto"/>
          <w:lang w:eastAsia="ru-RU"/>
        </w:rPr>
        <w:t>в исследуемых группах</w:t>
      </w:r>
      <w:proofErr w:type="gramStart"/>
      <w:r w:rsidR="00173480" w:rsidRPr="00412B79">
        <w:rPr>
          <w:rFonts w:eastAsia="Times New Roman"/>
          <w:color w:val="auto"/>
          <w:lang w:eastAsia="ru-RU"/>
        </w:rPr>
        <w:t xml:space="preserve"> (%)</w:t>
      </w:r>
      <w:proofErr w:type="gramEnd"/>
    </w:p>
    <w:p w:rsidR="00A94C8B" w:rsidRPr="00412B79" w:rsidRDefault="00A94C8B" w:rsidP="00A94C8B">
      <w:pPr>
        <w:spacing w:after="0" w:line="240" w:lineRule="atLeast"/>
        <w:rPr>
          <w:rFonts w:eastAsia="Times New Roman"/>
          <w:color w:val="auto"/>
          <w:lang w:eastAsia="ru-RU"/>
        </w:rPr>
      </w:pPr>
    </w:p>
    <w:tbl>
      <w:tblPr>
        <w:tblStyle w:val="a4"/>
        <w:tblW w:w="0" w:type="auto"/>
        <w:tblInd w:w="108" w:type="dxa"/>
        <w:tblLayout w:type="fixed"/>
        <w:tblLook w:val="04A0" w:firstRow="1" w:lastRow="0" w:firstColumn="1" w:lastColumn="0" w:noHBand="0" w:noVBand="1"/>
      </w:tblPr>
      <w:tblGrid>
        <w:gridCol w:w="1712"/>
        <w:gridCol w:w="1434"/>
        <w:gridCol w:w="2009"/>
        <w:gridCol w:w="1148"/>
        <w:gridCol w:w="1434"/>
        <w:gridCol w:w="1902"/>
      </w:tblGrid>
      <w:tr w:rsidR="00F8270E" w:rsidRPr="00412B79" w:rsidTr="00ED780B">
        <w:tc>
          <w:tcPr>
            <w:tcW w:w="1712" w:type="dxa"/>
          </w:tcPr>
          <w:p w:rsidR="00F8270E" w:rsidRPr="00412B79" w:rsidRDefault="00F8270E" w:rsidP="00ED780B">
            <w:pPr>
              <w:jc w:val="center"/>
              <w:rPr>
                <w:sz w:val="22"/>
                <w:szCs w:val="22"/>
              </w:rPr>
            </w:pPr>
            <w:r w:rsidRPr="00412B79">
              <w:rPr>
                <w:sz w:val="22"/>
                <w:szCs w:val="22"/>
              </w:rPr>
              <w:t>Генотипы</w:t>
            </w:r>
          </w:p>
        </w:tc>
        <w:tc>
          <w:tcPr>
            <w:tcW w:w="1434" w:type="dxa"/>
          </w:tcPr>
          <w:p w:rsidR="00F8270E" w:rsidRPr="00412B79" w:rsidRDefault="00F8270E" w:rsidP="00ED780B">
            <w:pPr>
              <w:jc w:val="center"/>
              <w:rPr>
                <w:sz w:val="22"/>
                <w:szCs w:val="22"/>
              </w:rPr>
            </w:pPr>
            <w:r w:rsidRPr="00412B79">
              <w:rPr>
                <w:bCs/>
                <w:sz w:val="22"/>
                <w:szCs w:val="22"/>
              </w:rPr>
              <w:t>Контрольная группа</w:t>
            </w:r>
          </w:p>
        </w:tc>
        <w:tc>
          <w:tcPr>
            <w:tcW w:w="2009" w:type="dxa"/>
          </w:tcPr>
          <w:p w:rsidR="00F8270E" w:rsidRPr="00412B79" w:rsidRDefault="00F8270E" w:rsidP="00ED780B">
            <w:pPr>
              <w:jc w:val="center"/>
              <w:rPr>
                <w:sz w:val="22"/>
                <w:szCs w:val="22"/>
              </w:rPr>
            </w:pPr>
            <w:r w:rsidRPr="00412B79">
              <w:rPr>
                <w:bCs/>
                <w:sz w:val="22"/>
                <w:szCs w:val="22"/>
              </w:rPr>
              <w:t>Исследовательская группа</w:t>
            </w:r>
          </w:p>
        </w:tc>
        <w:tc>
          <w:tcPr>
            <w:tcW w:w="1148" w:type="dxa"/>
          </w:tcPr>
          <w:p w:rsidR="00F8270E" w:rsidRPr="00412B79" w:rsidRDefault="00F8270E" w:rsidP="00ED780B">
            <w:pPr>
              <w:jc w:val="center"/>
              <w:rPr>
                <w:sz w:val="22"/>
                <w:szCs w:val="22"/>
              </w:rPr>
            </w:pPr>
            <w:r w:rsidRPr="00412B79">
              <w:rPr>
                <w:sz w:val="22"/>
                <w:szCs w:val="22"/>
              </w:rPr>
              <w:t>Генотипы</w:t>
            </w:r>
          </w:p>
        </w:tc>
        <w:tc>
          <w:tcPr>
            <w:tcW w:w="1434" w:type="dxa"/>
          </w:tcPr>
          <w:p w:rsidR="00F8270E" w:rsidRPr="00412B79" w:rsidRDefault="00F8270E" w:rsidP="00ED780B">
            <w:pPr>
              <w:jc w:val="center"/>
              <w:rPr>
                <w:sz w:val="22"/>
                <w:szCs w:val="22"/>
              </w:rPr>
            </w:pPr>
            <w:r w:rsidRPr="00412B79">
              <w:rPr>
                <w:bCs/>
                <w:sz w:val="22"/>
                <w:szCs w:val="22"/>
              </w:rPr>
              <w:t>Контрольная группа</w:t>
            </w:r>
          </w:p>
        </w:tc>
        <w:tc>
          <w:tcPr>
            <w:tcW w:w="1902" w:type="dxa"/>
          </w:tcPr>
          <w:p w:rsidR="00F8270E" w:rsidRPr="00412B79" w:rsidRDefault="00F8270E" w:rsidP="00ED780B">
            <w:pPr>
              <w:jc w:val="center"/>
              <w:rPr>
                <w:sz w:val="22"/>
                <w:szCs w:val="22"/>
              </w:rPr>
            </w:pPr>
            <w:r w:rsidRPr="00412B79">
              <w:rPr>
                <w:bCs/>
                <w:sz w:val="22"/>
                <w:szCs w:val="22"/>
              </w:rPr>
              <w:t>Исследовательская группа</w:t>
            </w:r>
          </w:p>
        </w:tc>
      </w:tr>
      <w:tr w:rsidR="00F8270E" w:rsidRPr="00412B79" w:rsidTr="00ED780B">
        <w:tc>
          <w:tcPr>
            <w:tcW w:w="1712" w:type="dxa"/>
          </w:tcPr>
          <w:p w:rsidR="00F8270E" w:rsidRPr="00412B79" w:rsidRDefault="00F8270E" w:rsidP="00B964B3">
            <w:pPr>
              <w:rPr>
                <w:sz w:val="22"/>
                <w:szCs w:val="22"/>
              </w:rPr>
            </w:pPr>
            <w:r w:rsidRPr="00412B79">
              <w:rPr>
                <w:sz w:val="22"/>
                <w:szCs w:val="22"/>
              </w:rPr>
              <w:t>6</w:t>
            </w:r>
          </w:p>
        </w:tc>
        <w:tc>
          <w:tcPr>
            <w:tcW w:w="1434" w:type="dxa"/>
          </w:tcPr>
          <w:p w:rsidR="00F8270E" w:rsidRPr="00412B79" w:rsidRDefault="00F8270E" w:rsidP="00ED780B">
            <w:pPr>
              <w:jc w:val="center"/>
              <w:rPr>
                <w:sz w:val="22"/>
                <w:szCs w:val="22"/>
              </w:rPr>
            </w:pPr>
            <w:r w:rsidRPr="00412B79">
              <w:rPr>
                <w:sz w:val="22"/>
                <w:szCs w:val="22"/>
              </w:rPr>
              <w:t>83,7</w:t>
            </w:r>
          </w:p>
        </w:tc>
        <w:tc>
          <w:tcPr>
            <w:tcW w:w="2009" w:type="dxa"/>
          </w:tcPr>
          <w:p w:rsidR="00F8270E" w:rsidRPr="00412B79" w:rsidRDefault="00F8270E" w:rsidP="00ED780B">
            <w:pPr>
              <w:jc w:val="center"/>
              <w:rPr>
                <w:sz w:val="22"/>
                <w:szCs w:val="22"/>
              </w:rPr>
            </w:pPr>
            <w:r w:rsidRPr="00412B79">
              <w:rPr>
                <w:sz w:val="22"/>
                <w:szCs w:val="22"/>
              </w:rPr>
              <w:t>78,6</w:t>
            </w:r>
          </w:p>
        </w:tc>
        <w:tc>
          <w:tcPr>
            <w:tcW w:w="1148" w:type="dxa"/>
          </w:tcPr>
          <w:p w:rsidR="00F8270E" w:rsidRPr="00412B79" w:rsidRDefault="00F8270E" w:rsidP="00B964B3">
            <w:pPr>
              <w:rPr>
                <w:sz w:val="22"/>
                <w:szCs w:val="22"/>
              </w:rPr>
            </w:pPr>
            <w:r w:rsidRPr="00412B79">
              <w:rPr>
                <w:sz w:val="22"/>
                <w:szCs w:val="22"/>
              </w:rPr>
              <w:t>51</w:t>
            </w:r>
          </w:p>
        </w:tc>
        <w:tc>
          <w:tcPr>
            <w:tcW w:w="1434" w:type="dxa"/>
          </w:tcPr>
          <w:p w:rsidR="00F8270E" w:rsidRPr="00412B79" w:rsidRDefault="00F8270E" w:rsidP="00ED780B">
            <w:pPr>
              <w:jc w:val="center"/>
              <w:rPr>
                <w:sz w:val="22"/>
                <w:szCs w:val="22"/>
              </w:rPr>
            </w:pPr>
            <w:r w:rsidRPr="00412B79">
              <w:rPr>
                <w:sz w:val="22"/>
                <w:szCs w:val="22"/>
              </w:rPr>
              <w:t>4</w:t>
            </w:r>
          </w:p>
        </w:tc>
        <w:tc>
          <w:tcPr>
            <w:tcW w:w="1902" w:type="dxa"/>
          </w:tcPr>
          <w:p w:rsidR="00F8270E" w:rsidRPr="00412B79" w:rsidRDefault="00F8270E" w:rsidP="00ED780B">
            <w:pPr>
              <w:jc w:val="center"/>
              <w:rPr>
                <w:sz w:val="22"/>
                <w:szCs w:val="22"/>
              </w:rPr>
            </w:pPr>
            <w:r w:rsidRPr="00412B79">
              <w:rPr>
                <w:sz w:val="22"/>
                <w:szCs w:val="22"/>
              </w:rPr>
              <w:t>4</w:t>
            </w:r>
          </w:p>
        </w:tc>
      </w:tr>
      <w:tr w:rsidR="00F8270E" w:rsidRPr="00412B79" w:rsidTr="00ED780B">
        <w:tc>
          <w:tcPr>
            <w:tcW w:w="1712" w:type="dxa"/>
          </w:tcPr>
          <w:p w:rsidR="00F8270E" w:rsidRPr="00412B79" w:rsidRDefault="00F8270E" w:rsidP="00B964B3">
            <w:pPr>
              <w:rPr>
                <w:sz w:val="22"/>
                <w:szCs w:val="22"/>
              </w:rPr>
            </w:pPr>
            <w:r w:rsidRPr="00412B79">
              <w:rPr>
                <w:sz w:val="22"/>
                <w:szCs w:val="22"/>
              </w:rPr>
              <w:t>18</w:t>
            </w:r>
          </w:p>
        </w:tc>
        <w:tc>
          <w:tcPr>
            <w:tcW w:w="1434" w:type="dxa"/>
          </w:tcPr>
          <w:p w:rsidR="00F8270E" w:rsidRPr="00412B79" w:rsidRDefault="00F8270E" w:rsidP="00ED780B">
            <w:pPr>
              <w:jc w:val="center"/>
              <w:rPr>
                <w:sz w:val="22"/>
                <w:szCs w:val="22"/>
              </w:rPr>
            </w:pPr>
            <w:r w:rsidRPr="00412B79">
              <w:rPr>
                <w:sz w:val="22"/>
                <w:szCs w:val="22"/>
              </w:rPr>
              <w:t>0</w:t>
            </w:r>
          </w:p>
        </w:tc>
        <w:tc>
          <w:tcPr>
            <w:tcW w:w="2009" w:type="dxa"/>
          </w:tcPr>
          <w:p w:rsidR="00F8270E" w:rsidRPr="00412B79" w:rsidRDefault="00F8270E" w:rsidP="00ED780B">
            <w:pPr>
              <w:jc w:val="center"/>
              <w:rPr>
                <w:sz w:val="22"/>
                <w:szCs w:val="22"/>
              </w:rPr>
            </w:pPr>
            <w:r w:rsidRPr="00412B79">
              <w:rPr>
                <w:sz w:val="22"/>
                <w:szCs w:val="22"/>
              </w:rPr>
              <w:t>1,3</w:t>
            </w:r>
          </w:p>
        </w:tc>
        <w:tc>
          <w:tcPr>
            <w:tcW w:w="1148" w:type="dxa"/>
          </w:tcPr>
          <w:p w:rsidR="00F8270E" w:rsidRPr="00412B79" w:rsidRDefault="00F8270E" w:rsidP="00B964B3">
            <w:pPr>
              <w:rPr>
                <w:sz w:val="22"/>
                <w:szCs w:val="22"/>
              </w:rPr>
            </w:pPr>
            <w:r w:rsidRPr="00412B79">
              <w:rPr>
                <w:sz w:val="22"/>
                <w:szCs w:val="22"/>
              </w:rPr>
              <w:t>52</w:t>
            </w:r>
          </w:p>
        </w:tc>
        <w:tc>
          <w:tcPr>
            <w:tcW w:w="1434" w:type="dxa"/>
          </w:tcPr>
          <w:p w:rsidR="00F8270E" w:rsidRPr="00412B79" w:rsidRDefault="00F8270E" w:rsidP="00ED780B">
            <w:pPr>
              <w:jc w:val="center"/>
              <w:rPr>
                <w:sz w:val="22"/>
                <w:szCs w:val="22"/>
              </w:rPr>
            </w:pPr>
            <w:r w:rsidRPr="00412B79">
              <w:rPr>
                <w:sz w:val="22"/>
                <w:szCs w:val="22"/>
              </w:rPr>
              <w:t>1,3</w:t>
            </w:r>
          </w:p>
        </w:tc>
        <w:tc>
          <w:tcPr>
            <w:tcW w:w="1902" w:type="dxa"/>
          </w:tcPr>
          <w:p w:rsidR="00F8270E" w:rsidRPr="00412B79" w:rsidRDefault="00F8270E" w:rsidP="00ED780B">
            <w:pPr>
              <w:jc w:val="center"/>
              <w:rPr>
                <w:sz w:val="22"/>
                <w:szCs w:val="22"/>
              </w:rPr>
            </w:pPr>
            <w:r w:rsidRPr="00412B79">
              <w:rPr>
                <w:sz w:val="22"/>
                <w:szCs w:val="22"/>
              </w:rPr>
              <w:t>2,6</w:t>
            </w:r>
          </w:p>
        </w:tc>
      </w:tr>
      <w:tr w:rsidR="00F8270E" w:rsidRPr="00412B79" w:rsidTr="00ED780B">
        <w:tc>
          <w:tcPr>
            <w:tcW w:w="1712" w:type="dxa"/>
          </w:tcPr>
          <w:p w:rsidR="00F8270E" w:rsidRPr="00412B79" w:rsidRDefault="00F8270E" w:rsidP="00B964B3">
            <w:pPr>
              <w:rPr>
                <w:sz w:val="22"/>
                <w:szCs w:val="22"/>
              </w:rPr>
            </w:pPr>
            <w:r w:rsidRPr="00412B79">
              <w:rPr>
                <w:sz w:val="22"/>
                <w:szCs w:val="22"/>
              </w:rPr>
              <w:t>26</w:t>
            </w:r>
          </w:p>
        </w:tc>
        <w:tc>
          <w:tcPr>
            <w:tcW w:w="1434" w:type="dxa"/>
          </w:tcPr>
          <w:p w:rsidR="00F8270E" w:rsidRPr="00412B79" w:rsidRDefault="00F8270E" w:rsidP="00ED780B">
            <w:pPr>
              <w:jc w:val="center"/>
              <w:rPr>
                <w:sz w:val="22"/>
                <w:szCs w:val="22"/>
              </w:rPr>
            </w:pPr>
            <w:r w:rsidRPr="00412B79">
              <w:rPr>
                <w:sz w:val="22"/>
                <w:szCs w:val="22"/>
              </w:rPr>
              <w:t>1,3</w:t>
            </w:r>
          </w:p>
        </w:tc>
        <w:tc>
          <w:tcPr>
            <w:tcW w:w="2009" w:type="dxa"/>
          </w:tcPr>
          <w:p w:rsidR="00F8270E" w:rsidRPr="00412B79" w:rsidRDefault="00F8270E" w:rsidP="00ED780B">
            <w:pPr>
              <w:jc w:val="center"/>
              <w:rPr>
                <w:sz w:val="22"/>
                <w:szCs w:val="22"/>
              </w:rPr>
            </w:pPr>
            <w:r w:rsidRPr="00412B79">
              <w:rPr>
                <w:sz w:val="22"/>
                <w:szCs w:val="22"/>
              </w:rPr>
              <w:t>1,3</w:t>
            </w:r>
          </w:p>
        </w:tc>
        <w:tc>
          <w:tcPr>
            <w:tcW w:w="1148" w:type="dxa"/>
          </w:tcPr>
          <w:p w:rsidR="00F8270E" w:rsidRPr="00412B79" w:rsidRDefault="00F8270E" w:rsidP="00B964B3">
            <w:pPr>
              <w:rPr>
                <w:sz w:val="22"/>
                <w:szCs w:val="22"/>
              </w:rPr>
            </w:pPr>
            <w:r w:rsidRPr="00412B79">
              <w:rPr>
                <w:bCs/>
                <w:sz w:val="22"/>
                <w:szCs w:val="22"/>
              </w:rPr>
              <w:t>53</w:t>
            </w:r>
          </w:p>
        </w:tc>
        <w:tc>
          <w:tcPr>
            <w:tcW w:w="1434" w:type="dxa"/>
          </w:tcPr>
          <w:p w:rsidR="00F8270E" w:rsidRPr="00412B79" w:rsidRDefault="00F8270E" w:rsidP="00ED780B">
            <w:pPr>
              <w:jc w:val="center"/>
              <w:rPr>
                <w:sz w:val="22"/>
                <w:szCs w:val="22"/>
              </w:rPr>
            </w:pPr>
            <w:r w:rsidRPr="00412B79">
              <w:rPr>
                <w:bCs/>
                <w:sz w:val="22"/>
                <w:szCs w:val="22"/>
              </w:rPr>
              <w:t>4</w:t>
            </w:r>
          </w:p>
        </w:tc>
        <w:tc>
          <w:tcPr>
            <w:tcW w:w="1902" w:type="dxa"/>
          </w:tcPr>
          <w:p w:rsidR="00F8270E" w:rsidRPr="00412B79" w:rsidRDefault="00F8270E" w:rsidP="00ED780B">
            <w:pPr>
              <w:jc w:val="center"/>
              <w:rPr>
                <w:sz w:val="22"/>
                <w:szCs w:val="22"/>
              </w:rPr>
            </w:pPr>
            <w:r w:rsidRPr="00412B79">
              <w:rPr>
                <w:bCs/>
                <w:sz w:val="22"/>
                <w:szCs w:val="22"/>
              </w:rPr>
              <w:t>8</w:t>
            </w:r>
          </w:p>
        </w:tc>
      </w:tr>
      <w:tr w:rsidR="00F8270E" w:rsidRPr="00412B79" w:rsidTr="00ED780B">
        <w:tc>
          <w:tcPr>
            <w:tcW w:w="1712" w:type="dxa"/>
          </w:tcPr>
          <w:p w:rsidR="00F8270E" w:rsidRPr="00412B79" w:rsidRDefault="00F8270E" w:rsidP="00B964B3">
            <w:pPr>
              <w:rPr>
                <w:sz w:val="22"/>
                <w:szCs w:val="22"/>
              </w:rPr>
            </w:pPr>
            <w:r w:rsidRPr="00412B79">
              <w:rPr>
                <w:sz w:val="22"/>
                <w:szCs w:val="22"/>
              </w:rPr>
              <w:t>11</w:t>
            </w:r>
          </w:p>
        </w:tc>
        <w:tc>
          <w:tcPr>
            <w:tcW w:w="1434" w:type="dxa"/>
          </w:tcPr>
          <w:p w:rsidR="00F8270E" w:rsidRPr="00412B79" w:rsidRDefault="00F8270E" w:rsidP="00ED780B">
            <w:pPr>
              <w:jc w:val="center"/>
              <w:rPr>
                <w:sz w:val="22"/>
                <w:szCs w:val="22"/>
              </w:rPr>
            </w:pPr>
            <w:r w:rsidRPr="00412B79">
              <w:rPr>
                <w:sz w:val="22"/>
                <w:szCs w:val="22"/>
              </w:rPr>
              <w:t>0</w:t>
            </w:r>
          </w:p>
        </w:tc>
        <w:tc>
          <w:tcPr>
            <w:tcW w:w="2009" w:type="dxa"/>
          </w:tcPr>
          <w:p w:rsidR="00F8270E" w:rsidRPr="00412B79" w:rsidRDefault="00F8270E" w:rsidP="00ED780B">
            <w:pPr>
              <w:jc w:val="center"/>
              <w:rPr>
                <w:sz w:val="22"/>
                <w:szCs w:val="22"/>
              </w:rPr>
            </w:pPr>
            <w:r w:rsidRPr="00412B79">
              <w:rPr>
                <w:sz w:val="22"/>
                <w:szCs w:val="22"/>
              </w:rPr>
              <w:t>0</w:t>
            </w:r>
          </w:p>
        </w:tc>
        <w:tc>
          <w:tcPr>
            <w:tcW w:w="1148" w:type="dxa"/>
          </w:tcPr>
          <w:p w:rsidR="00F8270E" w:rsidRPr="00412B79" w:rsidRDefault="00F8270E" w:rsidP="00B964B3">
            <w:pPr>
              <w:rPr>
                <w:sz w:val="22"/>
                <w:szCs w:val="22"/>
              </w:rPr>
            </w:pPr>
            <w:r w:rsidRPr="00412B79">
              <w:rPr>
                <w:bCs/>
                <w:sz w:val="22"/>
                <w:szCs w:val="22"/>
              </w:rPr>
              <w:t>56</w:t>
            </w:r>
          </w:p>
        </w:tc>
        <w:tc>
          <w:tcPr>
            <w:tcW w:w="1434" w:type="dxa"/>
          </w:tcPr>
          <w:p w:rsidR="00F8270E" w:rsidRPr="00412B79" w:rsidRDefault="00F8270E" w:rsidP="00ED780B">
            <w:pPr>
              <w:jc w:val="center"/>
              <w:rPr>
                <w:sz w:val="22"/>
                <w:szCs w:val="22"/>
              </w:rPr>
            </w:pPr>
            <w:r w:rsidRPr="00412B79">
              <w:rPr>
                <w:bCs/>
                <w:sz w:val="22"/>
                <w:szCs w:val="22"/>
              </w:rPr>
              <w:t>1,3</w:t>
            </w:r>
          </w:p>
        </w:tc>
        <w:tc>
          <w:tcPr>
            <w:tcW w:w="1902" w:type="dxa"/>
          </w:tcPr>
          <w:p w:rsidR="00F8270E" w:rsidRPr="00412B79" w:rsidRDefault="00F8270E" w:rsidP="00ED780B">
            <w:pPr>
              <w:jc w:val="center"/>
              <w:rPr>
                <w:sz w:val="22"/>
                <w:szCs w:val="22"/>
              </w:rPr>
            </w:pPr>
            <w:r w:rsidRPr="00412B79">
              <w:rPr>
                <w:bCs/>
                <w:sz w:val="22"/>
                <w:szCs w:val="22"/>
              </w:rPr>
              <w:t>2,6</w:t>
            </w:r>
          </w:p>
        </w:tc>
      </w:tr>
      <w:tr w:rsidR="00F8270E" w:rsidRPr="00412B79" w:rsidTr="00ED780B">
        <w:tc>
          <w:tcPr>
            <w:tcW w:w="1712" w:type="dxa"/>
          </w:tcPr>
          <w:p w:rsidR="00F8270E" w:rsidRPr="00412B79" w:rsidRDefault="00F8270E" w:rsidP="00B964B3">
            <w:pPr>
              <w:rPr>
                <w:sz w:val="22"/>
                <w:szCs w:val="22"/>
              </w:rPr>
            </w:pPr>
            <w:r w:rsidRPr="00412B79">
              <w:rPr>
                <w:sz w:val="22"/>
                <w:szCs w:val="22"/>
              </w:rPr>
              <w:t>16</w:t>
            </w:r>
          </w:p>
        </w:tc>
        <w:tc>
          <w:tcPr>
            <w:tcW w:w="1434" w:type="dxa"/>
          </w:tcPr>
          <w:p w:rsidR="00F8270E" w:rsidRPr="00412B79" w:rsidRDefault="00F8270E" w:rsidP="00ED780B">
            <w:pPr>
              <w:jc w:val="center"/>
              <w:rPr>
                <w:sz w:val="22"/>
                <w:szCs w:val="22"/>
              </w:rPr>
            </w:pPr>
            <w:r w:rsidRPr="00412B79">
              <w:rPr>
                <w:sz w:val="22"/>
                <w:szCs w:val="22"/>
              </w:rPr>
              <w:t>1,3</w:t>
            </w:r>
          </w:p>
        </w:tc>
        <w:tc>
          <w:tcPr>
            <w:tcW w:w="2009" w:type="dxa"/>
          </w:tcPr>
          <w:p w:rsidR="00F8270E" w:rsidRPr="00412B79" w:rsidRDefault="00F8270E" w:rsidP="00ED780B">
            <w:pPr>
              <w:jc w:val="center"/>
              <w:rPr>
                <w:sz w:val="22"/>
                <w:szCs w:val="22"/>
              </w:rPr>
            </w:pPr>
            <w:r w:rsidRPr="00412B79">
              <w:rPr>
                <w:sz w:val="22"/>
                <w:szCs w:val="22"/>
              </w:rPr>
              <w:t>1,3</w:t>
            </w:r>
          </w:p>
        </w:tc>
        <w:tc>
          <w:tcPr>
            <w:tcW w:w="1148" w:type="dxa"/>
          </w:tcPr>
          <w:p w:rsidR="00F8270E" w:rsidRPr="00412B79" w:rsidRDefault="00F8270E" w:rsidP="00B964B3">
            <w:pPr>
              <w:rPr>
                <w:sz w:val="22"/>
                <w:szCs w:val="22"/>
              </w:rPr>
            </w:pPr>
            <w:r w:rsidRPr="00412B79">
              <w:rPr>
                <w:bCs/>
                <w:sz w:val="22"/>
                <w:szCs w:val="22"/>
              </w:rPr>
              <w:t>58</w:t>
            </w:r>
          </w:p>
        </w:tc>
        <w:tc>
          <w:tcPr>
            <w:tcW w:w="1434" w:type="dxa"/>
          </w:tcPr>
          <w:p w:rsidR="00F8270E" w:rsidRPr="00412B79" w:rsidRDefault="00F8270E" w:rsidP="00ED780B">
            <w:pPr>
              <w:jc w:val="center"/>
              <w:rPr>
                <w:sz w:val="22"/>
                <w:szCs w:val="22"/>
              </w:rPr>
            </w:pPr>
            <w:r w:rsidRPr="00412B79">
              <w:rPr>
                <w:bCs/>
                <w:sz w:val="22"/>
                <w:szCs w:val="22"/>
              </w:rPr>
              <w:t>2,7</w:t>
            </w:r>
          </w:p>
        </w:tc>
        <w:tc>
          <w:tcPr>
            <w:tcW w:w="1902" w:type="dxa"/>
          </w:tcPr>
          <w:p w:rsidR="00F8270E" w:rsidRPr="00412B79" w:rsidRDefault="00F8270E" w:rsidP="00ED780B">
            <w:pPr>
              <w:jc w:val="center"/>
              <w:rPr>
                <w:sz w:val="22"/>
                <w:szCs w:val="22"/>
              </w:rPr>
            </w:pPr>
            <w:r w:rsidRPr="00412B79">
              <w:rPr>
                <w:bCs/>
                <w:sz w:val="22"/>
                <w:szCs w:val="22"/>
              </w:rPr>
              <w:t>2,6</w:t>
            </w:r>
          </w:p>
        </w:tc>
      </w:tr>
      <w:tr w:rsidR="00F8270E" w:rsidRPr="00412B79" w:rsidTr="00ED780B">
        <w:tc>
          <w:tcPr>
            <w:tcW w:w="1712" w:type="dxa"/>
          </w:tcPr>
          <w:p w:rsidR="00F8270E" w:rsidRPr="00412B79" w:rsidRDefault="00F8270E" w:rsidP="00B964B3">
            <w:pPr>
              <w:rPr>
                <w:sz w:val="22"/>
                <w:szCs w:val="22"/>
              </w:rPr>
            </w:pPr>
            <w:r w:rsidRPr="00412B79">
              <w:rPr>
                <w:sz w:val="22"/>
                <w:szCs w:val="22"/>
              </w:rPr>
              <w:t>31</w:t>
            </w:r>
          </w:p>
        </w:tc>
        <w:tc>
          <w:tcPr>
            <w:tcW w:w="1434" w:type="dxa"/>
          </w:tcPr>
          <w:p w:rsidR="00F8270E" w:rsidRPr="00412B79" w:rsidRDefault="00F8270E" w:rsidP="00ED780B">
            <w:pPr>
              <w:jc w:val="center"/>
              <w:rPr>
                <w:sz w:val="22"/>
                <w:szCs w:val="22"/>
              </w:rPr>
            </w:pPr>
            <w:r w:rsidRPr="00412B79">
              <w:rPr>
                <w:sz w:val="22"/>
                <w:szCs w:val="22"/>
              </w:rPr>
              <w:t>4,0</w:t>
            </w:r>
          </w:p>
        </w:tc>
        <w:tc>
          <w:tcPr>
            <w:tcW w:w="2009" w:type="dxa"/>
          </w:tcPr>
          <w:p w:rsidR="00F8270E" w:rsidRPr="00412B79" w:rsidRDefault="00F8270E" w:rsidP="00ED780B">
            <w:pPr>
              <w:jc w:val="center"/>
              <w:rPr>
                <w:sz w:val="22"/>
                <w:szCs w:val="22"/>
              </w:rPr>
            </w:pPr>
            <w:r w:rsidRPr="00412B79">
              <w:rPr>
                <w:sz w:val="22"/>
                <w:szCs w:val="22"/>
              </w:rPr>
              <w:t>2,7</w:t>
            </w:r>
          </w:p>
        </w:tc>
        <w:tc>
          <w:tcPr>
            <w:tcW w:w="1148" w:type="dxa"/>
          </w:tcPr>
          <w:p w:rsidR="00F8270E" w:rsidRPr="00412B79" w:rsidRDefault="00F8270E" w:rsidP="00B964B3">
            <w:pPr>
              <w:rPr>
                <w:bCs/>
                <w:sz w:val="22"/>
                <w:szCs w:val="22"/>
              </w:rPr>
            </w:pPr>
            <w:r w:rsidRPr="00412B79">
              <w:rPr>
                <w:bCs/>
                <w:sz w:val="22"/>
                <w:szCs w:val="22"/>
              </w:rPr>
              <w:t>59</w:t>
            </w:r>
          </w:p>
        </w:tc>
        <w:tc>
          <w:tcPr>
            <w:tcW w:w="1434" w:type="dxa"/>
          </w:tcPr>
          <w:p w:rsidR="00F8270E" w:rsidRPr="00412B79" w:rsidRDefault="00F8270E" w:rsidP="00ED780B">
            <w:pPr>
              <w:jc w:val="center"/>
              <w:rPr>
                <w:bCs/>
                <w:sz w:val="22"/>
                <w:szCs w:val="22"/>
              </w:rPr>
            </w:pPr>
            <w:r w:rsidRPr="00412B79">
              <w:rPr>
                <w:bCs/>
                <w:sz w:val="22"/>
                <w:szCs w:val="22"/>
              </w:rPr>
              <w:t>1,3</w:t>
            </w:r>
          </w:p>
        </w:tc>
        <w:tc>
          <w:tcPr>
            <w:tcW w:w="1902" w:type="dxa"/>
          </w:tcPr>
          <w:p w:rsidR="00F8270E" w:rsidRPr="00412B79" w:rsidRDefault="00F8270E" w:rsidP="00ED780B">
            <w:pPr>
              <w:jc w:val="center"/>
              <w:rPr>
                <w:bCs/>
                <w:sz w:val="22"/>
                <w:szCs w:val="22"/>
              </w:rPr>
            </w:pPr>
            <w:r w:rsidRPr="00412B79">
              <w:rPr>
                <w:bCs/>
                <w:sz w:val="22"/>
                <w:szCs w:val="22"/>
              </w:rPr>
              <w:t>1,3</w:t>
            </w:r>
          </w:p>
        </w:tc>
      </w:tr>
      <w:tr w:rsidR="00F8270E" w:rsidRPr="00412B79" w:rsidTr="00ED780B">
        <w:tc>
          <w:tcPr>
            <w:tcW w:w="1712" w:type="dxa"/>
          </w:tcPr>
          <w:p w:rsidR="00F8270E" w:rsidRPr="00412B79" w:rsidRDefault="00F8270E" w:rsidP="00B964B3">
            <w:pPr>
              <w:rPr>
                <w:sz w:val="22"/>
                <w:szCs w:val="22"/>
              </w:rPr>
            </w:pPr>
            <w:r w:rsidRPr="00412B79">
              <w:rPr>
                <w:sz w:val="22"/>
                <w:szCs w:val="22"/>
              </w:rPr>
              <w:t>33</w:t>
            </w:r>
          </w:p>
        </w:tc>
        <w:tc>
          <w:tcPr>
            <w:tcW w:w="1434" w:type="dxa"/>
          </w:tcPr>
          <w:p w:rsidR="00F8270E" w:rsidRPr="00412B79" w:rsidRDefault="00F8270E" w:rsidP="00ED780B">
            <w:pPr>
              <w:jc w:val="center"/>
              <w:rPr>
                <w:sz w:val="22"/>
                <w:szCs w:val="22"/>
              </w:rPr>
            </w:pPr>
            <w:r w:rsidRPr="00412B79">
              <w:rPr>
                <w:sz w:val="22"/>
                <w:szCs w:val="22"/>
              </w:rPr>
              <w:t>2,7</w:t>
            </w:r>
          </w:p>
        </w:tc>
        <w:tc>
          <w:tcPr>
            <w:tcW w:w="2009" w:type="dxa"/>
          </w:tcPr>
          <w:p w:rsidR="00F8270E" w:rsidRPr="00412B79" w:rsidRDefault="00F8270E" w:rsidP="00ED780B">
            <w:pPr>
              <w:jc w:val="center"/>
              <w:rPr>
                <w:sz w:val="22"/>
                <w:szCs w:val="22"/>
              </w:rPr>
            </w:pPr>
            <w:r w:rsidRPr="00412B79">
              <w:rPr>
                <w:sz w:val="22"/>
                <w:szCs w:val="22"/>
              </w:rPr>
              <w:t>1,3</w:t>
            </w:r>
          </w:p>
        </w:tc>
        <w:tc>
          <w:tcPr>
            <w:tcW w:w="1148" w:type="dxa"/>
          </w:tcPr>
          <w:p w:rsidR="00F8270E" w:rsidRPr="00412B79" w:rsidRDefault="00F8270E" w:rsidP="00B964B3">
            <w:pPr>
              <w:rPr>
                <w:bCs/>
                <w:sz w:val="22"/>
                <w:szCs w:val="22"/>
              </w:rPr>
            </w:pPr>
            <w:r w:rsidRPr="00412B79">
              <w:rPr>
                <w:bCs/>
                <w:sz w:val="22"/>
                <w:szCs w:val="22"/>
              </w:rPr>
              <w:t>66</w:t>
            </w:r>
          </w:p>
        </w:tc>
        <w:tc>
          <w:tcPr>
            <w:tcW w:w="1434" w:type="dxa"/>
          </w:tcPr>
          <w:p w:rsidR="00F8270E" w:rsidRPr="00412B79" w:rsidRDefault="00F8270E" w:rsidP="00ED780B">
            <w:pPr>
              <w:jc w:val="center"/>
              <w:rPr>
                <w:bCs/>
                <w:sz w:val="22"/>
                <w:szCs w:val="22"/>
              </w:rPr>
            </w:pPr>
            <w:r w:rsidRPr="00412B79">
              <w:rPr>
                <w:bCs/>
                <w:sz w:val="22"/>
                <w:szCs w:val="22"/>
              </w:rPr>
              <w:t>1,3</w:t>
            </w:r>
          </w:p>
        </w:tc>
        <w:tc>
          <w:tcPr>
            <w:tcW w:w="1902" w:type="dxa"/>
          </w:tcPr>
          <w:p w:rsidR="00F8270E" w:rsidRPr="00412B79" w:rsidRDefault="00F8270E" w:rsidP="00ED780B">
            <w:pPr>
              <w:jc w:val="center"/>
              <w:rPr>
                <w:bCs/>
                <w:sz w:val="22"/>
                <w:szCs w:val="22"/>
              </w:rPr>
            </w:pPr>
            <w:r w:rsidRPr="00412B79">
              <w:rPr>
                <w:bCs/>
                <w:sz w:val="22"/>
                <w:szCs w:val="22"/>
              </w:rPr>
              <w:t>1,3</w:t>
            </w:r>
          </w:p>
        </w:tc>
      </w:tr>
      <w:tr w:rsidR="00F8270E" w:rsidRPr="00412B79" w:rsidTr="00ED780B">
        <w:tc>
          <w:tcPr>
            <w:tcW w:w="1712" w:type="dxa"/>
          </w:tcPr>
          <w:p w:rsidR="00F8270E" w:rsidRPr="00412B79" w:rsidRDefault="00F8270E" w:rsidP="00B964B3">
            <w:pPr>
              <w:rPr>
                <w:sz w:val="22"/>
                <w:szCs w:val="22"/>
              </w:rPr>
            </w:pPr>
            <w:r w:rsidRPr="00412B79">
              <w:rPr>
                <w:sz w:val="22"/>
                <w:szCs w:val="22"/>
              </w:rPr>
              <w:t>35</w:t>
            </w:r>
          </w:p>
        </w:tc>
        <w:tc>
          <w:tcPr>
            <w:tcW w:w="1434" w:type="dxa"/>
          </w:tcPr>
          <w:p w:rsidR="00F8270E" w:rsidRPr="00412B79" w:rsidRDefault="00F8270E" w:rsidP="00ED780B">
            <w:pPr>
              <w:jc w:val="center"/>
              <w:rPr>
                <w:sz w:val="22"/>
                <w:szCs w:val="22"/>
              </w:rPr>
            </w:pPr>
            <w:r w:rsidRPr="00412B79">
              <w:rPr>
                <w:sz w:val="22"/>
                <w:szCs w:val="22"/>
              </w:rPr>
              <w:t>1,3</w:t>
            </w:r>
          </w:p>
        </w:tc>
        <w:tc>
          <w:tcPr>
            <w:tcW w:w="2009" w:type="dxa"/>
          </w:tcPr>
          <w:p w:rsidR="00F8270E" w:rsidRPr="00412B79" w:rsidRDefault="00F8270E" w:rsidP="00ED780B">
            <w:pPr>
              <w:jc w:val="center"/>
              <w:rPr>
                <w:sz w:val="22"/>
                <w:szCs w:val="22"/>
              </w:rPr>
            </w:pPr>
            <w:r w:rsidRPr="00412B79">
              <w:rPr>
                <w:sz w:val="22"/>
                <w:szCs w:val="22"/>
              </w:rPr>
              <w:t>2,7</w:t>
            </w:r>
          </w:p>
        </w:tc>
        <w:tc>
          <w:tcPr>
            <w:tcW w:w="1148" w:type="dxa"/>
          </w:tcPr>
          <w:p w:rsidR="00F8270E" w:rsidRPr="00412B79" w:rsidRDefault="00F8270E" w:rsidP="00B964B3">
            <w:pPr>
              <w:rPr>
                <w:bCs/>
                <w:sz w:val="22"/>
                <w:szCs w:val="22"/>
              </w:rPr>
            </w:pPr>
            <w:r w:rsidRPr="00412B79">
              <w:rPr>
                <w:bCs/>
                <w:sz w:val="22"/>
                <w:szCs w:val="22"/>
              </w:rPr>
              <w:t>68</w:t>
            </w:r>
          </w:p>
        </w:tc>
        <w:tc>
          <w:tcPr>
            <w:tcW w:w="1434" w:type="dxa"/>
          </w:tcPr>
          <w:p w:rsidR="00F8270E" w:rsidRPr="00412B79" w:rsidRDefault="00F8270E" w:rsidP="00ED780B">
            <w:pPr>
              <w:jc w:val="center"/>
              <w:rPr>
                <w:bCs/>
                <w:sz w:val="22"/>
                <w:szCs w:val="22"/>
              </w:rPr>
            </w:pPr>
            <w:r w:rsidRPr="00412B79">
              <w:rPr>
                <w:bCs/>
                <w:sz w:val="22"/>
                <w:szCs w:val="22"/>
              </w:rPr>
              <w:t>2,7</w:t>
            </w:r>
          </w:p>
        </w:tc>
        <w:tc>
          <w:tcPr>
            <w:tcW w:w="1902" w:type="dxa"/>
          </w:tcPr>
          <w:p w:rsidR="00F8270E" w:rsidRPr="00412B79" w:rsidRDefault="00F8270E" w:rsidP="00ED780B">
            <w:pPr>
              <w:jc w:val="center"/>
              <w:rPr>
                <w:bCs/>
                <w:sz w:val="22"/>
                <w:szCs w:val="22"/>
              </w:rPr>
            </w:pPr>
            <w:r w:rsidRPr="00412B79">
              <w:rPr>
                <w:bCs/>
                <w:sz w:val="22"/>
                <w:szCs w:val="22"/>
              </w:rPr>
              <w:t>5,3</w:t>
            </w:r>
          </w:p>
        </w:tc>
      </w:tr>
      <w:tr w:rsidR="00F8270E" w:rsidRPr="00412B79" w:rsidTr="00ED780B">
        <w:tc>
          <w:tcPr>
            <w:tcW w:w="1712" w:type="dxa"/>
          </w:tcPr>
          <w:p w:rsidR="00F8270E" w:rsidRPr="00412B79" w:rsidRDefault="00F8270E" w:rsidP="00B964B3">
            <w:pPr>
              <w:rPr>
                <w:sz w:val="22"/>
                <w:szCs w:val="22"/>
              </w:rPr>
            </w:pPr>
            <w:r w:rsidRPr="00412B79">
              <w:rPr>
                <w:sz w:val="22"/>
                <w:szCs w:val="22"/>
              </w:rPr>
              <w:t>39</w:t>
            </w:r>
          </w:p>
        </w:tc>
        <w:tc>
          <w:tcPr>
            <w:tcW w:w="1434" w:type="dxa"/>
          </w:tcPr>
          <w:p w:rsidR="00F8270E" w:rsidRPr="00412B79" w:rsidRDefault="00F8270E" w:rsidP="00ED780B">
            <w:pPr>
              <w:jc w:val="center"/>
              <w:rPr>
                <w:sz w:val="22"/>
                <w:szCs w:val="22"/>
              </w:rPr>
            </w:pPr>
            <w:r w:rsidRPr="00412B79">
              <w:rPr>
                <w:sz w:val="22"/>
                <w:szCs w:val="22"/>
              </w:rPr>
              <w:t>4</w:t>
            </w:r>
          </w:p>
        </w:tc>
        <w:tc>
          <w:tcPr>
            <w:tcW w:w="2009" w:type="dxa"/>
          </w:tcPr>
          <w:p w:rsidR="00F8270E" w:rsidRPr="00412B79" w:rsidRDefault="00F8270E" w:rsidP="00ED780B">
            <w:pPr>
              <w:jc w:val="center"/>
              <w:rPr>
                <w:sz w:val="22"/>
                <w:szCs w:val="22"/>
              </w:rPr>
            </w:pPr>
            <w:r w:rsidRPr="00412B79">
              <w:rPr>
                <w:sz w:val="22"/>
                <w:szCs w:val="22"/>
              </w:rPr>
              <w:t>4</w:t>
            </w:r>
          </w:p>
        </w:tc>
        <w:tc>
          <w:tcPr>
            <w:tcW w:w="1148" w:type="dxa"/>
          </w:tcPr>
          <w:p w:rsidR="00F8270E" w:rsidRPr="00412B79" w:rsidRDefault="00F8270E" w:rsidP="00B964B3">
            <w:pPr>
              <w:rPr>
                <w:bCs/>
                <w:sz w:val="22"/>
                <w:szCs w:val="22"/>
              </w:rPr>
            </w:pPr>
            <w:r w:rsidRPr="00412B79">
              <w:rPr>
                <w:bCs/>
                <w:sz w:val="22"/>
                <w:szCs w:val="22"/>
              </w:rPr>
              <w:t>73</w:t>
            </w:r>
          </w:p>
        </w:tc>
        <w:tc>
          <w:tcPr>
            <w:tcW w:w="1434" w:type="dxa"/>
          </w:tcPr>
          <w:p w:rsidR="00F8270E" w:rsidRPr="00412B79" w:rsidRDefault="00F8270E" w:rsidP="00ED780B">
            <w:pPr>
              <w:jc w:val="center"/>
              <w:rPr>
                <w:bCs/>
                <w:sz w:val="22"/>
                <w:szCs w:val="22"/>
              </w:rPr>
            </w:pPr>
            <w:r w:rsidRPr="00412B79">
              <w:rPr>
                <w:bCs/>
                <w:sz w:val="22"/>
                <w:szCs w:val="22"/>
              </w:rPr>
              <w:t>0</w:t>
            </w:r>
          </w:p>
        </w:tc>
        <w:tc>
          <w:tcPr>
            <w:tcW w:w="1902" w:type="dxa"/>
          </w:tcPr>
          <w:p w:rsidR="00F8270E" w:rsidRPr="00412B79" w:rsidRDefault="00F8270E" w:rsidP="00ED780B">
            <w:pPr>
              <w:jc w:val="center"/>
              <w:rPr>
                <w:bCs/>
                <w:sz w:val="22"/>
                <w:szCs w:val="22"/>
              </w:rPr>
            </w:pPr>
            <w:r w:rsidRPr="00412B79">
              <w:rPr>
                <w:bCs/>
                <w:sz w:val="22"/>
                <w:szCs w:val="22"/>
              </w:rPr>
              <w:t>1,3</w:t>
            </w:r>
          </w:p>
        </w:tc>
      </w:tr>
      <w:tr w:rsidR="00F8270E" w:rsidRPr="00412B79" w:rsidTr="00ED780B">
        <w:tc>
          <w:tcPr>
            <w:tcW w:w="1712" w:type="dxa"/>
          </w:tcPr>
          <w:p w:rsidR="00F8270E" w:rsidRPr="00412B79" w:rsidRDefault="00F8270E" w:rsidP="00B964B3">
            <w:pPr>
              <w:rPr>
                <w:sz w:val="22"/>
                <w:szCs w:val="22"/>
              </w:rPr>
            </w:pPr>
            <w:r w:rsidRPr="00412B79">
              <w:rPr>
                <w:sz w:val="22"/>
                <w:szCs w:val="22"/>
              </w:rPr>
              <w:t>44</w:t>
            </w:r>
          </w:p>
        </w:tc>
        <w:tc>
          <w:tcPr>
            <w:tcW w:w="1434" w:type="dxa"/>
          </w:tcPr>
          <w:p w:rsidR="00F8270E" w:rsidRPr="00412B79" w:rsidRDefault="00F8270E" w:rsidP="00ED780B">
            <w:pPr>
              <w:jc w:val="center"/>
              <w:rPr>
                <w:sz w:val="22"/>
                <w:szCs w:val="22"/>
              </w:rPr>
            </w:pPr>
            <w:r w:rsidRPr="00412B79">
              <w:rPr>
                <w:sz w:val="22"/>
                <w:szCs w:val="22"/>
              </w:rPr>
              <w:t>1,3</w:t>
            </w:r>
          </w:p>
        </w:tc>
        <w:tc>
          <w:tcPr>
            <w:tcW w:w="2009" w:type="dxa"/>
          </w:tcPr>
          <w:p w:rsidR="00F8270E" w:rsidRPr="00412B79" w:rsidRDefault="00F8270E" w:rsidP="00ED780B">
            <w:pPr>
              <w:jc w:val="center"/>
              <w:rPr>
                <w:sz w:val="22"/>
                <w:szCs w:val="22"/>
              </w:rPr>
            </w:pPr>
            <w:r w:rsidRPr="00412B79">
              <w:rPr>
                <w:sz w:val="22"/>
                <w:szCs w:val="22"/>
              </w:rPr>
              <w:t>1,3</w:t>
            </w:r>
          </w:p>
        </w:tc>
        <w:tc>
          <w:tcPr>
            <w:tcW w:w="1148" w:type="dxa"/>
          </w:tcPr>
          <w:p w:rsidR="00F8270E" w:rsidRPr="00412B79" w:rsidRDefault="00F8270E" w:rsidP="00B964B3">
            <w:pPr>
              <w:rPr>
                <w:bCs/>
                <w:sz w:val="22"/>
                <w:szCs w:val="22"/>
              </w:rPr>
            </w:pPr>
            <w:r w:rsidRPr="00412B79">
              <w:rPr>
                <w:bCs/>
                <w:sz w:val="22"/>
                <w:szCs w:val="22"/>
              </w:rPr>
              <w:t>82</w:t>
            </w:r>
          </w:p>
        </w:tc>
        <w:tc>
          <w:tcPr>
            <w:tcW w:w="1434" w:type="dxa"/>
          </w:tcPr>
          <w:p w:rsidR="00F8270E" w:rsidRPr="00412B79" w:rsidRDefault="00F8270E" w:rsidP="00ED780B">
            <w:pPr>
              <w:jc w:val="center"/>
              <w:rPr>
                <w:bCs/>
                <w:sz w:val="22"/>
                <w:szCs w:val="22"/>
              </w:rPr>
            </w:pPr>
            <w:r w:rsidRPr="00412B79">
              <w:rPr>
                <w:bCs/>
                <w:sz w:val="22"/>
                <w:szCs w:val="22"/>
              </w:rPr>
              <w:t>0</w:t>
            </w:r>
          </w:p>
        </w:tc>
        <w:tc>
          <w:tcPr>
            <w:tcW w:w="1902" w:type="dxa"/>
          </w:tcPr>
          <w:p w:rsidR="00F8270E" w:rsidRPr="00412B79" w:rsidRDefault="00F8270E" w:rsidP="00ED780B">
            <w:pPr>
              <w:jc w:val="center"/>
              <w:rPr>
                <w:bCs/>
                <w:sz w:val="22"/>
                <w:szCs w:val="22"/>
              </w:rPr>
            </w:pPr>
            <w:r w:rsidRPr="00412B79">
              <w:rPr>
                <w:bCs/>
                <w:sz w:val="22"/>
                <w:szCs w:val="22"/>
              </w:rPr>
              <w:t>0</w:t>
            </w:r>
          </w:p>
        </w:tc>
      </w:tr>
      <w:tr w:rsidR="00F8270E" w:rsidRPr="00412B79" w:rsidTr="00ED780B">
        <w:tc>
          <w:tcPr>
            <w:tcW w:w="1712" w:type="dxa"/>
          </w:tcPr>
          <w:p w:rsidR="00F8270E" w:rsidRPr="00412B79" w:rsidRDefault="00F8270E" w:rsidP="00B964B3">
            <w:pPr>
              <w:rPr>
                <w:sz w:val="22"/>
                <w:szCs w:val="22"/>
              </w:rPr>
            </w:pPr>
            <w:r w:rsidRPr="00412B79">
              <w:rPr>
                <w:sz w:val="22"/>
                <w:szCs w:val="22"/>
              </w:rPr>
              <w:t>45</w:t>
            </w:r>
          </w:p>
        </w:tc>
        <w:tc>
          <w:tcPr>
            <w:tcW w:w="1434" w:type="dxa"/>
          </w:tcPr>
          <w:p w:rsidR="00F8270E" w:rsidRPr="00412B79" w:rsidRDefault="00F8270E" w:rsidP="00ED780B">
            <w:pPr>
              <w:jc w:val="center"/>
              <w:rPr>
                <w:sz w:val="22"/>
                <w:szCs w:val="22"/>
              </w:rPr>
            </w:pPr>
            <w:r w:rsidRPr="00412B79">
              <w:rPr>
                <w:sz w:val="22"/>
                <w:szCs w:val="22"/>
              </w:rPr>
              <w:t>2,7</w:t>
            </w:r>
          </w:p>
        </w:tc>
        <w:tc>
          <w:tcPr>
            <w:tcW w:w="2009" w:type="dxa"/>
          </w:tcPr>
          <w:p w:rsidR="00F8270E" w:rsidRPr="00412B79" w:rsidRDefault="00F8270E" w:rsidP="00ED780B">
            <w:pPr>
              <w:jc w:val="center"/>
              <w:rPr>
                <w:sz w:val="22"/>
                <w:szCs w:val="22"/>
              </w:rPr>
            </w:pPr>
            <w:r w:rsidRPr="00412B79">
              <w:rPr>
                <w:sz w:val="22"/>
                <w:szCs w:val="22"/>
              </w:rPr>
              <w:t>5,3</w:t>
            </w:r>
          </w:p>
        </w:tc>
        <w:tc>
          <w:tcPr>
            <w:tcW w:w="1148" w:type="dxa"/>
          </w:tcPr>
          <w:p w:rsidR="00F8270E" w:rsidRPr="00412B79" w:rsidRDefault="00F8270E" w:rsidP="00ED780B">
            <w:pPr>
              <w:jc w:val="center"/>
              <w:rPr>
                <w:bCs/>
                <w:sz w:val="22"/>
                <w:szCs w:val="22"/>
              </w:rPr>
            </w:pPr>
          </w:p>
        </w:tc>
        <w:tc>
          <w:tcPr>
            <w:tcW w:w="1434" w:type="dxa"/>
          </w:tcPr>
          <w:p w:rsidR="00F8270E" w:rsidRPr="00412B79" w:rsidRDefault="00F8270E" w:rsidP="00ED780B">
            <w:pPr>
              <w:jc w:val="center"/>
              <w:rPr>
                <w:bCs/>
                <w:sz w:val="22"/>
                <w:szCs w:val="22"/>
              </w:rPr>
            </w:pPr>
          </w:p>
        </w:tc>
        <w:tc>
          <w:tcPr>
            <w:tcW w:w="1902" w:type="dxa"/>
          </w:tcPr>
          <w:p w:rsidR="00F8270E" w:rsidRPr="00412B79" w:rsidRDefault="00F8270E" w:rsidP="00ED780B">
            <w:pPr>
              <w:jc w:val="center"/>
              <w:rPr>
                <w:bCs/>
                <w:sz w:val="22"/>
                <w:szCs w:val="22"/>
              </w:rPr>
            </w:pPr>
          </w:p>
        </w:tc>
      </w:tr>
    </w:tbl>
    <w:p w:rsidR="006F1A58" w:rsidRPr="00412B79" w:rsidRDefault="006F1A58" w:rsidP="00F8270E">
      <w:pPr>
        <w:spacing w:after="0" w:line="360" w:lineRule="auto"/>
        <w:ind w:firstLine="284"/>
        <w:rPr>
          <w:rFonts w:eastAsia="Calibri"/>
        </w:rPr>
      </w:pPr>
    </w:p>
    <w:p w:rsidR="00173480" w:rsidRPr="00412B79" w:rsidRDefault="006F1A58" w:rsidP="00D4619D">
      <w:pPr>
        <w:spacing w:after="0" w:line="360" w:lineRule="auto"/>
        <w:ind w:firstLine="284"/>
        <w:jc w:val="both"/>
        <w:rPr>
          <w:rFonts w:eastAsia="Times New Roman"/>
          <w:color w:val="auto"/>
          <w:lang w:eastAsia="ru-RU"/>
        </w:rPr>
      </w:pPr>
      <w:r w:rsidRPr="00412B79">
        <w:rPr>
          <w:rFonts w:eastAsia="Calibri"/>
        </w:rPr>
        <w:lastRenderedPageBreak/>
        <w:t xml:space="preserve">Таким  образом, под влиянием  химиотерапии изменяется  соотношение различных  генотипов ВПЧ  у  женщин  с РМЖ </w:t>
      </w:r>
      <w:r w:rsidR="00D705E3" w:rsidRPr="00412B79">
        <w:rPr>
          <w:rFonts w:eastAsia="Calibri"/>
        </w:rPr>
        <w:t>в сторону превалированием генотипов высокого онкогенного риска</w:t>
      </w:r>
      <w:r w:rsidR="00955215" w:rsidRPr="00412B79">
        <w:rPr>
          <w:rFonts w:eastAsia="Calibri"/>
        </w:rPr>
        <w:t xml:space="preserve">, </w:t>
      </w:r>
      <w:r w:rsidRPr="00412B79">
        <w:rPr>
          <w:rFonts w:eastAsia="Calibri"/>
        </w:rPr>
        <w:t>что   необходимо  учитывать  при  разработке методов  лечения  и  разработке прогноза  болезни.</w:t>
      </w:r>
    </w:p>
    <w:p w:rsidR="00173480" w:rsidRPr="00412B79" w:rsidRDefault="006F1A58" w:rsidP="00F8270E">
      <w:pPr>
        <w:spacing w:after="0" w:line="360" w:lineRule="auto"/>
        <w:ind w:firstLine="284"/>
        <w:jc w:val="both"/>
        <w:rPr>
          <w:rFonts w:eastAsia="Times New Roman"/>
          <w:color w:val="FF0000"/>
          <w:lang w:eastAsia="ru-RU"/>
        </w:rPr>
      </w:pPr>
      <w:r w:rsidRPr="00412B79">
        <w:t xml:space="preserve">Установлены достоверные различия по U критерию Манна – Уитни значимые на уровне </w:t>
      </w:r>
      <w:proofErr w:type="gramStart"/>
      <w:r w:rsidRPr="00412B79">
        <w:t>р</w:t>
      </w:r>
      <w:proofErr w:type="gramEnd"/>
      <w:r w:rsidRPr="00412B79">
        <w:t>&lt;,05000 , по некоторым показателям биоценоза.</w:t>
      </w:r>
      <w:r w:rsidR="00294CE8">
        <w:t xml:space="preserve"> Так Streptococcus spp (</w:t>
      </w:r>
      <w:proofErr w:type="gramStart"/>
      <w:r w:rsidR="00294CE8">
        <w:t>р</w:t>
      </w:r>
      <w:proofErr w:type="gramEnd"/>
      <w:r w:rsidR="00294CE8">
        <w:t xml:space="preserve"> &lt; 0,05</w:t>
      </w:r>
      <w:r w:rsidRPr="00412B79">
        <w:t>)</w:t>
      </w:r>
      <w:r w:rsidR="00542FE0" w:rsidRPr="00412B79">
        <w:t xml:space="preserve"> (</w:t>
      </w:r>
      <w:r w:rsidR="000D6648">
        <w:t>рисунок 11</w:t>
      </w:r>
      <w:r w:rsidR="00542FE0" w:rsidRPr="00412B79">
        <w:t>)</w:t>
      </w:r>
      <w:r w:rsidRPr="00412B79">
        <w:t xml:space="preserve">; Staphylococcus spp (р = 0,04); Sneathia spp (р = 0,03); </w:t>
      </w:r>
      <w:r w:rsidR="00542FE0" w:rsidRPr="00412B79">
        <w:t>Gardnerella vaginalis (р = 0,04) (</w:t>
      </w:r>
      <w:r w:rsidR="000D6648">
        <w:t>рисунок 12</w:t>
      </w:r>
      <w:r w:rsidR="00542FE0" w:rsidRPr="00412B79">
        <w:t>); Eubacterium spp (р = 0,032) (</w:t>
      </w:r>
      <w:r w:rsidR="000D6648">
        <w:t>рисунок 13</w:t>
      </w:r>
      <w:r w:rsidR="00542FE0" w:rsidRPr="00412B79">
        <w:t xml:space="preserve">) Mobiluncus spp (р = 0,015) </w:t>
      </w:r>
      <w:r w:rsidR="00754103" w:rsidRPr="00412B79">
        <w:t>(</w:t>
      </w:r>
      <w:r w:rsidR="000D6648">
        <w:t>рисунок 14</w:t>
      </w:r>
      <w:r w:rsidR="00754103" w:rsidRPr="00412B79">
        <w:t xml:space="preserve">) </w:t>
      </w:r>
      <w:r w:rsidRPr="00412B79">
        <w:t>имеют значимые различия.</w:t>
      </w:r>
    </w:p>
    <w:p w:rsidR="00173480" w:rsidRPr="00412B79" w:rsidRDefault="00173480" w:rsidP="00F8270E">
      <w:pPr>
        <w:spacing w:after="0" w:line="360" w:lineRule="auto"/>
        <w:ind w:firstLine="284"/>
        <w:jc w:val="both"/>
        <w:rPr>
          <w:rFonts w:eastAsia="Times New Roman"/>
          <w:color w:val="FF0000"/>
          <w:lang w:eastAsia="ru-RU"/>
        </w:rPr>
      </w:pPr>
    </w:p>
    <w:p w:rsidR="00E841E3" w:rsidRPr="00412B79" w:rsidRDefault="00E841E3" w:rsidP="00294CE8">
      <w:pPr>
        <w:spacing w:after="0" w:line="360" w:lineRule="auto"/>
        <w:jc w:val="center"/>
        <w:rPr>
          <w:rFonts w:eastAsia="Times New Roman"/>
          <w:bCs/>
          <w:lang w:eastAsia="ru-RU"/>
        </w:rPr>
      </w:pPr>
      <w:r w:rsidRPr="00412B79">
        <w:rPr>
          <w:rFonts w:eastAsia="Times New Roman"/>
          <w:bCs/>
          <w:noProof/>
          <w:lang w:eastAsia="ru-RU"/>
        </w:rPr>
        <w:drawing>
          <wp:inline distT="0" distB="0" distL="0" distR="0" wp14:anchorId="7EB457E1" wp14:editId="679C50FE">
            <wp:extent cx="4676775" cy="2524125"/>
            <wp:effectExtent l="0" t="0" r="9525"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54103" w:rsidRPr="00412B79" w:rsidRDefault="000D6648" w:rsidP="00F52EFF">
      <w:pPr>
        <w:pStyle w:val="a3"/>
        <w:shd w:val="clear" w:color="auto" w:fill="FFFFFF"/>
        <w:tabs>
          <w:tab w:val="left" w:pos="567"/>
        </w:tabs>
        <w:spacing w:before="0" w:beforeAutospacing="0" w:after="0" w:afterAutospacing="0" w:line="360" w:lineRule="auto"/>
        <w:jc w:val="center"/>
        <w:textAlignment w:val="baseline"/>
        <w:rPr>
          <w:color w:val="auto"/>
          <w:lang w:val="ru-RU" w:eastAsia="ar-SA"/>
        </w:rPr>
      </w:pPr>
      <w:r>
        <w:rPr>
          <w:bCs/>
          <w:color w:val="auto"/>
          <w:lang w:val="ru-RU" w:eastAsia="ru-RU"/>
        </w:rPr>
        <w:t xml:space="preserve">Рисунок </w:t>
      </w:r>
      <w:r w:rsidR="00ED780B" w:rsidRPr="00412B79">
        <w:rPr>
          <w:bCs/>
          <w:color w:val="auto"/>
          <w:lang w:val="ru-RU" w:eastAsia="ru-RU"/>
        </w:rPr>
        <w:t>1</w:t>
      </w:r>
      <w:r>
        <w:rPr>
          <w:bCs/>
          <w:color w:val="auto"/>
          <w:lang w:val="ru-RU" w:eastAsia="ru-RU"/>
        </w:rPr>
        <w:t>1 -</w:t>
      </w:r>
      <w:r w:rsidR="00754103" w:rsidRPr="00412B79">
        <w:rPr>
          <w:bCs/>
          <w:color w:val="auto"/>
          <w:lang w:val="ru-RU" w:eastAsia="ru-RU"/>
        </w:rPr>
        <w:t xml:space="preserve"> </w:t>
      </w:r>
      <w:r w:rsidR="00754103" w:rsidRPr="00412B79">
        <w:rPr>
          <w:color w:val="auto"/>
          <w:lang w:val="ru-RU" w:eastAsia="ar-SA"/>
        </w:rPr>
        <w:t xml:space="preserve">Сравнительные  показатели  </w:t>
      </w:r>
      <w:r w:rsidR="00754103" w:rsidRPr="00412B79">
        <w:rPr>
          <w:color w:val="auto"/>
          <w:lang w:val="en-US" w:eastAsia="ar-SA"/>
        </w:rPr>
        <w:t>Streptococcus</w:t>
      </w:r>
      <w:r w:rsidR="00754103" w:rsidRPr="00412B79">
        <w:rPr>
          <w:color w:val="auto"/>
          <w:lang w:val="ru-RU" w:eastAsia="ar-SA"/>
        </w:rPr>
        <w:t xml:space="preserve"> </w:t>
      </w:r>
      <w:r w:rsidR="00754103" w:rsidRPr="00412B79">
        <w:rPr>
          <w:color w:val="auto"/>
          <w:lang w:val="en-US" w:eastAsia="ar-SA"/>
        </w:rPr>
        <w:t>spp</w:t>
      </w:r>
      <w:r w:rsidR="00754103" w:rsidRPr="00412B79">
        <w:rPr>
          <w:color w:val="auto"/>
          <w:lang w:val="ru-RU" w:eastAsia="ar-SA"/>
        </w:rPr>
        <w:t xml:space="preserve"> влагалища у женщин  с  РМЖ</w:t>
      </w:r>
    </w:p>
    <w:p w:rsidR="00754103" w:rsidRPr="00412B79" w:rsidRDefault="00754103" w:rsidP="00F52EFF">
      <w:pPr>
        <w:pStyle w:val="a3"/>
        <w:shd w:val="clear" w:color="auto" w:fill="FFFFFF"/>
        <w:tabs>
          <w:tab w:val="left" w:pos="567"/>
        </w:tabs>
        <w:spacing w:before="0" w:beforeAutospacing="0" w:after="0" w:afterAutospacing="0" w:line="360" w:lineRule="auto"/>
        <w:jc w:val="center"/>
        <w:textAlignment w:val="baseline"/>
        <w:rPr>
          <w:color w:val="auto"/>
          <w:lang w:val="ru-RU" w:eastAsia="ar-SA"/>
        </w:rPr>
      </w:pPr>
      <w:r w:rsidRPr="00412B79">
        <w:rPr>
          <w:color w:val="auto"/>
          <w:lang w:val="ru-RU" w:eastAsia="ar-SA"/>
        </w:rPr>
        <w:t>до  и  после  химиотерапии</w:t>
      </w:r>
    </w:p>
    <w:p w:rsidR="00E841E3" w:rsidRPr="00412B79" w:rsidRDefault="00E841E3" w:rsidP="00966E6D">
      <w:pPr>
        <w:spacing w:after="0" w:line="360" w:lineRule="auto"/>
        <w:rPr>
          <w:rFonts w:eastAsia="Times New Roman"/>
          <w:bCs/>
          <w:color w:val="auto"/>
          <w:lang w:eastAsia="ru-RU"/>
        </w:rPr>
      </w:pPr>
    </w:p>
    <w:p w:rsidR="00E841E3" w:rsidRPr="00412B79" w:rsidRDefault="00E841E3" w:rsidP="00294CE8">
      <w:pPr>
        <w:spacing w:after="0" w:line="360" w:lineRule="auto"/>
        <w:jc w:val="center"/>
        <w:rPr>
          <w:rFonts w:eastAsia="Times New Roman"/>
          <w:bCs/>
          <w:lang w:eastAsia="ru-RU"/>
        </w:rPr>
      </w:pPr>
      <w:r w:rsidRPr="00412B79">
        <w:rPr>
          <w:rFonts w:eastAsia="Times New Roman"/>
          <w:bCs/>
          <w:noProof/>
          <w:lang w:eastAsia="ru-RU"/>
        </w:rPr>
        <w:drawing>
          <wp:inline distT="0" distB="0" distL="0" distR="0" wp14:anchorId="72DBFCA8" wp14:editId="7C78B7CE">
            <wp:extent cx="4676775" cy="2562225"/>
            <wp:effectExtent l="0" t="0" r="9525"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54103" w:rsidRPr="00412B79" w:rsidRDefault="000D6648" w:rsidP="00754103">
      <w:pPr>
        <w:pStyle w:val="a3"/>
        <w:spacing w:before="0" w:beforeAutospacing="0" w:after="0" w:afterAutospacing="0" w:line="360" w:lineRule="auto"/>
        <w:jc w:val="center"/>
        <w:rPr>
          <w:color w:val="auto"/>
          <w:lang w:val="ru-RU" w:eastAsia="ar-SA"/>
        </w:rPr>
      </w:pPr>
      <w:r>
        <w:rPr>
          <w:bCs/>
          <w:color w:val="auto"/>
          <w:lang w:val="ru-RU" w:eastAsia="ru-RU"/>
        </w:rPr>
        <w:t>Рисунок 12 -</w:t>
      </w:r>
      <w:r w:rsidR="00754103" w:rsidRPr="00412B79">
        <w:rPr>
          <w:bCs/>
          <w:color w:val="auto"/>
          <w:lang w:val="ru-RU" w:eastAsia="ru-RU"/>
        </w:rPr>
        <w:t xml:space="preserve"> </w:t>
      </w:r>
      <w:r w:rsidR="00754103" w:rsidRPr="00412B79">
        <w:rPr>
          <w:color w:val="auto"/>
          <w:lang w:val="ru-RU" w:eastAsia="ar-SA"/>
        </w:rPr>
        <w:t xml:space="preserve">Сравнительные  показатели  </w:t>
      </w:r>
      <w:r w:rsidR="00754103" w:rsidRPr="00412B79">
        <w:rPr>
          <w:rFonts w:eastAsiaTheme="minorEastAsia"/>
          <w:bCs/>
          <w:color w:val="auto"/>
          <w:kern w:val="24"/>
          <w:lang w:val="ru-RU" w:eastAsia="ru-RU"/>
        </w:rPr>
        <w:t xml:space="preserve">Gardnerella vaginalis </w:t>
      </w:r>
      <w:r w:rsidR="00754103" w:rsidRPr="00412B79">
        <w:rPr>
          <w:color w:val="auto"/>
          <w:lang w:val="ru-RU" w:eastAsia="ar-SA"/>
        </w:rPr>
        <w:t>влагалища у женщин  с  РМЖ  до  и  после  химиотерапии</w:t>
      </w:r>
    </w:p>
    <w:p w:rsidR="00E841E3" w:rsidRPr="00412B79" w:rsidRDefault="00E841E3" w:rsidP="00294CE8">
      <w:pPr>
        <w:spacing w:after="0" w:line="360" w:lineRule="auto"/>
        <w:jc w:val="center"/>
        <w:rPr>
          <w:rFonts w:eastAsia="Times New Roman"/>
          <w:bCs/>
          <w:lang w:eastAsia="ru-RU"/>
        </w:rPr>
      </w:pPr>
      <w:r w:rsidRPr="00412B79">
        <w:rPr>
          <w:rFonts w:eastAsia="Times New Roman"/>
          <w:bCs/>
          <w:noProof/>
          <w:lang w:eastAsia="ru-RU"/>
        </w:rPr>
        <w:lastRenderedPageBreak/>
        <w:drawing>
          <wp:inline distT="0" distB="0" distL="0" distR="0" wp14:anchorId="5688CAB3" wp14:editId="58D52784">
            <wp:extent cx="4676775" cy="2552700"/>
            <wp:effectExtent l="0" t="0" r="9525"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54103" w:rsidRPr="00412B79" w:rsidRDefault="000D6648" w:rsidP="00754103">
      <w:pPr>
        <w:pStyle w:val="a3"/>
        <w:spacing w:before="0" w:beforeAutospacing="0" w:after="0" w:afterAutospacing="0" w:line="360" w:lineRule="auto"/>
        <w:jc w:val="center"/>
        <w:rPr>
          <w:color w:val="auto"/>
          <w:lang w:val="ru-RU" w:eastAsia="ar-SA"/>
        </w:rPr>
      </w:pPr>
      <w:r>
        <w:rPr>
          <w:bCs/>
          <w:color w:val="auto"/>
          <w:lang w:val="ru-RU" w:eastAsia="ru-RU"/>
        </w:rPr>
        <w:t>Рисунок 13 -</w:t>
      </w:r>
      <w:r w:rsidR="00754103" w:rsidRPr="00412B79">
        <w:rPr>
          <w:bCs/>
          <w:color w:val="auto"/>
          <w:lang w:val="ru-RU" w:eastAsia="ru-RU"/>
        </w:rPr>
        <w:t xml:space="preserve"> </w:t>
      </w:r>
      <w:r w:rsidR="00754103" w:rsidRPr="00412B79">
        <w:rPr>
          <w:color w:val="auto"/>
          <w:lang w:val="ru-RU" w:eastAsia="ar-SA"/>
        </w:rPr>
        <w:t xml:space="preserve">Сравнительные  показатели  </w:t>
      </w:r>
      <w:r w:rsidR="00754103" w:rsidRPr="00412B79">
        <w:rPr>
          <w:bCs/>
          <w:color w:val="auto"/>
          <w:kern w:val="24"/>
          <w:lang w:val="ru-RU" w:eastAsia="ru-RU"/>
        </w:rPr>
        <w:t xml:space="preserve">Eubacterium spp </w:t>
      </w:r>
      <w:r w:rsidR="00754103" w:rsidRPr="00412B79">
        <w:rPr>
          <w:color w:val="auto"/>
          <w:lang w:val="ru-RU" w:eastAsia="ar-SA"/>
        </w:rPr>
        <w:t>влагалища у женщин  с  РМЖ  до  и  после  химиотерапии</w:t>
      </w:r>
    </w:p>
    <w:p w:rsidR="00E841E3" w:rsidRPr="00412B79" w:rsidRDefault="00E841E3" w:rsidP="00966E6D">
      <w:pPr>
        <w:spacing w:after="0" w:line="360" w:lineRule="auto"/>
        <w:rPr>
          <w:rFonts w:eastAsia="Times New Roman"/>
          <w:bCs/>
          <w:lang w:eastAsia="ru-RU"/>
        </w:rPr>
      </w:pPr>
    </w:p>
    <w:p w:rsidR="00E841E3" w:rsidRPr="00412B79" w:rsidRDefault="00E841E3" w:rsidP="00294CE8">
      <w:pPr>
        <w:spacing w:after="0" w:line="360" w:lineRule="auto"/>
        <w:jc w:val="center"/>
        <w:rPr>
          <w:rFonts w:eastAsia="Times New Roman"/>
          <w:bCs/>
          <w:lang w:eastAsia="ru-RU"/>
        </w:rPr>
      </w:pPr>
      <w:r w:rsidRPr="00412B79">
        <w:rPr>
          <w:rFonts w:eastAsia="Times New Roman"/>
          <w:bCs/>
          <w:noProof/>
          <w:lang w:eastAsia="ru-RU"/>
        </w:rPr>
        <w:drawing>
          <wp:inline distT="0" distB="0" distL="0" distR="0" wp14:anchorId="530CA5CA" wp14:editId="27411A90">
            <wp:extent cx="4676775" cy="2590800"/>
            <wp:effectExtent l="0" t="0" r="9525"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54103" w:rsidRPr="00412B79" w:rsidRDefault="000D6648" w:rsidP="00294CE8">
      <w:pPr>
        <w:pStyle w:val="a3"/>
        <w:spacing w:before="0" w:beforeAutospacing="0" w:after="0" w:afterAutospacing="0" w:line="360" w:lineRule="auto"/>
        <w:jc w:val="center"/>
        <w:rPr>
          <w:color w:val="auto"/>
          <w:lang w:val="ru-RU" w:eastAsia="ar-SA"/>
        </w:rPr>
      </w:pPr>
      <w:r>
        <w:rPr>
          <w:bCs/>
          <w:color w:val="auto"/>
          <w:lang w:val="ru-RU" w:eastAsia="ru-RU"/>
        </w:rPr>
        <w:t>Рисунок 1</w:t>
      </w:r>
      <w:r w:rsidR="00754103" w:rsidRPr="00412B79">
        <w:rPr>
          <w:bCs/>
          <w:color w:val="auto"/>
          <w:lang w:val="ru-RU" w:eastAsia="ru-RU"/>
        </w:rPr>
        <w:t>4</w:t>
      </w:r>
      <w:r>
        <w:rPr>
          <w:bCs/>
          <w:color w:val="auto"/>
          <w:lang w:val="ru-RU" w:eastAsia="ru-RU"/>
        </w:rPr>
        <w:t xml:space="preserve"> -</w:t>
      </w:r>
      <w:r w:rsidR="00ED780B" w:rsidRPr="00412B79">
        <w:rPr>
          <w:bCs/>
          <w:color w:val="auto"/>
          <w:lang w:val="ru-RU" w:eastAsia="ru-RU"/>
        </w:rPr>
        <w:t xml:space="preserve"> </w:t>
      </w:r>
      <w:r w:rsidR="00754103" w:rsidRPr="00412B79">
        <w:rPr>
          <w:color w:val="auto"/>
          <w:lang w:val="ru-RU" w:eastAsia="ar-SA"/>
        </w:rPr>
        <w:t xml:space="preserve">Сравнительные  показатели  </w:t>
      </w:r>
      <w:r w:rsidR="00754103" w:rsidRPr="00412B79">
        <w:rPr>
          <w:bCs/>
          <w:color w:val="auto"/>
          <w:kern w:val="24"/>
          <w:lang w:val="ru-RU" w:eastAsia="ru-RU"/>
        </w:rPr>
        <w:t xml:space="preserve">Mobiluncus spp </w:t>
      </w:r>
      <w:r w:rsidR="00754103" w:rsidRPr="00412B79">
        <w:rPr>
          <w:color w:val="auto"/>
          <w:lang w:val="ru-RU" w:eastAsia="ar-SA"/>
        </w:rPr>
        <w:t>влагалища у женщин  с  РМЖ</w:t>
      </w:r>
    </w:p>
    <w:p w:rsidR="00754103" w:rsidRPr="00412B79" w:rsidRDefault="00754103" w:rsidP="00294CE8">
      <w:pPr>
        <w:pStyle w:val="a3"/>
        <w:spacing w:before="0" w:beforeAutospacing="0" w:after="0" w:afterAutospacing="0" w:line="360" w:lineRule="auto"/>
        <w:jc w:val="center"/>
        <w:rPr>
          <w:color w:val="auto"/>
          <w:lang w:val="ru-RU" w:eastAsia="ar-SA"/>
        </w:rPr>
      </w:pPr>
      <w:r w:rsidRPr="00412B79">
        <w:rPr>
          <w:color w:val="auto"/>
          <w:lang w:val="ru-RU" w:eastAsia="ar-SA"/>
        </w:rPr>
        <w:t>до  и  после  химиотерапии</w:t>
      </w:r>
    </w:p>
    <w:p w:rsidR="00CC30F2" w:rsidRPr="00412B79" w:rsidRDefault="00CC30F2" w:rsidP="00754103">
      <w:pPr>
        <w:pStyle w:val="a3"/>
        <w:spacing w:before="0" w:beforeAutospacing="0" w:after="0" w:afterAutospacing="0" w:line="360" w:lineRule="auto"/>
        <w:jc w:val="center"/>
        <w:rPr>
          <w:color w:val="FF0000"/>
          <w:lang w:val="ru-RU" w:eastAsia="ar-SA"/>
        </w:rPr>
      </w:pPr>
    </w:p>
    <w:p w:rsidR="007963BE" w:rsidRPr="00412B79" w:rsidRDefault="007963BE" w:rsidP="00966E6D">
      <w:pPr>
        <w:spacing w:after="0" w:line="360" w:lineRule="auto"/>
        <w:ind w:firstLine="567"/>
        <w:jc w:val="both"/>
        <w:rPr>
          <w:rFonts w:eastAsia="Times New Roman"/>
          <w:bCs/>
          <w:color w:val="000000" w:themeColor="text1"/>
          <w:kern w:val="24"/>
          <w:lang w:eastAsia="ru-RU"/>
        </w:rPr>
      </w:pPr>
      <w:r w:rsidRPr="00412B79">
        <w:t>Следующий этап</w:t>
      </w:r>
      <w:r w:rsidR="0058472E" w:rsidRPr="00412B79">
        <w:t xml:space="preserve"> </w:t>
      </w:r>
      <w:r w:rsidR="0095381E" w:rsidRPr="00412B79">
        <w:t>пр</w:t>
      </w:r>
      <w:r w:rsidR="0058472E" w:rsidRPr="00412B79">
        <w:t>о</w:t>
      </w:r>
      <w:r w:rsidR="0095381E" w:rsidRPr="00412B79">
        <w:t>екта</w:t>
      </w:r>
      <w:r w:rsidRPr="00412B79">
        <w:t xml:space="preserve"> состоял из выявления</w:t>
      </w:r>
      <w:r w:rsidR="00A95AEA" w:rsidRPr="00412B79">
        <w:t xml:space="preserve"> возможной</w:t>
      </w:r>
      <w:r w:rsidRPr="00412B79">
        <w:t xml:space="preserve"> корреляционной связи между</w:t>
      </w:r>
      <w:r w:rsidR="00A95AEA" w:rsidRPr="00412B79">
        <w:t xml:space="preserve"> показателями иммунного  статуса</w:t>
      </w:r>
      <w:r w:rsidRPr="00412B79">
        <w:t xml:space="preserve"> (клеточного и гуморального звена) и показателями</w:t>
      </w:r>
      <w:r w:rsidR="006908A5" w:rsidRPr="00412B79">
        <w:t xml:space="preserve"> влагалищной флоры</w:t>
      </w:r>
      <w:r w:rsidRPr="00412B79">
        <w:t>.</w:t>
      </w:r>
      <w:r w:rsidR="00A95AEA" w:rsidRPr="00412B79">
        <w:t xml:space="preserve">  К</w:t>
      </w:r>
      <w:r w:rsidR="006908A5" w:rsidRPr="00412B79">
        <w:t>орреляционный анализ  выявил достоверную  связь  между</w:t>
      </w:r>
      <w:proofErr w:type="gramStart"/>
      <w:r w:rsidR="006908A5" w:rsidRPr="00412B79">
        <w:t xml:space="preserve"> Т</w:t>
      </w:r>
      <w:proofErr w:type="gramEnd"/>
      <w:r w:rsidR="006908A5" w:rsidRPr="00412B79">
        <w:t xml:space="preserve"> </w:t>
      </w:r>
      <w:r w:rsidR="006908A5" w:rsidRPr="00412B79">
        <w:rPr>
          <w:lang w:val="en-US"/>
        </w:rPr>
        <w:t>helper</w:t>
      </w:r>
      <w:r w:rsidR="006908A5" w:rsidRPr="00412B79">
        <w:t xml:space="preserve"> </w:t>
      </w:r>
      <w:r w:rsidR="006908A5" w:rsidRPr="00412B79">
        <w:rPr>
          <w:lang w:val="en-US"/>
        </w:rPr>
        <w:t>CD</w:t>
      </w:r>
      <w:r w:rsidR="006908A5" w:rsidRPr="00412B79">
        <w:t xml:space="preserve">4  и </w:t>
      </w:r>
      <w:r w:rsidR="006908A5" w:rsidRPr="00412B79">
        <w:rPr>
          <w:lang w:val="en-US"/>
        </w:rPr>
        <w:t>CD</w:t>
      </w:r>
      <w:r w:rsidR="006908A5" w:rsidRPr="00412B79">
        <w:t>8  и</w:t>
      </w:r>
      <w:r w:rsidR="006908A5" w:rsidRPr="00412B79">
        <w:rPr>
          <w:rFonts w:eastAsia="Times New Roman"/>
          <w:bCs/>
          <w:color w:val="000000" w:themeColor="text1"/>
          <w:kern w:val="24"/>
          <w:lang w:eastAsia="ru-RU"/>
        </w:rPr>
        <w:t xml:space="preserve"> </w:t>
      </w:r>
      <w:r w:rsidR="006908A5" w:rsidRPr="00412B79">
        <w:rPr>
          <w:rFonts w:eastAsia="Times New Roman"/>
          <w:bCs/>
          <w:color w:val="000000" w:themeColor="text1"/>
          <w:kern w:val="24"/>
          <w:lang w:val="en-US" w:eastAsia="ru-RU"/>
        </w:rPr>
        <w:t>Lactobacillus</w:t>
      </w:r>
      <w:r w:rsidR="006908A5" w:rsidRPr="00412B79">
        <w:rPr>
          <w:rFonts w:eastAsia="Times New Roman"/>
          <w:bCs/>
          <w:color w:val="000000" w:themeColor="text1"/>
          <w:kern w:val="24"/>
          <w:lang w:eastAsia="ru-RU"/>
        </w:rPr>
        <w:t xml:space="preserve"> </w:t>
      </w:r>
      <w:r w:rsidR="006908A5" w:rsidRPr="00412B79">
        <w:rPr>
          <w:rFonts w:eastAsia="Times New Roman"/>
          <w:bCs/>
          <w:color w:val="000000" w:themeColor="text1"/>
          <w:kern w:val="24"/>
          <w:lang w:val="en-US" w:eastAsia="ru-RU"/>
        </w:rPr>
        <w:t>spp</w:t>
      </w:r>
      <w:r w:rsidR="00A95AEA" w:rsidRPr="00412B79">
        <w:rPr>
          <w:rFonts w:eastAsia="Times New Roman"/>
          <w:bCs/>
          <w:color w:val="000000" w:themeColor="text1"/>
          <w:kern w:val="24"/>
          <w:lang w:eastAsia="ru-RU"/>
        </w:rPr>
        <w:t>.2, что видим</w:t>
      </w:r>
      <w:r w:rsidR="006908A5" w:rsidRPr="00412B79">
        <w:rPr>
          <w:rFonts w:eastAsia="Times New Roman"/>
          <w:bCs/>
          <w:color w:val="000000" w:themeColor="text1"/>
          <w:kern w:val="24"/>
          <w:lang w:eastAsia="ru-RU"/>
        </w:rPr>
        <w:t xml:space="preserve">о  отражает  динамику  содержания </w:t>
      </w:r>
      <w:r w:rsidR="006908A5" w:rsidRPr="00412B79">
        <w:rPr>
          <w:rFonts w:eastAsia="Times New Roman"/>
          <w:bCs/>
          <w:color w:val="000000" w:themeColor="text1"/>
          <w:kern w:val="24"/>
          <w:lang w:val="en-US" w:eastAsia="ru-RU"/>
        </w:rPr>
        <w:t>Lactobacillus</w:t>
      </w:r>
      <w:r w:rsidR="006908A5" w:rsidRPr="00412B79">
        <w:rPr>
          <w:rFonts w:eastAsia="Times New Roman"/>
          <w:bCs/>
          <w:color w:val="000000" w:themeColor="text1"/>
          <w:kern w:val="24"/>
          <w:lang w:eastAsia="ru-RU"/>
        </w:rPr>
        <w:t xml:space="preserve"> </w:t>
      </w:r>
      <w:r w:rsidR="006908A5" w:rsidRPr="00412B79">
        <w:rPr>
          <w:rFonts w:eastAsia="Times New Roman"/>
          <w:bCs/>
          <w:color w:val="000000" w:themeColor="text1"/>
          <w:kern w:val="24"/>
          <w:lang w:val="en-US" w:eastAsia="ru-RU"/>
        </w:rPr>
        <w:t>spp</w:t>
      </w:r>
      <w:r w:rsidR="006908A5" w:rsidRPr="00412B79">
        <w:rPr>
          <w:rFonts w:eastAsia="Times New Roman"/>
          <w:bCs/>
          <w:color w:val="000000" w:themeColor="text1"/>
          <w:kern w:val="24"/>
          <w:lang w:eastAsia="ru-RU"/>
        </w:rPr>
        <w:t>.2  во  влагалищной  среде, в  зависимости от  общего  состояния  организма</w:t>
      </w:r>
      <w:r w:rsidR="00A95AEA" w:rsidRPr="00412B79">
        <w:rPr>
          <w:rFonts w:eastAsia="Times New Roman"/>
          <w:bCs/>
          <w:color w:val="000000" w:themeColor="text1"/>
          <w:kern w:val="24"/>
          <w:lang w:eastAsia="ru-RU"/>
        </w:rPr>
        <w:t xml:space="preserve"> </w:t>
      </w:r>
      <w:r w:rsidR="006908A5" w:rsidRPr="00412B79">
        <w:rPr>
          <w:rFonts w:eastAsia="Times New Roman"/>
          <w:bCs/>
          <w:color w:val="000000" w:themeColor="text1"/>
          <w:kern w:val="24"/>
          <w:lang w:eastAsia="ru-RU"/>
        </w:rPr>
        <w:t>(в  частности  уровня  эстрогенов) и  акти</w:t>
      </w:r>
      <w:r w:rsidR="00A95AEA" w:rsidRPr="00412B79">
        <w:rPr>
          <w:rFonts w:eastAsia="Times New Roman"/>
          <w:bCs/>
          <w:color w:val="000000" w:themeColor="text1"/>
          <w:kern w:val="24"/>
          <w:lang w:eastAsia="ru-RU"/>
        </w:rPr>
        <w:t>вации воспалительного  процесса, вызванного патогенной  микро</w:t>
      </w:r>
      <w:r w:rsidR="006C03EC" w:rsidRPr="00412B79">
        <w:rPr>
          <w:rFonts w:eastAsia="Times New Roman"/>
          <w:bCs/>
          <w:color w:val="000000" w:themeColor="text1"/>
          <w:kern w:val="24"/>
          <w:lang w:eastAsia="ru-RU"/>
        </w:rPr>
        <w:t>флорой</w:t>
      </w:r>
      <w:r w:rsidR="0095381E" w:rsidRPr="00412B79">
        <w:rPr>
          <w:rFonts w:eastAsia="Times New Roman"/>
          <w:bCs/>
          <w:color w:val="000000" w:themeColor="text1"/>
          <w:kern w:val="24"/>
          <w:lang w:eastAsia="ru-RU"/>
        </w:rPr>
        <w:t xml:space="preserve"> </w:t>
      </w:r>
      <w:r w:rsidR="00A95AEA" w:rsidRPr="00412B79">
        <w:rPr>
          <w:rFonts w:eastAsia="Times New Roman"/>
          <w:bCs/>
          <w:color w:val="000000" w:themeColor="text1"/>
          <w:kern w:val="24"/>
          <w:lang w:eastAsia="ru-RU"/>
        </w:rPr>
        <w:t>(</w:t>
      </w:r>
      <w:r w:rsidR="0095381E" w:rsidRPr="00412B79">
        <w:rPr>
          <w:rFonts w:eastAsia="Times New Roman"/>
          <w:bCs/>
          <w:color w:val="000000" w:themeColor="text1"/>
          <w:kern w:val="24"/>
          <w:lang w:eastAsia="ru-RU"/>
        </w:rPr>
        <w:t>табл</w:t>
      </w:r>
      <w:r w:rsidR="00ED780B" w:rsidRPr="00412B79">
        <w:rPr>
          <w:rFonts w:eastAsia="Times New Roman"/>
          <w:bCs/>
          <w:color w:val="000000" w:themeColor="text1"/>
          <w:kern w:val="24"/>
          <w:lang w:eastAsia="ru-RU"/>
        </w:rPr>
        <w:t>ица</w:t>
      </w:r>
      <w:r w:rsidR="0095381E" w:rsidRPr="00412B79">
        <w:rPr>
          <w:rFonts w:eastAsia="Times New Roman"/>
          <w:bCs/>
          <w:color w:val="000000" w:themeColor="text1"/>
          <w:kern w:val="24"/>
          <w:lang w:eastAsia="ru-RU"/>
        </w:rPr>
        <w:t xml:space="preserve"> </w:t>
      </w:r>
      <w:r w:rsidR="00ED780B" w:rsidRPr="00412B79">
        <w:rPr>
          <w:rFonts w:eastAsia="Times New Roman"/>
          <w:bCs/>
          <w:color w:val="000000" w:themeColor="text1"/>
          <w:kern w:val="24"/>
          <w:lang w:eastAsia="ru-RU"/>
        </w:rPr>
        <w:t>4</w:t>
      </w:r>
      <w:r w:rsidR="00A95AEA" w:rsidRPr="00412B79">
        <w:rPr>
          <w:rFonts w:eastAsia="Times New Roman"/>
          <w:bCs/>
          <w:color w:val="000000" w:themeColor="text1"/>
          <w:kern w:val="24"/>
          <w:lang w:eastAsia="ru-RU"/>
        </w:rPr>
        <w:t>) ране</w:t>
      </w:r>
      <w:r w:rsidR="00955215" w:rsidRPr="00412B79">
        <w:rPr>
          <w:rFonts w:eastAsia="Times New Roman"/>
          <w:bCs/>
          <w:color w:val="000000" w:themeColor="text1"/>
          <w:kern w:val="24"/>
          <w:lang w:eastAsia="ru-RU"/>
        </w:rPr>
        <w:t>е было отмечено, что после химиотерапии</w:t>
      </w:r>
      <w:r w:rsidR="00A95AEA" w:rsidRPr="00412B79">
        <w:rPr>
          <w:rFonts w:eastAsia="Times New Roman"/>
          <w:bCs/>
          <w:color w:val="000000" w:themeColor="text1"/>
          <w:kern w:val="24"/>
          <w:lang w:eastAsia="ru-RU"/>
        </w:rPr>
        <w:t xml:space="preserve"> произошло снижение лактобацил, но они </w:t>
      </w:r>
      <w:r w:rsidR="00955215" w:rsidRPr="00412B79">
        <w:rPr>
          <w:rFonts w:eastAsia="Times New Roman"/>
          <w:bCs/>
          <w:color w:val="000000" w:themeColor="text1"/>
          <w:kern w:val="24"/>
          <w:lang w:eastAsia="ru-RU"/>
        </w:rPr>
        <w:t xml:space="preserve">сохранились и </w:t>
      </w:r>
      <w:r w:rsidR="00A95AEA" w:rsidRPr="00412B79">
        <w:rPr>
          <w:rFonts w:eastAsia="Times New Roman"/>
          <w:bCs/>
          <w:color w:val="000000" w:themeColor="text1"/>
          <w:kern w:val="24"/>
          <w:lang w:eastAsia="ru-RU"/>
        </w:rPr>
        <w:t>не исчезли полностью</w:t>
      </w:r>
      <w:r w:rsidR="00ED40EA" w:rsidRPr="00412B79">
        <w:rPr>
          <w:rFonts w:eastAsia="Times New Roman"/>
          <w:bCs/>
          <w:color w:val="000000" w:themeColor="text1"/>
          <w:kern w:val="24"/>
          <w:lang w:eastAsia="ru-RU"/>
        </w:rPr>
        <w:t>.</w:t>
      </w:r>
    </w:p>
    <w:p w:rsidR="006908A5" w:rsidRPr="00412B79" w:rsidRDefault="00063435" w:rsidP="00BE79C7">
      <w:pPr>
        <w:pStyle w:val="a3"/>
        <w:spacing w:before="0" w:beforeAutospacing="0" w:after="0" w:afterAutospacing="0" w:line="360" w:lineRule="auto"/>
        <w:rPr>
          <w:color w:val="FF0000"/>
          <w:lang w:val="ru-RU" w:eastAsia="ar-SA"/>
        </w:rPr>
      </w:pPr>
      <w:r w:rsidRPr="00412B79">
        <w:rPr>
          <w:bCs/>
          <w:color w:val="000000" w:themeColor="text1"/>
          <w:kern w:val="24"/>
          <w:lang w:val="ru-RU" w:eastAsia="ru-RU"/>
        </w:rPr>
        <w:lastRenderedPageBreak/>
        <w:t>Таблица 4</w:t>
      </w:r>
      <w:r w:rsidR="00ED780B" w:rsidRPr="00412B79">
        <w:rPr>
          <w:bCs/>
          <w:color w:val="000000" w:themeColor="text1"/>
          <w:kern w:val="24"/>
          <w:lang w:val="ru-RU" w:eastAsia="ru-RU"/>
        </w:rPr>
        <w:t xml:space="preserve"> </w:t>
      </w:r>
      <w:r w:rsidRPr="00412B79">
        <w:rPr>
          <w:bCs/>
          <w:color w:val="000000" w:themeColor="text1"/>
          <w:kern w:val="24"/>
          <w:lang w:val="ru-RU" w:eastAsia="ru-RU"/>
        </w:rPr>
        <w:t>-</w:t>
      </w:r>
      <w:r w:rsidR="006908A5" w:rsidRPr="00412B79">
        <w:rPr>
          <w:bCs/>
          <w:color w:val="000000" w:themeColor="text1"/>
          <w:kern w:val="24"/>
          <w:lang w:val="ru-RU" w:eastAsia="ru-RU"/>
        </w:rPr>
        <w:t xml:space="preserve"> Корреляционный  анализ  между показателями  клеточно</w:t>
      </w:r>
      <w:r w:rsidR="00C46EC4" w:rsidRPr="00412B79">
        <w:rPr>
          <w:bCs/>
          <w:color w:val="000000" w:themeColor="text1"/>
          <w:kern w:val="24"/>
          <w:lang w:val="ru-RU" w:eastAsia="ru-RU"/>
        </w:rPr>
        <w:t xml:space="preserve"> </w:t>
      </w:r>
      <w:r w:rsidR="006167FC" w:rsidRPr="00412B79">
        <w:rPr>
          <w:bCs/>
          <w:color w:val="000000" w:themeColor="text1"/>
          <w:kern w:val="24"/>
          <w:lang w:val="ru-RU" w:eastAsia="ru-RU"/>
        </w:rPr>
        <w:t>-</w:t>
      </w:r>
      <w:r w:rsidR="006908A5" w:rsidRPr="00412B79">
        <w:rPr>
          <w:bCs/>
          <w:color w:val="000000" w:themeColor="text1"/>
          <w:kern w:val="24"/>
          <w:lang w:val="ru-RU" w:eastAsia="ru-RU"/>
        </w:rPr>
        <w:t xml:space="preserve"> </w:t>
      </w:r>
      <w:proofErr w:type="gramStart"/>
      <w:r w:rsidR="006908A5" w:rsidRPr="00412B79">
        <w:rPr>
          <w:bCs/>
          <w:color w:val="000000" w:themeColor="text1"/>
          <w:kern w:val="24"/>
          <w:lang w:val="ru-RU" w:eastAsia="ru-RU"/>
        </w:rPr>
        <w:t>гуморальн</w:t>
      </w:r>
      <w:r w:rsidR="006167FC" w:rsidRPr="00412B79">
        <w:rPr>
          <w:bCs/>
          <w:color w:val="000000" w:themeColor="text1"/>
          <w:kern w:val="24"/>
          <w:lang w:val="ru-RU" w:eastAsia="ru-RU"/>
        </w:rPr>
        <w:t>ого</w:t>
      </w:r>
      <w:proofErr w:type="gramEnd"/>
      <w:r w:rsidR="006908A5" w:rsidRPr="00412B79">
        <w:rPr>
          <w:bCs/>
          <w:color w:val="000000" w:themeColor="text1"/>
          <w:kern w:val="24"/>
          <w:lang w:val="ru-RU" w:eastAsia="ru-RU"/>
        </w:rPr>
        <w:t xml:space="preserve"> имммунитета </w:t>
      </w:r>
      <w:r w:rsidR="003E0F71" w:rsidRPr="00412B79">
        <w:rPr>
          <w:bCs/>
          <w:color w:val="000000" w:themeColor="text1"/>
          <w:kern w:val="24"/>
          <w:lang w:val="ru-RU" w:eastAsia="ru-RU"/>
        </w:rPr>
        <w:t xml:space="preserve"> </w:t>
      </w:r>
      <w:r w:rsidR="006167FC" w:rsidRPr="00412B79">
        <w:rPr>
          <w:bCs/>
          <w:color w:val="000000" w:themeColor="text1"/>
          <w:kern w:val="24"/>
          <w:lang w:val="ru-RU" w:eastAsia="ru-RU"/>
        </w:rPr>
        <w:t>и</w:t>
      </w:r>
      <w:r w:rsidR="003E0F71" w:rsidRPr="00412B79">
        <w:rPr>
          <w:bCs/>
          <w:color w:val="000000" w:themeColor="text1"/>
          <w:kern w:val="24"/>
          <w:lang w:val="ru-RU" w:eastAsia="ru-RU"/>
        </w:rPr>
        <w:t xml:space="preserve"> </w:t>
      </w:r>
      <w:r w:rsidR="006908A5" w:rsidRPr="00412B79">
        <w:rPr>
          <w:bCs/>
          <w:color w:val="000000" w:themeColor="text1"/>
          <w:kern w:val="24"/>
          <w:lang w:val="en-US" w:eastAsia="ru-RU"/>
        </w:rPr>
        <w:t>Lactobacillus</w:t>
      </w:r>
      <w:r w:rsidR="006908A5" w:rsidRPr="00412B79">
        <w:rPr>
          <w:bCs/>
          <w:color w:val="000000" w:themeColor="text1"/>
          <w:kern w:val="24"/>
          <w:lang w:val="ru-RU" w:eastAsia="ru-RU"/>
        </w:rPr>
        <w:t xml:space="preserve"> </w:t>
      </w:r>
      <w:r w:rsidR="006908A5" w:rsidRPr="00412B79">
        <w:rPr>
          <w:bCs/>
          <w:color w:val="000000" w:themeColor="text1"/>
          <w:kern w:val="24"/>
          <w:lang w:val="en-US" w:eastAsia="ru-RU"/>
        </w:rPr>
        <w:t>spp</w:t>
      </w:r>
      <w:r w:rsidR="006908A5" w:rsidRPr="00412B79">
        <w:rPr>
          <w:bCs/>
          <w:color w:val="000000" w:themeColor="text1"/>
          <w:kern w:val="24"/>
          <w:lang w:val="ru-RU" w:eastAsia="ru-RU"/>
        </w:rPr>
        <w:t xml:space="preserve">.2  </w:t>
      </w:r>
      <w:r w:rsidR="006908A5" w:rsidRPr="00412B79">
        <w:rPr>
          <w:color w:val="FF0000"/>
          <w:lang w:val="ru-RU" w:eastAsia="ar-SA"/>
        </w:rPr>
        <w:t xml:space="preserve"> </w:t>
      </w:r>
      <w:r w:rsidR="006908A5" w:rsidRPr="00412B79">
        <w:rPr>
          <w:color w:val="auto"/>
          <w:lang w:val="ru-RU" w:eastAsia="ar-SA"/>
        </w:rPr>
        <w:t>у женщин  с  РМЖ   после  химиотерапии</w:t>
      </w:r>
    </w:p>
    <w:p w:rsidR="006908A5" w:rsidRPr="00412B79" w:rsidRDefault="006908A5" w:rsidP="00966E6D">
      <w:pPr>
        <w:spacing w:after="0" w:line="360" w:lineRule="auto"/>
        <w:jc w:val="both"/>
      </w:pPr>
    </w:p>
    <w:tbl>
      <w:tblPr>
        <w:tblW w:w="9639" w:type="dxa"/>
        <w:tblInd w:w="144" w:type="dxa"/>
        <w:tblCellMar>
          <w:left w:w="0" w:type="dxa"/>
          <w:right w:w="0" w:type="dxa"/>
        </w:tblCellMar>
        <w:tblLook w:val="0600" w:firstRow="0" w:lastRow="0" w:firstColumn="0" w:lastColumn="0" w:noHBand="1" w:noVBand="1"/>
      </w:tblPr>
      <w:tblGrid>
        <w:gridCol w:w="3544"/>
        <w:gridCol w:w="1453"/>
        <w:gridCol w:w="1666"/>
        <w:gridCol w:w="1417"/>
        <w:gridCol w:w="1559"/>
      </w:tblGrid>
      <w:tr w:rsidR="00CD6E30" w:rsidRPr="00412B79" w:rsidTr="00F90FCA">
        <w:trPr>
          <w:trHeight w:val="474"/>
        </w:trPr>
        <w:tc>
          <w:tcPr>
            <w:tcW w:w="3544"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BE79C7" w:rsidRPr="00412B79" w:rsidRDefault="00BE79C7" w:rsidP="00ED780B">
            <w:pPr>
              <w:spacing w:after="0" w:line="240" w:lineRule="atLeast"/>
              <w:ind w:firstLine="142"/>
              <w:rPr>
                <w:rFonts w:eastAsia="Times New Roman"/>
                <w:color w:val="auto"/>
                <w:sz w:val="22"/>
                <w:szCs w:val="22"/>
                <w:lang w:eastAsia="ru-RU"/>
              </w:rPr>
            </w:pPr>
          </w:p>
          <w:p w:rsidR="00BE79C7" w:rsidRPr="00412B79" w:rsidRDefault="00BE79C7" w:rsidP="00ED780B">
            <w:pPr>
              <w:spacing w:after="0" w:line="240" w:lineRule="atLeast"/>
              <w:ind w:firstLine="142"/>
              <w:rPr>
                <w:rFonts w:eastAsia="Times New Roman"/>
                <w:color w:val="auto"/>
                <w:sz w:val="22"/>
                <w:szCs w:val="22"/>
                <w:lang w:eastAsia="ru-RU"/>
              </w:rPr>
            </w:pPr>
          </w:p>
          <w:p w:rsidR="00CD6E30" w:rsidRPr="00412B79" w:rsidRDefault="00BE79C7" w:rsidP="00BE79C7">
            <w:pPr>
              <w:spacing w:after="0" w:line="240" w:lineRule="atLeast"/>
              <w:ind w:firstLine="142"/>
              <w:jc w:val="center"/>
              <w:rPr>
                <w:rFonts w:eastAsia="Times New Roman"/>
                <w:color w:val="auto"/>
                <w:sz w:val="22"/>
                <w:szCs w:val="22"/>
                <w:lang w:eastAsia="ru-RU"/>
              </w:rPr>
            </w:pPr>
            <w:r w:rsidRPr="00412B79">
              <w:rPr>
                <w:rFonts w:eastAsia="Times New Roman"/>
                <w:color w:val="auto"/>
                <w:sz w:val="22"/>
                <w:szCs w:val="22"/>
                <w:lang w:eastAsia="ru-RU"/>
              </w:rPr>
              <w:t>Показатели</w:t>
            </w:r>
          </w:p>
        </w:tc>
        <w:tc>
          <w:tcPr>
            <w:tcW w:w="6095"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Ранговые корреляции Спирмена ПД попарно удалены</w:t>
            </w:r>
          </w:p>
          <w:p w:rsidR="00CD6E30" w:rsidRPr="00412B79" w:rsidRDefault="00CD6E30" w:rsidP="00ED780B">
            <w:pPr>
              <w:kinsoku w:val="0"/>
              <w:overflowPunct w:val="0"/>
              <w:spacing w:after="0" w:line="240" w:lineRule="atLeast"/>
              <w:ind w:firstLine="142"/>
              <w:textAlignment w:val="baseline"/>
              <w:rPr>
                <w:rFonts w:eastAsia="Times New Roman"/>
                <w:color w:val="auto"/>
                <w:sz w:val="22"/>
                <w:szCs w:val="22"/>
                <w:lang w:eastAsia="ru-RU"/>
              </w:rPr>
            </w:pPr>
          </w:p>
        </w:tc>
      </w:tr>
      <w:tr w:rsidR="00CD6E30" w:rsidRPr="00412B79" w:rsidTr="00A94C8B">
        <w:trPr>
          <w:trHeight w:val="418"/>
        </w:trPr>
        <w:tc>
          <w:tcPr>
            <w:tcW w:w="3544" w:type="dxa"/>
            <w:vMerge/>
            <w:tcBorders>
              <w:top w:val="single" w:sz="8" w:space="0" w:color="000000"/>
              <w:left w:val="single" w:sz="8" w:space="0" w:color="000000"/>
              <w:bottom w:val="single" w:sz="8" w:space="0" w:color="000000"/>
              <w:right w:val="single" w:sz="8" w:space="0" w:color="000000"/>
            </w:tcBorders>
            <w:vAlign w:val="center"/>
            <w:hideMark/>
          </w:tcPr>
          <w:p w:rsidR="00CD6E30" w:rsidRPr="00412B79" w:rsidRDefault="00CD6E30" w:rsidP="00ED780B">
            <w:pPr>
              <w:spacing w:after="0" w:line="240" w:lineRule="atLeast"/>
              <w:ind w:firstLine="142"/>
              <w:rPr>
                <w:rFonts w:eastAsia="Times New Roman"/>
                <w:color w:val="auto"/>
                <w:sz w:val="22"/>
                <w:szCs w:val="22"/>
                <w:lang w:eastAsia="ru-RU"/>
              </w:rPr>
            </w:pP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7B60A1" w:rsidP="00ED780B">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Ч</w:t>
            </w:r>
            <w:r w:rsidR="00CD6E30" w:rsidRPr="00412B79">
              <w:rPr>
                <w:rFonts w:eastAsia="Times New Roman"/>
                <w:bCs/>
                <w:color w:val="000000" w:themeColor="text1"/>
                <w:kern w:val="24"/>
                <w:sz w:val="22"/>
                <w:szCs w:val="22"/>
                <w:lang w:eastAsia="ru-RU"/>
              </w:rPr>
              <w:t>исло</w:t>
            </w:r>
            <w:r w:rsidR="00CD6E30" w:rsidRPr="00412B79">
              <w:rPr>
                <w:rFonts w:eastAsia="Times New Roman"/>
                <w:color w:val="auto"/>
                <w:sz w:val="22"/>
                <w:szCs w:val="22"/>
                <w:lang w:eastAsia="ru-RU"/>
              </w:rPr>
              <w:t xml:space="preserve">          </w:t>
            </w:r>
            <w:proofErr w:type="gramStart"/>
            <w:r w:rsidR="00CD6E30" w:rsidRPr="00412B79">
              <w:rPr>
                <w:rFonts w:eastAsia="Times New Roman"/>
                <w:bCs/>
                <w:color w:val="000000" w:themeColor="text1"/>
                <w:kern w:val="24"/>
                <w:sz w:val="22"/>
                <w:szCs w:val="22"/>
                <w:lang w:eastAsia="ru-RU"/>
              </w:rPr>
              <w:t>набл</w:t>
            </w:r>
            <w:r w:rsidR="00ED780B" w:rsidRPr="00412B79">
              <w:rPr>
                <w:rFonts w:eastAsia="Times New Roman"/>
                <w:bCs/>
                <w:color w:val="000000" w:themeColor="text1"/>
                <w:kern w:val="24"/>
                <w:sz w:val="22"/>
                <w:szCs w:val="22"/>
                <w:lang w:eastAsia="ru-RU"/>
              </w:rPr>
              <w:t>юдении</w:t>
            </w:r>
            <w:proofErr w:type="gramEnd"/>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Спирмена</w:t>
            </w:r>
            <w:r w:rsidRPr="00412B79">
              <w:rPr>
                <w:rFonts w:eastAsia="Times New Roman"/>
                <w:color w:val="auto"/>
                <w:sz w:val="22"/>
                <w:szCs w:val="22"/>
                <w:lang w:eastAsia="ru-RU"/>
              </w:rPr>
              <w:t xml:space="preserve"> </w:t>
            </w:r>
            <w:r w:rsidRPr="00412B79">
              <w:rPr>
                <w:rFonts w:eastAsia="Times New Roman"/>
                <w:bCs/>
                <w:color w:val="000000" w:themeColor="text1"/>
                <w:kern w:val="24"/>
                <w:sz w:val="22"/>
                <w:szCs w:val="22"/>
                <w:lang w:eastAsia="ru-RU"/>
              </w:rPr>
              <w:t>R</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t</w:t>
            </w:r>
            <w:r w:rsidR="00ED780B"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(N-2)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7B60A1"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Р</w:t>
            </w:r>
            <w:r w:rsidR="00F90FCA" w:rsidRPr="00412B79">
              <w:rPr>
                <w:rFonts w:eastAsia="Times New Roman"/>
                <w:bCs/>
                <w:color w:val="000000" w:themeColor="text1"/>
                <w:kern w:val="24"/>
                <w:sz w:val="22"/>
                <w:szCs w:val="22"/>
                <w:lang w:eastAsia="ru-RU"/>
              </w:rPr>
              <w:t xml:space="preserve"> </w:t>
            </w:r>
            <w:proofErr w:type="gramStart"/>
            <w:r w:rsidR="00CD6E30" w:rsidRPr="00412B79">
              <w:rPr>
                <w:rFonts w:eastAsia="Times New Roman"/>
                <w:bCs/>
                <w:color w:val="000000" w:themeColor="text1"/>
                <w:kern w:val="24"/>
                <w:sz w:val="22"/>
                <w:szCs w:val="22"/>
                <w:lang w:eastAsia="ru-RU"/>
              </w:rPr>
              <w:t>-у</w:t>
            </w:r>
            <w:proofErr w:type="gramEnd"/>
            <w:r w:rsidR="00CD6E30" w:rsidRPr="00412B79">
              <w:rPr>
                <w:rFonts w:eastAsia="Times New Roman"/>
                <w:bCs/>
                <w:color w:val="000000" w:themeColor="text1"/>
                <w:kern w:val="24"/>
                <w:sz w:val="22"/>
                <w:szCs w:val="22"/>
                <w:lang w:eastAsia="ru-RU"/>
              </w:rPr>
              <w:t>ров</w:t>
            </w:r>
            <w:r w:rsidR="00F90FCA" w:rsidRPr="00412B79">
              <w:rPr>
                <w:rFonts w:eastAsia="Times New Roman"/>
                <w:bCs/>
                <w:color w:val="000000" w:themeColor="text1"/>
                <w:kern w:val="24"/>
                <w:sz w:val="22"/>
                <w:szCs w:val="22"/>
                <w:lang w:eastAsia="ru-RU"/>
              </w:rPr>
              <w:t>ень</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Иммуноглобулин</w:t>
            </w:r>
            <w:r w:rsidRPr="00412B79">
              <w:rPr>
                <w:rFonts w:eastAsia="Times New Roman"/>
                <w:bCs/>
                <w:color w:val="000000" w:themeColor="text1"/>
                <w:kern w:val="24"/>
                <w:sz w:val="22"/>
                <w:szCs w:val="22"/>
                <w:lang w:val="en-US" w:eastAsia="ru-RU"/>
              </w:rPr>
              <w:t xml:space="preserve"> A</w:t>
            </w:r>
            <w:r w:rsidR="00F90FCA"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val="en-US" w:eastAsia="ru-RU"/>
              </w:rPr>
              <w:t>(IgA)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eastAsia="ru-RU"/>
              </w:rPr>
              <w:t>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0,074803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0,474426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0,637776</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Иммуноглобулин</w:t>
            </w:r>
            <w:r w:rsidRPr="00412B79">
              <w:rPr>
                <w:rFonts w:eastAsia="Times New Roman"/>
                <w:bCs/>
                <w:color w:val="000000" w:themeColor="text1"/>
                <w:kern w:val="24"/>
                <w:sz w:val="22"/>
                <w:szCs w:val="22"/>
                <w:lang w:val="en-US" w:eastAsia="ru-RU"/>
              </w:rPr>
              <w:t xml:space="preserve"> G</w:t>
            </w:r>
            <w:r w:rsidR="00F90FCA"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val="en-US" w:eastAsia="ru-RU"/>
              </w:rPr>
              <w:t>(IgG)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eastAsia="ru-RU"/>
              </w:rPr>
              <w:t>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3678DE"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0,116284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3678DE"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0,740468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0,463341</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Иммуноглобулин</w:t>
            </w:r>
            <w:r w:rsidRPr="00412B79">
              <w:rPr>
                <w:rFonts w:eastAsia="Times New Roman"/>
                <w:bCs/>
                <w:color w:val="000000" w:themeColor="text1"/>
                <w:kern w:val="24"/>
                <w:sz w:val="22"/>
                <w:szCs w:val="22"/>
                <w:lang w:val="en-US" w:eastAsia="ru-RU"/>
              </w:rPr>
              <w:t xml:space="preserve"> M</w:t>
            </w:r>
            <w:r w:rsidR="00F90FCA"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val="en-US" w:eastAsia="ru-RU"/>
              </w:rPr>
              <w:t>(IgM)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eastAsia="ru-RU"/>
              </w:rPr>
              <w:t>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3678DE"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0,019447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3678DE"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0,123017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0,902709</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Т</w:t>
            </w:r>
            <w:r w:rsidRPr="00412B79">
              <w:rPr>
                <w:rFonts w:eastAsia="Times New Roman"/>
                <w:bCs/>
                <w:color w:val="000000" w:themeColor="text1"/>
                <w:kern w:val="24"/>
                <w:sz w:val="22"/>
                <w:szCs w:val="22"/>
                <w:lang w:val="en-US" w:eastAsia="ru-RU"/>
              </w:rPr>
              <w:t>-</w:t>
            </w:r>
            <w:r w:rsidRPr="00412B79">
              <w:rPr>
                <w:rFonts w:eastAsia="Times New Roman"/>
                <w:bCs/>
                <w:color w:val="000000" w:themeColor="text1"/>
                <w:kern w:val="24"/>
                <w:sz w:val="22"/>
                <w:szCs w:val="22"/>
                <w:lang w:eastAsia="ru-RU"/>
              </w:rPr>
              <w:t>лимфоциты</w:t>
            </w:r>
            <w:r w:rsidRPr="00412B79">
              <w:rPr>
                <w:rFonts w:eastAsia="Times New Roman"/>
                <w:bCs/>
                <w:color w:val="000000" w:themeColor="text1"/>
                <w:kern w:val="24"/>
                <w:sz w:val="22"/>
                <w:szCs w:val="22"/>
                <w:lang w:val="en-US" w:eastAsia="ru-RU"/>
              </w:rPr>
              <w:t xml:space="preserve"> (CD3+CD19-)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eastAsia="ru-RU"/>
              </w:rPr>
              <w:t>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0,211642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1,369564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0,178463</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en-US" w:eastAsia="ru-RU"/>
              </w:rPr>
              <w:t>B-</w:t>
            </w:r>
            <w:r w:rsidRPr="00412B79">
              <w:rPr>
                <w:rFonts w:eastAsia="Times New Roman"/>
                <w:bCs/>
                <w:color w:val="000000" w:themeColor="text1"/>
                <w:kern w:val="24"/>
                <w:sz w:val="22"/>
                <w:szCs w:val="22"/>
                <w:lang w:eastAsia="ru-RU"/>
              </w:rPr>
              <w:t>лимфоциты</w:t>
            </w:r>
            <w:r w:rsidRPr="00412B79">
              <w:rPr>
                <w:rFonts w:eastAsia="Times New Roman"/>
                <w:bCs/>
                <w:color w:val="000000" w:themeColor="text1"/>
                <w:kern w:val="24"/>
                <w:sz w:val="22"/>
                <w:szCs w:val="22"/>
                <w:lang w:val="en-US" w:eastAsia="ru-RU"/>
              </w:rPr>
              <w:t xml:space="preserve"> (CD3-CD19+)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eastAsia="ru-RU"/>
              </w:rPr>
              <w:t>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0,029777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0,188412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0,851506</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en-US" w:eastAsia="ru-RU"/>
              </w:rPr>
              <w:t>T-helper</w:t>
            </w:r>
            <w:r w:rsidR="00F90FCA"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val="en-US" w:eastAsia="ru-RU"/>
              </w:rPr>
              <w:t>(CD4+CD8-)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eastAsia="ru-RU"/>
              </w:rPr>
              <w:t>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0,303183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2,012209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vertAlign w:val="superscript"/>
                <w:lang w:val="en-US" w:eastAsia="ru-RU"/>
              </w:rPr>
            </w:pPr>
            <w:r w:rsidRPr="00412B79">
              <w:rPr>
                <w:rFonts w:eastAsia="Times New Roman"/>
                <w:bCs/>
                <w:color w:val="000000" w:themeColor="text1"/>
                <w:kern w:val="24"/>
                <w:sz w:val="22"/>
                <w:szCs w:val="22"/>
                <w:lang w:eastAsia="ru-RU"/>
              </w:rPr>
              <w:t>0,050966</w:t>
            </w:r>
            <w:r w:rsidR="00B964B3" w:rsidRPr="00412B79">
              <w:rPr>
                <w:rFonts w:eastAsia="Times New Roman"/>
                <w:bCs/>
                <w:color w:val="000000" w:themeColor="text1"/>
                <w:kern w:val="24"/>
                <w:sz w:val="22"/>
                <w:szCs w:val="22"/>
                <w:vertAlign w:val="superscript"/>
                <w:lang w:val="en-US" w:eastAsia="ru-RU"/>
              </w:rPr>
              <w:t>*</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en-US" w:eastAsia="ru-RU"/>
              </w:rPr>
              <w:t>T-</w:t>
            </w:r>
            <w:r w:rsidRPr="00412B79">
              <w:rPr>
                <w:rFonts w:eastAsia="Times New Roman"/>
                <w:bCs/>
                <w:color w:val="000000" w:themeColor="text1"/>
                <w:kern w:val="24"/>
                <w:sz w:val="22"/>
                <w:szCs w:val="22"/>
                <w:lang w:eastAsia="ru-RU"/>
              </w:rPr>
              <w:t>цитотокс</w:t>
            </w:r>
            <w:r w:rsidR="00F90FCA"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val="en-US" w:eastAsia="ru-RU"/>
              </w:rPr>
              <w:t>(CD4-CD8+)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eastAsia="ru-RU"/>
              </w:rPr>
              <w:t>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0,024925</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0,157688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0,875496</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ИРИ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 xml:space="preserve">       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0,131719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0,840386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0,405687</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CD</w:t>
            </w:r>
            <w:r w:rsidRPr="00412B79">
              <w:rPr>
                <w:rFonts w:eastAsia="Times New Roman"/>
                <w:bCs/>
                <w:color w:val="000000" w:themeColor="text1"/>
                <w:kern w:val="24"/>
                <w:sz w:val="22"/>
                <w:szCs w:val="22"/>
                <w:lang w:eastAsia="ru-RU"/>
              </w:rPr>
              <w:t>3+</w:t>
            </w:r>
            <w:r w:rsidRPr="00412B79">
              <w:rPr>
                <w:rFonts w:eastAsia="Times New Roman"/>
                <w:bCs/>
                <w:color w:val="000000" w:themeColor="text1"/>
                <w:kern w:val="24"/>
                <w:sz w:val="22"/>
                <w:szCs w:val="22"/>
                <w:lang w:val="en-US" w:eastAsia="ru-RU"/>
              </w:rPr>
              <w:t>HLA</w:t>
            </w:r>
            <w:r w:rsidRPr="00412B79">
              <w:rPr>
                <w:rFonts w:eastAsia="Times New Roman"/>
                <w:bCs/>
                <w:color w:val="000000" w:themeColor="text1"/>
                <w:kern w:val="24"/>
                <w:sz w:val="22"/>
                <w:szCs w:val="22"/>
                <w:lang w:eastAsia="ru-RU"/>
              </w:rPr>
              <w:t>-</w:t>
            </w:r>
            <w:r w:rsidRPr="00412B79">
              <w:rPr>
                <w:rFonts w:eastAsia="Times New Roman"/>
                <w:bCs/>
                <w:color w:val="000000" w:themeColor="text1"/>
                <w:kern w:val="24"/>
                <w:sz w:val="22"/>
                <w:szCs w:val="22"/>
                <w:lang w:val="en-US" w:eastAsia="ru-RU"/>
              </w:rPr>
              <w:t>DR</w:t>
            </w:r>
            <w:r w:rsidRPr="00412B79">
              <w:rPr>
                <w:rFonts w:eastAsia="Times New Roman"/>
                <w:bCs/>
                <w:color w:val="000000" w:themeColor="text1"/>
                <w:kern w:val="24"/>
                <w:sz w:val="22"/>
                <w:szCs w:val="22"/>
                <w:lang w:eastAsia="ru-RU"/>
              </w:rPr>
              <w:t>+</w:t>
            </w:r>
            <w:r w:rsidR="00F90FCA"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 xml:space="preserve">(активированные Е-лимфоциты) &amp; </w:t>
            </w:r>
            <w:r w:rsidRPr="00412B79">
              <w:rPr>
                <w:rFonts w:eastAsia="Times New Roman"/>
                <w:bCs/>
                <w:color w:val="000000" w:themeColor="text1"/>
                <w:kern w:val="24"/>
                <w:sz w:val="22"/>
                <w:szCs w:val="22"/>
                <w:lang w:val="en-US" w:eastAsia="ru-RU"/>
              </w:rPr>
              <w:t>Lactobacillus</w:t>
            </w:r>
            <w:r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val="en-US" w:eastAsia="ru-RU"/>
              </w:rPr>
              <w:t>spp</w:t>
            </w:r>
            <w:r w:rsidRPr="00412B79">
              <w:rPr>
                <w:rFonts w:eastAsia="Times New Roman"/>
                <w:bCs/>
                <w:color w:val="000000" w:themeColor="text1"/>
                <w:kern w:val="24"/>
                <w:sz w:val="22"/>
                <w:szCs w:val="22"/>
                <w:lang w:eastAsia="ru-RU"/>
              </w:rPr>
              <w:t>.2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 xml:space="preserve">       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0,031018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0,196269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0,845394</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en-US" w:eastAsia="ru-RU"/>
              </w:rPr>
              <w:t>CD3-HLA-DR+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eastAsia="ru-RU"/>
              </w:rPr>
              <w:t>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0,150392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0,962105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0,341777</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NK</w:t>
            </w:r>
            <w:r w:rsidR="00F90FCA"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w:t>
            </w:r>
            <w:r w:rsidRPr="00412B79">
              <w:rPr>
                <w:rFonts w:eastAsia="Times New Roman"/>
                <w:bCs/>
                <w:color w:val="000000" w:themeColor="text1"/>
                <w:kern w:val="24"/>
                <w:sz w:val="22"/>
                <w:szCs w:val="22"/>
                <w:lang w:val="en-US" w:eastAsia="ru-RU"/>
              </w:rPr>
              <w:t>CD</w:t>
            </w:r>
            <w:r w:rsidRPr="00412B79">
              <w:rPr>
                <w:rFonts w:eastAsia="Times New Roman"/>
                <w:bCs/>
                <w:color w:val="000000" w:themeColor="text1"/>
                <w:kern w:val="24"/>
                <w:sz w:val="22"/>
                <w:szCs w:val="22"/>
                <w:lang w:eastAsia="ru-RU"/>
              </w:rPr>
              <w:t>16+56+)</w:t>
            </w:r>
            <w:r w:rsidR="00F90FCA"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w:t>
            </w:r>
            <w:r w:rsidR="00F90FCA"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 xml:space="preserve">натуральные киллеры &amp; </w:t>
            </w:r>
            <w:r w:rsidRPr="00412B79">
              <w:rPr>
                <w:rFonts w:eastAsia="Times New Roman"/>
                <w:bCs/>
                <w:color w:val="000000" w:themeColor="text1"/>
                <w:kern w:val="24"/>
                <w:sz w:val="22"/>
                <w:szCs w:val="22"/>
                <w:lang w:val="en-US" w:eastAsia="ru-RU"/>
              </w:rPr>
              <w:t>Lactobacillus</w:t>
            </w:r>
            <w:r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val="en-US" w:eastAsia="ru-RU"/>
              </w:rPr>
              <w:t>spp</w:t>
            </w:r>
            <w:r w:rsidRPr="00412B79">
              <w:rPr>
                <w:rFonts w:eastAsia="Times New Roman"/>
                <w:bCs/>
                <w:color w:val="000000" w:themeColor="text1"/>
                <w:kern w:val="24"/>
                <w:sz w:val="22"/>
                <w:szCs w:val="22"/>
                <w:lang w:eastAsia="ru-RU"/>
              </w:rPr>
              <w:t>.2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 xml:space="preserve">       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0,194641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1,255020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0,216755</w:t>
            </w:r>
          </w:p>
        </w:tc>
      </w:tr>
      <w:tr w:rsidR="00CD6E30" w:rsidRPr="00412B79" w:rsidTr="00A94C8B">
        <w:trPr>
          <w:trHeight w:val="38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Т</w:t>
            </w:r>
            <w:r w:rsidRPr="00412B79">
              <w:rPr>
                <w:rFonts w:eastAsia="Times New Roman"/>
                <w:bCs/>
                <w:color w:val="000000" w:themeColor="text1"/>
                <w:kern w:val="24"/>
                <w:sz w:val="22"/>
                <w:szCs w:val="22"/>
                <w:lang w:val="en-US" w:eastAsia="ru-RU"/>
              </w:rPr>
              <w:t>-</w:t>
            </w:r>
            <w:proofErr w:type="gramStart"/>
            <w:r w:rsidRPr="00412B79">
              <w:rPr>
                <w:rFonts w:eastAsia="Times New Roman"/>
                <w:bCs/>
                <w:color w:val="000000" w:themeColor="text1"/>
                <w:kern w:val="24"/>
                <w:sz w:val="22"/>
                <w:szCs w:val="22"/>
                <w:lang w:eastAsia="ru-RU"/>
              </w:rPr>
              <w:t>киллеры</w:t>
            </w:r>
            <w:proofErr w:type="gramEnd"/>
            <w:r w:rsidRPr="00412B79">
              <w:rPr>
                <w:rFonts w:eastAsia="Times New Roman"/>
                <w:bCs/>
                <w:color w:val="000000" w:themeColor="text1"/>
                <w:kern w:val="24"/>
                <w:sz w:val="22"/>
                <w:szCs w:val="22"/>
                <w:lang w:val="en-US" w:eastAsia="ru-RU"/>
              </w:rPr>
              <w:t xml:space="preserve"> CD3+/CD16+56+ &amp; Lactobacillus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val="en-US" w:eastAsia="ru-RU"/>
              </w:rPr>
              <w:t xml:space="preserve">       </w:t>
            </w:r>
            <w:r w:rsidRPr="00412B79">
              <w:rPr>
                <w:rFonts w:eastAsia="Times New Roman"/>
                <w:bCs/>
                <w:color w:val="000000" w:themeColor="text1"/>
                <w:kern w:val="24"/>
                <w:sz w:val="22"/>
                <w:szCs w:val="22"/>
                <w:lang w:eastAsia="ru-RU"/>
              </w:rPr>
              <w:t>42</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3678DE"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0,120684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3678DE"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0,768893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ED780B">
            <w:pPr>
              <w:spacing w:after="0" w:line="240" w:lineRule="atLeast"/>
              <w:ind w:firstLine="142"/>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0,446473</w:t>
            </w:r>
          </w:p>
        </w:tc>
      </w:tr>
      <w:tr w:rsidR="00E82A4D" w:rsidRPr="00412B79" w:rsidTr="00EA676B">
        <w:trPr>
          <w:trHeight w:val="385"/>
        </w:trPr>
        <w:tc>
          <w:tcPr>
            <w:tcW w:w="9639" w:type="dxa"/>
            <w:gridSpan w:val="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82A4D" w:rsidRPr="00412B79" w:rsidRDefault="00E82A4D" w:rsidP="00AA7B73">
            <w:pPr>
              <w:spacing w:after="0" w:line="240" w:lineRule="atLeast"/>
              <w:ind w:firstLine="565"/>
              <w:textAlignment w:val="baseline"/>
              <w:rPr>
                <w:rFonts w:eastAsia="Times New Roman"/>
                <w:bCs/>
                <w:color w:val="000000" w:themeColor="text1"/>
                <w:kern w:val="24"/>
                <w:sz w:val="22"/>
                <w:szCs w:val="22"/>
                <w:lang w:eastAsia="ru-RU"/>
              </w:rPr>
            </w:pPr>
            <w:r w:rsidRPr="00412B79">
              <w:t>Примечание - О</w:t>
            </w:r>
            <w:r w:rsidRPr="00412B79">
              <w:rPr>
                <w:rFonts w:eastAsia="Times New Roman"/>
                <w:bCs/>
                <w:color w:val="000000" w:themeColor="text1"/>
                <w:kern w:val="24"/>
                <w:sz w:val="22"/>
                <w:szCs w:val="22"/>
                <w:lang w:eastAsia="ru-RU"/>
              </w:rPr>
              <w:t>тмеченные корреляции значимы на уровне p &lt; 0,05</w:t>
            </w:r>
          </w:p>
        </w:tc>
      </w:tr>
    </w:tbl>
    <w:p w:rsidR="00335EAE" w:rsidRPr="00412B79" w:rsidRDefault="00B964B3" w:rsidP="00B964B3">
      <w:pPr>
        <w:spacing w:after="0" w:line="360" w:lineRule="auto"/>
        <w:jc w:val="both"/>
      </w:pPr>
      <w:r w:rsidRPr="00E82A4D">
        <w:tab/>
      </w:r>
    </w:p>
    <w:p w:rsidR="00ED40EA" w:rsidRPr="00412B79" w:rsidRDefault="00B964B3" w:rsidP="00E82A4D">
      <w:pPr>
        <w:spacing w:after="0" w:line="360" w:lineRule="auto"/>
        <w:jc w:val="both"/>
      </w:pPr>
      <w:r w:rsidRPr="00412B79">
        <w:tab/>
      </w:r>
      <w:r w:rsidR="00ED780B" w:rsidRPr="00412B79">
        <w:t>При анализе  таблицы 5</w:t>
      </w:r>
      <w:r w:rsidR="00ED40EA" w:rsidRPr="00412B79">
        <w:t xml:space="preserve">  не выявлено достоверной </w:t>
      </w:r>
      <w:r w:rsidR="00ED40EA" w:rsidRPr="00412B79">
        <w:rPr>
          <w:rFonts w:eastAsia="Times New Roman"/>
          <w:bCs/>
          <w:color w:val="000000" w:themeColor="text1"/>
          <w:kern w:val="24"/>
          <w:lang w:eastAsia="ru-RU"/>
        </w:rPr>
        <w:t xml:space="preserve">корреляции между показателями  имммунной системы и </w:t>
      </w:r>
      <w:r w:rsidR="00ED40EA" w:rsidRPr="00412B79">
        <w:rPr>
          <w:rFonts w:eastAsia="Times New Roman"/>
          <w:bCs/>
          <w:kern w:val="24"/>
          <w:lang w:val="en-US" w:eastAsia="ru-RU"/>
        </w:rPr>
        <w:t>Gardnerella</w:t>
      </w:r>
      <w:r w:rsidR="00ED40EA" w:rsidRPr="00412B79">
        <w:rPr>
          <w:rFonts w:eastAsia="Times New Roman"/>
          <w:bCs/>
          <w:kern w:val="24"/>
          <w:lang w:eastAsia="ru-RU"/>
        </w:rPr>
        <w:t xml:space="preserve"> </w:t>
      </w:r>
      <w:r w:rsidR="00ED40EA" w:rsidRPr="00412B79">
        <w:rPr>
          <w:rFonts w:eastAsia="Times New Roman"/>
          <w:bCs/>
          <w:kern w:val="24"/>
          <w:lang w:val="en-US" w:eastAsia="ru-RU"/>
        </w:rPr>
        <w:t>vaginalis</w:t>
      </w:r>
      <w:r w:rsidR="00ED40EA" w:rsidRPr="00412B79">
        <w:rPr>
          <w:rFonts w:eastAsia="Times New Roman"/>
          <w:bCs/>
          <w:kern w:val="24"/>
          <w:lang w:eastAsia="ru-RU"/>
        </w:rPr>
        <w:t xml:space="preserve"> 2</w:t>
      </w:r>
    </w:p>
    <w:p w:rsidR="00ED40EA" w:rsidRPr="00412B79" w:rsidRDefault="00ED40EA" w:rsidP="00966E6D">
      <w:pPr>
        <w:spacing w:after="0" w:line="360" w:lineRule="auto"/>
        <w:ind w:firstLine="142"/>
        <w:jc w:val="both"/>
        <w:rPr>
          <w:rFonts w:eastAsia="Times New Roman"/>
          <w:bCs/>
          <w:color w:val="000000" w:themeColor="text1"/>
          <w:kern w:val="24"/>
          <w:lang w:eastAsia="ru-RU"/>
        </w:rPr>
      </w:pPr>
    </w:p>
    <w:p w:rsidR="00EA663A" w:rsidRPr="00412B79" w:rsidRDefault="00EA663A" w:rsidP="00966E6D">
      <w:pPr>
        <w:spacing w:after="0" w:line="360" w:lineRule="auto"/>
        <w:ind w:firstLine="142"/>
        <w:jc w:val="both"/>
        <w:rPr>
          <w:rFonts w:eastAsia="Times New Roman"/>
          <w:bCs/>
          <w:color w:val="000000" w:themeColor="text1"/>
          <w:kern w:val="24"/>
          <w:lang w:eastAsia="ru-RU"/>
        </w:rPr>
      </w:pPr>
    </w:p>
    <w:p w:rsidR="00EA663A" w:rsidRPr="00412B79" w:rsidRDefault="00EA663A" w:rsidP="00966E6D">
      <w:pPr>
        <w:spacing w:after="0" w:line="360" w:lineRule="auto"/>
        <w:ind w:firstLine="142"/>
        <w:jc w:val="both"/>
        <w:rPr>
          <w:rFonts w:eastAsia="Times New Roman"/>
          <w:bCs/>
          <w:color w:val="000000" w:themeColor="text1"/>
          <w:kern w:val="24"/>
          <w:lang w:eastAsia="ru-RU"/>
        </w:rPr>
      </w:pPr>
    </w:p>
    <w:p w:rsidR="00335EAE" w:rsidRPr="00412B79" w:rsidRDefault="006908A5" w:rsidP="007B60A1">
      <w:pPr>
        <w:spacing w:after="0" w:line="360" w:lineRule="auto"/>
        <w:rPr>
          <w:color w:val="auto"/>
          <w:lang w:eastAsia="ar-SA"/>
        </w:rPr>
      </w:pPr>
      <w:r w:rsidRPr="00412B79">
        <w:rPr>
          <w:rFonts w:eastAsia="Times New Roman"/>
          <w:bCs/>
          <w:color w:val="000000" w:themeColor="text1"/>
          <w:kern w:val="24"/>
          <w:lang w:eastAsia="ru-RU"/>
        </w:rPr>
        <w:lastRenderedPageBreak/>
        <w:t>Табл</w:t>
      </w:r>
      <w:r w:rsidR="00ED780B" w:rsidRPr="00412B79">
        <w:rPr>
          <w:rFonts w:eastAsia="Times New Roman"/>
          <w:bCs/>
          <w:color w:val="000000" w:themeColor="text1"/>
          <w:kern w:val="24"/>
          <w:lang w:eastAsia="ru-RU"/>
        </w:rPr>
        <w:t>ица 5 -</w:t>
      </w:r>
      <w:r w:rsidRPr="00412B79">
        <w:rPr>
          <w:rFonts w:eastAsia="Times New Roman"/>
          <w:bCs/>
          <w:color w:val="000000" w:themeColor="text1"/>
          <w:kern w:val="24"/>
          <w:lang w:eastAsia="ru-RU"/>
        </w:rPr>
        <w:t xml:space="preserve"> </w:t>
      </w:r>
      <w:r w:rsidR="00C46EC4" w:rsidRPr="00412B79">
        <w:rPr>
          <w:bCs/>
          <w:color w:val="000000" w:themeColor="text1"/>
          <w:kern w:val="24"/>
          <w:lang w:eastAsia="ru-RU"/>
        </w:rPr>
        <w:t xml:space="preserve">Корреляционный  анализ  между показателями  клеточно - </w:t>
      </w:r>
      <w:proofErr w:type="gramStart"/>
      <w:r w:rsidR="00C46EC4" w:rsidRPr="00412B79">
        <w:rPr>
          <w:bCs/>
          <w:color w:val="000000" w:themeColor="text1"/>
          <w:kern w:val="24"/>
          <w:lang w:eastAsia="ru-RU"/>
        </w:rPr>
        <w:t>гуморального</w:t>
      </w:r>
      <w:proofErr w:type="gramEnd"/>
      <w:r w:rsidR="00C46EC4" w:rsidRPr="00412B79">
        <w:rPr>
          <w:bCs/>
          <w:color w:val="000000" w:themeColor="text1"/>
          <w:kern w:val="24"/>
          <w:lang w:eastAsia="ru-RU"/>
        </w:rPr>
        <w:t xml:space="preserve"> имммунитета</w:t>
      </w:r>
      <w:r w:rsidR="00C46EC4" w:rsidRPr="00412B79">
        <w:rPr>
          <w:rFonts w:eastAsia="Times New Roman"/>
          <w:bCs/>
          <w:kern w:val="24"/>
          <w:lang w:eastAsia="ru-RU"/>
        </w:rPr>
        <w:t xml:space="preserve"> и </w:t>
      </w:r>
      <w:r w:rsidR="003E0F71" w:rsidRPr="00412B79">
        <w:rPr>
          <w:rFonts w:eastAsia="Times New Roman"/>
          <w:bCs/>
          <w:kern w:val="24"/>
          <w:lang w:eastAsia="ru-RU"/>
        </w:rPr>
        <w:t xml:space="preserve">Gardnerella vaginalis 2 </w:t>
      </w:r>
      <w:r w:rsidRPr="00412B79">
        <w:rPr>
          <w:color w:val="auto"/>
          <w:lang w:eastAsia="ar-SA"/>
        </w:rPr>
        <w:t>у женщин  с  РМЖ   после  химиотерапии</w:t>
      </w:r>
    </w:p>
    <w:p w:rsidR="007147B6" w:rsidRPr="00412B79" w:rsidRDefault="007147B6" w:rsidP="007147B6">
      <w:pPr>
        <w:spacing w:after="0" w:line="360" w:lineRule="auto"/>
        <w:ind w:firstLine="142"/>
        <w:jc w:val="center"/>
      </w:pPr>
    </w:p>
    <w:tbl>
      <w:tblPr>
        <w:tblW w:w="9639" w:type="dxa"/>
        <w:tblInd w:w="144" w:type="dxa"/>
        <w:tblCellMar>
          <w:left w:w="0" w:type="dxa"/>
          <w:right w:w="0" w:type="dxa"/>
        </w:tblCellMar>
        <w:tblLook w:val="0600" w:firstRow="0" w:lastRow="0" w:firstColumn="0" w:lastColumn="0" w:noHBand="1" w:noVBand="1"/>
      </w:tblPr>
      <w:tblGrid>
        <w:gridCol w:w="3789"/>
        <w:gridCol w:w="1470"/>
        <w:gridCol w:w="1547"/>
        <w:gridCol w:w="1417"/>
        <w:gridCol w:w="1416"/>
      </w:tblGrid>
      <w:tr w:rsidR="00CD6E30" w:rsidRPr="00412B79" w:rsidTr="007147B6">
        <w:trPr>
          <w:trHeight w:val="465"/>
        </w:trPr>
        <w:tc>
          <w:tcPr>
            <w:tcW w:w="3789"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rPr>
                <w:rFonts w:eastAsia="Times New Roman"/>
                <w:color w:val="auto"/>
                <w:sz w:val="22"/>
                <w:szCs w:val="22"/>
                <w:lang w:eastAsia="ru-RU"/>
              </w:rPr>
            </w:pPr>
          </w:p>
          <w:p w:rsidR="00BE79C7" w:rsidRPr="00412B79" w:rsidRDefault="00BE79C7" w:rsidP="00F90FCA">
            <w:pPr>
              <w:spacing w:after="0" w:line="240" w:lineRule="atLeast"/>
              <w:ind w:firstLine="142"/>
              <w:rPr>
                <w:rFonts w:eastAsia="Times New Roman"/>
                <w:color w:val="auto"/>
                <w:sz w:val="22"/>
                <w:szCs w:val="22"/>
                <w:lang w:eastAsia="ru-RU"/>
              </w:rPr>
            </w:pPr>
          </w:p>
          <w:p w:rsidR="007147B6" w:rsidRPr="00412B79" w:rsidRDefault="00BE79C7" w:rsidP="00F90FCA">
            <w:pPr>
              <w:spacing w:after="0" w:line="240" w:lineRule="atLeast"/>
              <w:ind w:firstLine="142"/>
              <w:rPr>
                <w:rFonts w:eastAsia="Times New Roman"/>
                <w:color w:val="auto"/>
                <w:sz w:val="22"/>
                <w:szCs w:val="22"/>
                <w:lang w:eastAsia="ru-RU"/>
              </w:rPr>
            </w:pPr>
            <w:r w:rsidRPr="00412B79">
              <w:rPr>
                <w:rFonts w:eastAsia="Times New Roman"/>
                <w:color w:val="auto"/>
                <w:sz w:val="22"/>
                <w:szCs w:val="22"/>
                <w:lang w:eastAsia="ru-RU"/>
              </w:rPr>
              <w:t xml:space="preserve">           Показатели</w:t>
            </w:r>
          </w:p>
          <w:p w:rsidR="007147B6" w:rsidRPr="00412B79" w:rsidRDefault="007147B6" w:rsidP="00F90FCA">
            <w:pPr>
              <w:spacing w:after="0" w:line="240" w:lineRule="atLeast"/>
              <w:ind w:firstLine="142"/>
              <w:rPr>
                <w:rFonts w:eastAsia="Times New Roman"/>
                <w:color w:val="auto"/>
                <w:sz w:val="22"/>
                <w:szCs w:val="22"/>
                <w:lang w:eastAsia="ru-RU"/>
              </w:rPr>
            </w:pPr>
          </w:p>
        </w:tc>
        <w:tc>
          <w:tcPr>
            <w:tcW w:w="5850"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textAlignment w:val="baseline"/>
              <w:rPr>
                <w:rFonts w:eastAsia="Times New Roman"/>
                <w:color w:val="auto"/>
                <w:sz w:val="22"/>
                <w:szCs w:val="22"/>
                <w:lang w:eastAsia="ru-RU"/>
              </w:rPr>
            </w:pPr>
            <w:r w:rsidRPr="00412B79">
              <w:rPr>
                <w:rFonts w:eastAsia="Times New Roman"/>
                <w:bCs/>
                <w:kern w:val="24"/>
                <w:sz w:val="22"/>
                <w:szCs w:val="22"/>
                <w:lang w:eastAsia="ru-RU"/>
              </w:rPr>
              <w:t>Ранговые корреляции Спирмена ПД попарно удалены</w:t>
            </w:r>
          </w:p>
          <w:p w:rsidR="00CD6E30" w:rsidRPr="00412B79" w:rsidRDefault="003678DE" w:rsidP="00F90FCA">
            <w:pPr>
              <w:kinsoku w:val="0"/>
              <w:overflowPunct w:val="0"/>
              <w:spacing w:after="0" w:line="240" w:lineRule="atLeast"/>
              <w:ind w:firstLine="142"/>
              <w:textAlignment w:val="baseline"/>
              <w:rPr>
                <w:rFonts w:eastAsia="Times New Roman"/>
                <w:color w:val="auto"/>
                <w:sz w:val="22"/>
                <w:szCs w:val="22"/>
                <w:lang w:eastAsia="ru-RU"/>
              </w:rPr>
            </w:pPr>
            <w:r w:rsidRPr="00412B79">
              <w:rPr>
                <w:rFonts w:eastAsia="Times New Roman"/>
                <w:bCs/>
                <w:kern w:val="24"/>
                <w:sz w:val="22"/>
                <w:szCs w:val="22"/>
                <w:lang w:eastAsia="ru-RU"/>
              </w:rPr>
              <w:t xml:space="preserve"> </w:t>
            </w:r>
          </w:p>
        </w:tc>
      </w:tr>
      <w:tr w:rsidR="00CD6E30" w:rsidRPr="00412B79" w:rsidTr="007147B6">
        <w:tc>
          <w:tcPr>
            <w:tcW w:w="3789" w:type="dxa"/>
            <w:vMerge/>
            <w:tcBorders>
              <w:top w:val="single" w:sz="8" w:space="0" w:color="000000"/>
              <w:left w:val="single" w:sz="8" w:space="0" w:color="000000"/>
              <w:bottom w:val="single" w:sz="8" w:space="0" w:color="000000"/>
              <w:right w:val="single" w:sz="8" w:space="0" w:color="000000"/>
            </w:tcBorders>
            <w:vAlign w:val="center"/>
            <w:hideMark/>
          </w:tcPr>
          <w:p w:rsidR="00CD6E30" w:rsidRPr="00412B79" w:rsidRDefault="00CD6E30" w:rsidP="00F90FCA">
            <w:pPr>
              <w:spacing w:after="0" w:line="240" w:lineRule="atLeast"/>
              <w:ind w:firstLine="142"/>
              <w:rPr>
                <w:rFonts w:eastAsia="Times New Roman"/>
                <w:color w:val="auto"/>
                <w:sz w:val="22"/>
                <w:szCs w:val="22"/>
                <w:lang w:eastAsia="ru-RU"/>
              </w:rPr>
            </w:pP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Число</w:t>
            </w:r>
          </w:p>
          <w:p w:rsidR="00CD6E30" w:rsidRPr="00412B79" w:rsidRDefault="00CD6E30" w:rsidP="00F90FCA">
            <w:pPr>
              <w:kinsoku w:val="0"/>
              <w:overflowPunct w:val="0"/>
              <w:spacing w:after="0" w:line="240" w:lineRule="atLeast"/>
              <w:textAlignment w:val="baseline"/>
              <w:rPr>
                <w:rFonts w:eastAsia="Times New Roman"/>
                <w:color w:val="auto"/>
                <w:sz w:val="22"/>
                <w:szCs w:val="22"/>
                <w:lang w:eastAsia="ru-RU"/>
              </w:rPr>
            </w:pPr>
            <w:proofErr w:type="gramStart"/>
            <w:r w:rsidRPr="00412B79">
              <w:rPr>
                <w:rFonts w:eastAsia="Times New Roman"/>
                <w:bCs/>
                <w:kern w:val="24"/>
                <w:sz w:val="22"/>
                <w:szCs w:val="22"/>
                <w:lang w:eastAsia="ru-RU"/>
              </w:rPr>
              <w:t>набл</w:t>
            </w:r>
            <w:r w:rsidR="00F90FCA" w:rsidRPr="00412B79">
              <w:rPr>
                <w:rFonts w:eastAsia="Times New Roman"/>
                <w:bCs/>
                <w:kern w:val="24"/>
                <w:sz w:val="22"/>
                <w:szCs w:val="22"/>
                <w:lang w:eastAsia="ru-RU"/>
              </w:rPr>
              <w:t>юдении</w:t>
            </w:r>
            <w:proofErr w:type="gramEnd"/>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Спирмена</w:t>
            </w:r>
            <w:r w:rsidRPr="00412B79">
              <w:rPr>
                <w:rFonts w:eastAsia="Times New Roman"/>
                <w:color w:val="auto"/>
                <w:sz w:val="22"/>
                <w:szCs w:val="22"/>
                <w:lang w:eastAsia="ru-RU"/>
              </w:rPr>
              <w:t xml:space="preserve"> </w:t>
            </w:r>
            <w:r w:rsidRPr="00412B79">
              <w:rPr>
                <w:rFonts w:eastAsia="Times New Roman"/>
                <w:bCs/>
                <w:kern w:val="24"/>
                <w:sz w:val="22"/>
                <w:szCs w:val="22"/>
                <w:lang w:eastAsia="ru-RU"/>
              </w:rPr>
              <w:t>R</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t</w:t>
            </w:r>
            <w:r w:rsidR="00F90FCA" w:rsidRPr="00412B79">
              <w:rPr>
                <w:rFonts w:eastAsia="Times New Roman"/>
                <w:bCs/>
                <w:kern w:val="24"/>
                <w:sz w:val="22"/>
                <w:szCs w:val="22"/>
                <w:lang w:eastAsia="ru-RU"/>
              </w:rPr>
              <w:t xml:space="preserve"> </w:t>
            </w:r>
            <w:r w:rsidRPr="00412B79">
              <w:rPr>
                <w:rFonts w:eastAsia="Times New Roman"/>
                <w:bCs/>
                <w:kern w:val="24"/>
                <w:sz w:val="22"/>
                <w:szCs w:val="22"/>
                <w:lang w:eastAsia="ru-RU"/>
              </w:rPr>
              <w:t>(N-2)</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F90FCA"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Р</w:t>
            </w:r>
            <w:r w:rsidR="00CD6E30" w:rsidRPr="00412B79">
              <w:rPr>
                <w:rFonts w:eastAsia="Times New Roman"/>
                <w:bCs/>
                <w:kern w:val="24"/>
                <w:sz w:val="22"/>
                <w:szCs w:val="22"/>
                <w:lang w:eastAsia="ru-RU"/>
              </w:rPr>
              <w:t>-уров</w:t>
            </w:r>
            <w:r w:rsidRPr="00412B79">
              <w:rPr>
                <w:rFonts w:eastAsia="Times New Roman"/>
                <w:bCs/>
                <w:kern w:val="24"/>
                <w:sz w:val="22"/>
                <w:szCs w:val="22"/>
                <w:lang w:eastAsia="ru-RU"/>
              </w:rPr>
              <w:t>ень</w:t>
            </w:r>
          </w:p>
        </w:tc>
      </w:tr>
      <w:tr w:rsidR="00CD6E30" w:rsidRPr="00412B79" w:rsidTr="007147B6">
        <w:trPr>
          <w:trHeight w:val="228"/>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Иммуноглобулин</w:t>
            </w:r>
            <w:r w:rsidRPr="00412B79">
              <w:rPr>
                <w:rFonts w:eastAsia="Times New Roman"/>
                <w:bCs/>
                <w:kern w:val="24"/>
                <w:sz w:val="22"/>
                <w:szCs w:val="22"/>
                <w:lang w:val="it-IT" w:eastAsia="ru-RU"/>
              </w:rPr>
              <w:t xml:space="preserve"> A</w:t>
            </w:r>
            <w:r w:rsidR="00F90FCA" w:rsidRPr="00412B79">
              <w:rPr>
                <w:rFonts w:eastAsia="Times New Roman"/>
                <w:bCs/>
                <w:kern w:val="24"/>
                <w:sz w:val="22"/>
                <w:szCs w:val="22"/>
                <w:lang w:val="en-US" w:eastAsia="ru-RU"/>
              </w:rPr>
              <w:t xml:space="preserve"> </w:t>
            </w:r>
            <w:r w:rsidRPr="00412B79">
              <w:rPr>
                <w:rFonts w:eastAsia="Times New Roman"/>
                <w:bCs/>
                <w:kern w:val="24"/>
                <w:sz w:val="22"/>
                <w:szCs w:val="22"/>
                <w:lang w:val="it-IT" w:eastAsia="ru-RU"/>
              </w:rPr>
              <w:t>(IgA)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0,064406</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0,43773</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0,663631</w:t>
            </w:r>
          </w:p>
        </w:tc>
      </w:tr>
      <w:tr w:rsidR="00CD6E30" w:rsidRPr="00412B79" w:rsidTr="007147B6">
        <w:trPr>
          <w:trHeight w:val="243"/>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Иммуноглобулин</w:t>
            </w:r>
            <w:r w:rsidRPr="00412B79">
              <w:rPr>
                <w:rFonts w:eastAsia="Times New Roman"/>
                <w:bCs/>
                <w:kern w:val="24"/>
                <w:sz w:val="22"/>
                <w:szCs w:val="22"/>
                <w:lang w:val="en-US" w:eastAsia="ru-RU"/>
              </w:rPr>
              <w:t xml:space="preserve"> G</w:t>
            </w:r>
            <w:r w:rsidR="00F90FCA" w:rsidRPr="00412B79">
              <w:rPr>
                <w:rFonts w:eastAsia="Times New Roman"/>
                <w:bCs/>
                <w:kern w:val="24"/>
                <w:sz w:val="22"/>
                <w:szCs w:val="22"/>
                <w:lang w:val="en-US" w:eastAsia="ru-RU"/>
              </w:rPr>
              <w:t xml:space="preserve"> </w:t>
            </w:r>
            <w:r w:rsidRPr="00412B79">
              <w:rPr>
                <w:rFonts w:eastAsia="Times New Roman"/>
                <w:bCs/>
                <w:kern w:val="24"/>
                <w:sz w:val="22"/>
                <w:szCs w:val="22"/>
                <w:lang w:val="en-US" w:eastAsia="ru-RU"/>
              </w:rPr>
              <w:t>(IgG)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0,069781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0,47443</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0,637436</w:t>
            </w:r>
          </w:p>
        </w:tc>
      </w:tr>
      <w:tr w:rsidR="00CD6E30" w:rsidRPr="00412B79" w:rsidTr="007147B6">
        <w:trPr>
          <w:trHeight w:val="228"/>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Иммуноглобулин</w:t>
            </w:r>
            <w:r w:rsidRPr="00412B79">
              <w:rPr>
                <w:rFonts w:eastAsia="Times New Roman"/>
                <w:bCs/>
                <w:kern w:val="24"/>
                <w:sz w:val="22"/>
                <w:szCs w:val="22"/>
                <w:lang w:val="en-US" w:eastAsia="ru-RU"/>
              </w:rPr>
              <w:t xml:space="preserve"> M</w:t>
            </w:r>
            <w:r w:rsidR="00F90FCA" w:rsidRPr="00412B79">
              <w:rPr>
                <w:rFonts w:eastAsia="Times New Roman"/>
                <w:bCs/>
                <w:kern w:val="24"/>
                <w:sz w:val="22"/>
                <w:szCs w:val="22"/>
                <w:lang w:val="en-US" w:eastAsia="ru-RU"/>
              </w:rPr>
              <w:t xml:space="preserve"> </w:t>
            </w:r>
            <w:r w:rsidRPr="00412B79">
              <w:rPr>
                <w:rFonts w:eastAsia="Times New Roman"/>
                <w:bCs/>
                <w:kern w:val="24"/>
                <w:sz w:val="22"/>
                <w:szCs w:val="22"/>
                <w:lang w:val="en-US" w:eastAsia="ru-RU"/>
              </w:rPr>
              <w:t>(IgM)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0,045550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0,30925</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0,758525</w:t>
            </w:r>
          </w:p>
        </w:tc>
      </w:tr>
      <w:tr w:rsidR="00CD6E30" w:rsidRPr="00412B79" w:rsidTr="007147B6">
        <w:trPr>
          <w:trHeight w:val="228"/>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Т</w:t>
            </w:r>
            <w:r w:rsidRPr="00412B79">
              <w:rPr>
                <w:rFonts w:eastAsia="Times New Roman"/>
                <w:bCs/>
                <w:kern w:val="24"/>
                <w:sz w:val="22"/>
                <w:szCs w:val="22"/>
                <w:lang w:val="it-IT" w:eastAsia="ru-RU"/>
              </w:rPr>
              <w:t>-</w:t>
            </w:r>
            <w:r w:rsidRPr="00412B79">
              <w:rPr>
                <w:rFonts w:eastAsia="Times New Roman"/>
                <w:bCs/>
                <w:kern w:val="24"/>
                <w:sz w:val="22"/>
                <w:szCs w:val="22"/>
                <w:lang w:eastAsia="ru-RU"/>
              </w:rPr>
              <w:t>лимфоциты</w:t>
            </w:r>
            <w:r w:rsidRPr="00412B79">
              <w:rPr>
                <w:rFonts w:eastAsia="Times New Roman"/>
                <w:bCs/>
                <w:kern w:val="24"/>
                <w:sz w:val="22"/>
                <w:szCs w:val="22"/>
                <w:lang w:val="it-IT" w:eastAsia="ru-RU"/>
              </w:rPr>
              <w:t xml:space="preserve"> (CD3+CD19-)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0,027311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0,18530</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0,853810</w:t>
            </w:r>
          </w:p>
        </w:tc>
      </w:tr>
      <w:tr w:rsidR="00CD6E30" w:rsidRPr="00412B79" w:rsidTr="007147B6">
        <w:trPr>
          <w:trHeight w:val="243"/>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it-IT" w:eastAsia="ru-RU"/>
              </w:rPr>
              <w:t>B-</w:t>
            </w:r>
            <w:r w:rsidRPr="00412B79">
              <w:rPr>
                <w:rFonts w:eastAsia="Times New Roman"/>
                <w:bCs/>
                <w:kern w:val="24"/>
                <w:sz w:val="22"/>
                <w:szCs w:val="22"/>
                <w:lang w:eastAsia="ru-RU"/>
              </w:rPr>
              <w:t>лимфоциты</w:t>
            </w:r>
            <w:r w:rsidRPr="00412B79">
              <w:rPr>
                <w:rFonts w:eastAsia="Times New Roman"/>
                <w:bCs/>
                <w:kern w:val="24"/>
                <w:sz w:val="22"/>
                <w:szCs w:val="22"/>
                <w:lang w:val="it-IT" w:eastAsia="ru-RU"/>
              </w:rPr>
              <w:t xml:space="preserve"> (CD3-CD19+)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0,171234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-1,17877</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0,244550</w:t>
            </w:r>
          </w:p>
        </w:tc>
      </w:tr>
      <w:tr w:rsidR="00CD6E30" w:rsidRPr="00412B79" w:rsidTr="007147B6">
        <w:trPr>
          <w:trHeight w:val="228"/>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T-helper</w:t>
            </w:r>
            <w:r w:rsidR="00F90FCA" w:rsidRPr="00412B79">
              <w:rPr>
                <w:rFonts w:eastAsia="Times New Roman"/>
                <w:bCs/>
                <w:kern w:val="24"/>
                <w:sz w:val="22"/>
                <w:szCs w:val="22"/>
                <w:lang w:val="en-US" w:eastAsia="ru-RU"/>
              </w:rPr>
              <w:t xml:space="preserve"> </w:t>
            </w:r>
            <w:r w:rsidRPr="00412B79">
              <w:rPr>
                <w:rFonts w:eastAsia="Times New Roman"/>
                <w:bCs/>
                <w:kern w:val="24"/>
                <w:sz w:val="22"/>
                <w:szCs w:val="22"/>
                <w:lang w:val="en-US" w:eastAsia="ru-RU"/>
              </w:rPr>
              <w:t>(CD4+CD8-)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0,078219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0,53214</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0,597190</w:t>
            </w:r>
          </w:p>
        </w:tc>
      </w:tr>
      <w:tr w:rsidR="00CD6E30" w:rsidRPr="00412B79" w:rsidTr="007147B6">
        <w:trPr>
          <w:trHeight w:val="228"/>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it-IT" w:eastAsia="ru-RU"/>
              </w:rPr>
              <w:t>T-</w:t>
            </w:r>
            <w:r w:rsidRPr="00412B79">
              <w:rPr>
                <w:rFonts w:eastAsia="Times New Roman"/>
                <w:bCs/>
                <w:kern w:val="24"/>
                <w:sz w:val="22"/>
                <w:szCs w:val="22"/>
                <w:lang w:eastAsia="ru-RU"/>
              </w:rPr>
              <w:t>цитотокс</w:t>
            </w:r>
            <w:r w:rsidR="00F90FCA" w:rsidRPr="00412B79">
              <w:rPr>
                <w:rFonts w:eastAsia="Times New Roman"/>
                <w:bCs/>
                <w:kern w:val="24"/>
                <w:sz w:val="22"/>
                <w:szCs w:val="22"/>
                <w:lang w:val="en-US" w:eastAsia="ru-RU"/>
              </w:rPr>
              <w:t xml:space="preserve"> </w:t>
            </w:r>
            <w:r w:rsidRPr="00412B79">
              <w:rPr>
                <w:rFonts w:eastAsia="Times New Roman"/>
                <w:bCs/>
                <w:kern w:val="24"/>
                <w:sz w:val="22"/>
                <w:szCs w:val="22"/>
                <w:lang w:val="it-IT" w:eastAsia="ru-RU"/>
              </w:rPr>
              <w:t>(CD4-CD8+)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0,078786</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0,53602</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0,594529</w:t>
            </w:r>
          </w:p>
        </w:tc>
      </w:tr>
      <w:tr w:rsidR="00CD6E30" w:rsidRPr="00412B79" w:rsidTr="007147B6">
        <w:trPr>
          <w:trHeight w:val="243"/>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F90FCA"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 xml:space="preserve">ИРИ </w:t>
            </w:r>
            <w:r w:rsidR="00CD6E30" w:rsidRPr="00412B79">
              <w:rPr>
                <w:rFonts w:eastAsia="Times New Roman"/>
                <w:bCs/>
                <w:kern w:val="24"/>
                <w:sz w:val="22"/>
                <w:szCs w:val="22"/>
                <w:lang w:eastAsia="ru-RU"/>
              </w:rPr>
              <w:t>&amp;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0,100691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0,68641</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0,495900</w:t>
            </w:r>
          </w:p>
        </w:tc>
      </w:tr>
      <w:tr w:rsidR="00CD6E30" w:rsidRPr="00412B79" w:rsidTr="007147B6">
        <w:trPr>
          <w:trHeight w:val="333"/>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CD3+HLA-DR+</w:t>
            </w:r>
            <w:r w:rsidR="00F90FCA" w:rsidRPr="00412B79">
              <w:rPr>
                <w:rFonts w:eastAsia="Times New Roman"/>
                <w:bCs/>
                <w:kern w:val="24"/>
                <w:sz w:val="22"/>
                <w:szCs w:val="22"/>
                <w:lang w:eastAsia="ru-RU"/>
              </w:rPr>
              <w:t xml:space="preserve"> </w:t>
            </w:r>
            <w:r w:rsidRPr="00412B79">
              <w:rPr>
                <w:rFonts w:eastAsia="Times New Roman"/>
                <w:bCs/>
                <w:kern w:val="24"/>
                <w:sz w:val="22"/>
                <w:szCs w:val="22"/>
                <w:lang w:eastAsia="ru-RU"/>
              </w:rPr>
              <w:t>(активированные Е-лимфоциты)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0,108662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0,74137</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0,462237</w:t>
            </w:r>
          </w:p>
        </w:tc>
      </w:tr>
      <w:tr w:rsidR="00CD6E30" w:rsidRPr="00412B79" w:rsidTr="007147B6">
        <w:trPr>
          <w:trHeight w:val="243"/>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it-IT" w:eastAsia="ru-RU"/>
              </w:rPr>
              <w:t>CD3-HLA-DR+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678DE" w:rsidRPr="00412B79">
              <w:rPr>
                <w:rFonts w:eastAsia="Times New Roman"/>
                <w:bCs/>
                <w:kern w:val="24"/>
                <w:sz w:val="22"/>
                <w:szCs w:val="22"/>
                <w:lang w:eastAsia="ru-RU"/>
              </w:rPr>
              <w:t xml:space="preserve"> </w:t>
            </w:r>
            <w:r w:rsidRPr="00412B79">
              <w:rPr>
                <w:rFonts w:eastAsia="Times New Roman"/>
                <w:bCs/>
                <w:kern w:val="24"/>
                <w:sz w:val="22"/>
                <w:szCs w:val="22"/>
                <w:lang w:eastAsia="ru-RU"/>
              </w:rPr>
              <w:t>0,109456</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-0,74686</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0,458952</w:t>
            </w:r>
          </w:p>
        </w:tc>
      </w:tr>
      <w:tr w:rsidR="00CD6E30" w:rsidRPr="00412B79" w:rsidTr="007147B6">
        <w:trPr>
          <w:trHeight w:val="228"/>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NK</w:t>
            </w:r>
            <w:r w:rsidR="00F90FCA" w:rsidRPr="00412B79">
              <w:rPr>
                <w:rFonts w:eastAsia="Times New Roman"/>
                <w:bCs/>
                <w:kern w:val="24"/>
                <w:sz w:val="22"/>
                <w:szCs w:val="22"/>
                <w:lang w:eastAsia="ru-RU"/>
              </w:rPr>
              <w:t xml:space="preserve"> </w:t>
            </w:r>
            <w:r w:rsidRPr="00412B79">
              <w:rPr>
                <w:rFonts w:eastAsia="Times New Roman"/>
                <w:bCs/>
                <w:kern w:val="24"/>
                <w:sz w:val="22"/>
                <w:szCs w:val="22"/>
                <w:lang w:eastAsia="ru-RU"/>
              </w:rPr>
              <w:t xml:space="preserve">(CD16+56+)-натуральные </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eastAsia="ru-RU"/>
              </w:rPr>
              <w:t xml:space="preserve">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-0,040770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-0,27674</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0,783216</w:t>
            </w:r>
          </w:p>
        </w:tc>
      </w:tr>
      <w:tr w:rsidR="00CD6E30" w:rsidRPr="00412B79" w:rsidTr="007147B6">
        <w:trPr>
          <w:trHeight w:val="228"/>
        </w:trPr>
        <w:tc>
          <w:tcPr>
            <w:tcW w:w="37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Т</w:t>
            </w:r>
            <w:r w:rsidRPr="00412B79">
              <w:rPr>
                <w:rFonts w:eastAsia="Times New Roman"/>
                <w:bCs/>
                <w:kern w:val="24"/>
                <w:sz w:val="22"/>
                <w:szCs w:val="22"/>
                <w:lang w:val="it-IT" w:eastAsia="ru-RU"/>
              </w:rPr>
              <w:t>-</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val="it-IT" w:eastAsia="ru-RU"/>
              </w:rPr>
              <w:t xml:space="preserve"> CD3+/CD16+56+ &amp; Gardnerella vaginalis 2</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48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-0,091124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-0,62062</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F90FCA">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0,537915</w:t>
            </w:r>
          </w:p>
        </w:tc>
      </w:tr>
    </w:tbl>
    <w:p w:rsidR="00CD6E30" w:rsidRPr="00412B79" w:rsidRDefault="00CD6E30" w:rsidP="00966E6D">
      <w:pPr>
        <w:spacing w:after="0" w:line="360" w:lineRule="auto"/>
        <w:ind w:firstLine="142"/>
        <w:jc w:val="both"/>
      </w:pPr>
    </w:p>
    <w:p w:rsidR="00ED40EA" w:rsidRPr="00412B79" w:rsidRDefault="007147B6" w:rsidP="00ED40EA">
      <w:pPr>
        <w:spacing w:after="0" w:line="360" w:lineRule="auto"/>
        <w:ind w:firstLine="708"/>
        <w:jc w:val="both"/>
      </w:pPr>
      <w:r w:rsidRPr="00412B79">
        <w:rPr>
          <w:color w:val="auto"/>
          <w:lang w:eastAsia="ar-SA"/>
        </w:rPr>
        <w:t>При  анализе дан</w:t>
      </w:r>
      <w:r w:rsidR="00ED40EA" w:rsidRPr="00412B79">
        <w:rPr>
          <w:color w:val="auto"/>
          <w:lang w:eastAsia="ar-SA"/>
        </w:rPr>
        <w:t>ной  табли</w:t>
      </w:r>
      <w:r w:rsidR="00ED780B" w:rsidRPr="00412B79">
        <w:rPr>
          <w:color w:val="auto"/>
          <w:lang w:eastAsia="ar-SA"/>
        </w:rPr>
        <w:t>цы 6</w:t>
      </w:r>
      <w:r w:rsidR="00ED40EA" w:rsidRPr="00412B79">
        <w:rPr>
          <w:color w:val="auto"/>
          <w:lang w:eastAsia="ar-SA"/>
        </w:rPr>
        <w:t xml:space="preserve"> наиболее достоверной показалось </w:t>
      </w:r>
      <w:proofErr w:type="gramStart"/>
      <w:r w:rsidR="00ED40EA" w:rsidRPr="00412B79">
        <w:rPr>
          <w:color w:val="auto"/>
          <w:lang w:eastAsia="ar-SA"/>
        </w:rPr>
        <w:t>Р</w:t>
      </w:r>
      <w:proofErr w:type="gramEnd"/>
      <w:r w:rsidR="00ED40EA" w:rsidRPr="00412B79">
        <w:rPr>
          <w:color w:val="auto"/>
          <w:lang w:eastAsia="ar-SA"/>
        </w:rPr>
        <w:t xml:space="preserve">  соответствующие  корреляционным  связям  </w:t>
      </w:r>
      <w:r w:rsidR="00ED40EA" w:rsidRPr="00412B79">
        <w:rPr>
          <w:rFonts w:eastAsia="Times New Roman"/>
          <w:bCs/>
          <w:color w:val="000000" w:themeColor="text1"/>
          <w:kern w:val="24"/>
          <w:lang w:val="en-US" w:eastAsia="ru-RU"/>
        </w:rPr>
        <w:t>Eubacterium</w:t>
      </w:r>
      <w:r w:rsidR="00ED40EA" w:rsidRPr="00412B79">
        <w:rPr>
          <w:rFonts w:eastAsia="Times New Roman"/>
          <w:bCs/>
          <w:color w:val="000000" w:themeColor="text1"/>
          <w:kern w:val="24"/>
          <w:lang w:eastAsia="ru-RU"/>
        </w:rPr>
        <w:t xml:space="preserve"> </w:t>
      </w:r>
      <w:r w:rsidR="00ED40EA" w:rsidRPr="00412B79">
        <w:rPr>
          <w:rFonts w:eastAsia="Times New Roman"/>
          <w:bCs/>
          <w:color w:val="000000" w:themeColor="text1"/>
          <w:kern w:val="24"/>
          <w:lang w:val="en-US" w:eastAsia="ru-RU"/>
        </w:rPr>
        <w:t>spp</w:t>
      </w:r>
      <w:r w:rsidR="00ED40EA" w:rsidRPr="00412B79">
        <w:rPr>
          <w:rFonts w:eastAsia="Times New Roman"/>
          <w:bCs/>
          <w:color w:val="000000" w:themeColor="text1"/>
          <w:kern w:val="24"/>
          <w:lang w:eastAsia="ru-RU"/>
        </w:rPr>
        <w:t xml:space="preserve">.2  и  </w:t>
      </w:r>
      <w:r w:rsidR="00ED40EA" w:rsidRPr="00412B79">
        <w:rPr>
          <w:rFonts w:eastAsia="Times New Roman"/>
          <w:bCs/>
          <w:color w:val="000000" w:themeColor="text1"/>
          <w:kern w:val="24"/>
          <w:lang w:val="de-DE" w:eastAsia="ru-RU"/>
        </w:rPr>
        <w:t>T-helper</w:t>
      </w:r>
      <w:r w:rsidR="00ED40EA" w:rsidRPr="00412B79">
        <w:rPr>
          <w:rFonts w:eastAsia="Times New Roman"/>
          <w:bCs/>
          <w:color w:val="000000" w:themeColor="text1"/>
          <w:kern w:val="24"/>
          <w:lang w:eastAsia="ru-RU"/>
        </w:rPr>
        <w:t xml:space="preserve"> </w:t>
      </w:r>
      <w:r w:rsidR="00ED40EA" w:rsidRPr="00412B79">
        <w:rPr>
          <w:rFonts w:eastAsia="Times New Roman"/>
          <w:bCs/>
          <w:color w:val="000000" w:themeColor="text1"/>
          <w:kern w:val="24"/>
          <w:lang w:val="de-DE" w:eastAsia="ru-RU"/>
        </w:rPr>
        <w:t>(CD4+CD</w:t>
      </w:r>
      <w:r w:rsidR="00ED40EA" w:rsidRPr="00412B79">
        <w:rPr>
          <w:rFonts w:eastAsia="Times New Roman"/>
          <w:bCs/>
          <w:color w:val="000000" w:themeColor="text1"/>
          <w:kern w:val="24"/>
          <w:lang w:eastAsia="ru-RU"/>
        </w:rPr>
        <w:t>16 +56</w:t>
      </w:r>
      <w:r w:rsidR="00ED40EA" w:rsidRPr="00412B79">
        <w:rPr>
          <w:rFonts w:eastAsia="Times New Roman"/>
          <w:bCs/>
          <w:color w:val="000000" w:themeColor="text1"/>
          <w:kern w:val="24"/>
          <w:lang w:val="de-DE" w:eastAsia="ru-RU"/>
        </w:rPr>
        <w:t>)</w:t>
      </w:r>
    </w:p>
    <w:p w:rsidR="000063CB" w:rsidRPr="00412B79" w:rsidRDefault="000063CB" w:rsidP="00966E6D">
      <w:pPr>
        <w:spacing w:after="0" w:line="360" w:lineRule="auto"/>
        <w:ind w:firstLine="142"/>
        <w:jc w:val="both"/>
      </w:pPr>
    </w:p>
    <w:p w:rsidR="00EA663A" w:rsidRPr="00412B79" w:rsidRDefault="00EA663A" w:rsidP="00966E6D">
      <w:pPr>
        <w:spacing w:after="0" w:line="360" w:lineRule="auto"/>
        <w:ind w:firstLine="142"/>
        <w:jc w:val="both"/>
      </w:pPr>
    </w:p>
    <w:p w:rsidR="00EA663A" w:rsidRPr="00412B79" w:rsidRDefault="00EA663A" w:rsidP="00966E6D">
      <w:pPr>
        <w:spacing w:after="0" w:line="360" w:lineRule="auto"/>
        <w:ind w:firstLine="142"/>
        <w:jc w:val="both"/>
      </w:pPr>
    </w:p>
    <w:p w:rsidR="00EA663A" w:rsidRPr="00412B79" w:rsidRDefault="00EA663A" w:rsidP="00966E6D">
      <w:pPr>
        <w:spacing w:after="0" w:line="360" w:lineRule="auto"/>
        <w:ind w:firstLine="142"/>
        <w:jc w:val="both"/>
      </w:pPr>
    </w:p>
    <w:p w:rsidR="00EA663A" w:rsidRPr="00412B79" w:rsidRDefault="00EA663A" w:rsidP="00966E6D">
      <w:pPr>
        <w:spacing w:after="0" w:line="360" w:lineRule="auto"/>
        <w:ind w:firstLine="142"/>
        <w:jc w:val="both"/>
      </w:pPr>
    </w:p>
    <w:p w:rsidR="00335EAE" w:rsidRPr="00412B79" w:rsidRDefault="003E0F71" w:rsidP="007B60A1">
      <w:pPr>
        <w:spacing w:after="0" w:line="360" w:lineRule="auto"/>
        <w:rPr>
          <w:color w:val="auto"/>
          <w:lang w:eastAsia="ar-SA"/>
        </w:rPr>
      </w:pPr>
      <w:r w:rsidRPr="00412B79">
        <w:rPr>
          <w:rFonts w:eastAsia="Times New Roman"/>
          <w:bCs/>
          <w:color w:val="000000" w:themeColor="text1"/>
          <w:kern w:val="24"/>
          <w:lang w:eastAsia="ru-RU"/>
        </w:rPr>
        <w:lastRenderedPageBreak/>
        <w:t>Таб</w:t>
      </w:r>
      <w:r w:rsidR="00ED780B" w:rsidRPr="00412B79">
        <w:rPr>
          <w:rFonts w:eastAsia="Times New Roman"/>
          <w:bCs/>
          <w:color w:val="000000" w:themeColor="text1"/>
          <w:kern w:val="24"/>
          <w:lang w:eastAsia="ru-RU"/>
        </w:rPr>
        <w:t>л</w:t>
      </w:r>
      <w:r w:rsidR="007147B6" w:rsidRPr="00412B79">
        <w:rPr>
          <w:rFonts w:eastAsia="Times New Roman"/>
          <w:bCs/>
          <w:color w:val="000000" w:themeColor="text1"/>
          <w:kern w:val="24"/>
          <w:lang w:eastAsia="ru-RU"/>
        </w:rPr>
        <w:t>и</w:t>
      </w:r>
      <w:r w:rsidR="00ED780B" w:rsidRPr="00412B79">
        <w:rPr>
          <w:rFonts w:eastAsia="Times New Roman"/>
          <w:bCs/>
          <w:color w:val="000000" w:themeColor="text1"/>
          <w:kern w:val="24"/>
          <w:lang w:eastAsia="ru-RU"/>
        </w:rPr>
        <w:t>ца 6</w:t>
      </w:r>
      <w:r w:rsidR="00F90FCA" w:rsidRPr="00412B79">
        <w:rPr>
          <w:rFonts w:eastAsia="Times New Roman"/>
          <w:bCs/>
          <w:color w:val="000000" w:themeColor="text1"/>
          <w:kern w:val="24"/>
          <w:lang w:eastAsia="ru-RU"/>
        </w:rPr>
        <w:t xml:space="preserve"> - </w:t>
      </w:r>
      <w:r w:rsidRPr="00412B79">
        <w:rPr>
          <w:rFonts w:eastAsia="Times New Roman"/>
          <w:bCs/>
          <w:color w:val="000000" w:themeColor="text1"/>
          <w:kern w:val="24"/>
          <w:lang w:eastAsia="ru-RU"/>
        </w:rPr>
        <w:t xml:space="preserve"> </w:t>
      </w:r>
      <w:r w:rsidR="00C46EC4" w:rsidRPr="00412B79">
        <w:rPr>
          <w:bCs/>
          <w:color w:val="000000" w:themeColor="text1"/>
          <w:kern w:val="24"/>
          <w:lang w:eastAsia="ru-RU"/>
        </w:rPr>
        <w:t xml:space="preserve">Корреляционный  анализ  между показателями  клеточно - </w:t>
      </w:r>
      <w:proofErr w:type="gramStart"/>
      <w:r w:rsidR="00C46EC4" w:rsidRPr="00412B79">
        <w:rPr>
          <w:bCs/>
          <w:color w:val="000000" w:themeColor="text1"/>
          <w:kern w:val="24"/>
          <w:lang w:eastAsia="ru-RU"/>
        </w:rPr>
        <w:t>гуморального</w:t>
      </w:r>
      <w:proofErr w:type="gramEnd"/>
      <w:r w:rsidR="00C46EC4" w:rsidRPr="00412B79">
        <w:rPr>
          <w:bCs/>
          <w:color w:val="000000" w:themeColor="text1"/>
          <w:kern w:val="24"/>
          <w:lang w:eastAsia="ru-RU"/>
        </w:rPr>
        <w:t xml:space="preserve"> имммунитета</w:t>
      </w:r>
      <w:r w:rsidR="00C46EC4" w:rsidRPr="00412B79">
        <w:rPr>
          <w:rFonts w:eastAsia="Times New Roman"/>
          <w:bCs/>
          <w:kern w:val="24"/>
          <w:lang w:eastAsia="ru-RU"/>
        </w:rPr>
        <w:t xml:space="preserve"> и </w:t>
      </w:r>
      <w:r w:rsidRPr="00412B79">
        <w:rPr>
          <w:rFonts w:eastAsia="Times New Roman"/>
          <w:bCs/>
          <w:color w:val="000000" w:themeColor="text1"/>
          <w:kern w:val="24"/>
          <w:lang w:val="de-DE" w:eastAsia="ru-RU"/>
        </w:rPr>
        <w:t>Eubacterium spp.2</w:t>
      </w:r>
      <w:r w:rsidR="0064174D" w:rsidRPr="00412B79">
        <w:rPr>
          <w:rFonts w:eastAsia="Times New Roman"/>
          <w:bCs/>
          <w:color w:val="000000" w:themeColor="text1"/>
          <w:kern w:val="24"/>
          <w:lang w:eastAsia="ru-RU"/>
        </w:rPr>
        <w:t xml:space="preserve"> </w:t>
      </w:r>
      <w:r w:rsidRPr="00412B79">
        <w:rPr>
          <w:color w:val="auto"/>
          <w:lang w:eastAsia="ar-SA"/>
        </w:rPr>
        <w:t>у женщин  с  РМЖ   после  химиотерапии</w:t>
      </w:r>
    </w:p>
    <w:p w:rsidR="00F90FCA" w:rsidRPr="00412B79" w:rsidRDefault="00F90FCA" w:rsidP="00966E6D">
      <w:pPr>
        <w:spacing w:after="0" w:line="360" w:lineRule="auto"/>
        <w:ind w:firstLine="142"/>
        <w:jc w:val="both"/>
        <w:rPr>
          <w:color w:val="auto"/>
          <w:lang w:eastAsia="ar-SA"/>
        </w:rPr>
      </w:pPr>
    </w:p>
    <w:tbl>
      <w:tblPr>
        <w:tblW w:w="9639" w:type="dxa"/>
        <w:tblInd w:w="144" w:type="dxa"/>
        <w:tblCellMar>
          <w:left w:w="0" w:type="dxa"/>
          <w:right w:w="0" w:type="dxa"/>
        </w:tblCellMar>
        <w:tblLook w:val="0600" w:firstRow="0" w:lastRow="0" w:firstColumn="0" w:lastColumn="0" w:noHBand="1" w:noVBand="1"/>
      </w:tblPr>
      <w:tblGrid>
        <w:gridCol w:w="3826"/>
        <w:gridCol w:w="1453"/>
        <w:gridCol w:w="1544"/>
        <w:gridCol w:w="1411"/>
        <w:gridCol w:w="1405"/>
      </w:tblGrid>
      <w:tr w:rsidR="00CD6E30" w:rsidRPr="00412B79" w:rsidTr="000D6648">
        <w:trPr>
          <w:trHeight w:val="467"/>
        </w:trPr>
        <w:tc>
          <w:tcPr>
            <w:tcW w:w="3826"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rPr>
                <w:rFonts w:eastAsia="Times New Roman"/>
                <w:color w:val="auto"/>
                <w:sz w:val="22"/>
                <w:szCs w:val="22"/>
                <w:lang w:eastAsia="ru-RU"/>
              </w:rPr>
            </w:pPr>
          </w:p>
          <w:p w:rsidR="00552735" w:rsidRPr="00412B79" w:rsidRDefault="00552735" w:rsidP="007147B6">
            <w:pPr>
              <w:spacing w:after="0" w:line="240" w:lineRule="atLeast"/>
              <w:ind w:firstLine="142"/>
              <w:jc w:val="center"/>
              <w:rPr>
                <w:rFonts w:eastAsia="Times New Roman"/>
                <w:color w:val="auto"/>
                <w:sz w:val="22"/>
                <w:szCs w:val="22"/>
                <w:lang w:eastAsia="ru-RU"/>
              </w:rPr>
            </w:pPr>
          </w:p>
          <w:p w:rsidR="00F90FCA" w:rsidRPr="00412B79" w:rsidRDefault="00552735" w:rsidP="007147B6">
            <w:pPr>
              <w:spacing w:after="0" w:line="240" w:lineRule="atLeast"/>
              <w:ind w:firstLine="142"/>
              <w:jc w:val="center"/>
              <w:rPr>
                <w:rFonts w:eastAsia="Times New Roman"/>
                <w:color w:val="auto"/>
                <w:sz w:val="22"/>
                <w:szCs w:val="22"/>
                <w:lang w:eastAsia="ru-RU"/>
              </w:rPr>
            </w:pPr>
            <w:r w:rsidRPr="00412B79">
              <w:rPr>
                <w:rFonts w:eastAsia="Times New Roman"/>
                <w:color w:val="auto"/>
                <w:sz w:val="22"/>
                <w:szCs w:val="22"/>
                <w:lang w:eastAsia="ru-RU"/>
              </w:rPr>
              <w:t>Показатели</w:t>
            </w:r>
          </w:p>
        </w:tc>
        <w:tc>
          <w:tcPr>
            <w:tcW w:w="5813"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075A1">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Ранговые корреляции Спирмена ПД попарно удалены</w:t>
            </w:r>
            <w:r w:rsidR="007075A1" w:rsidRPr="00412B79">
              <w:rPr>
                <w:rFonts w:eastAsia="Times New Roman"/>
                <w:bCs/>
                <w:color w:val="000000" w:themeColor="text1"/>
                <w:kern w:val="24"/>
                <w:sz w:val="22"/>
                <w:szCs w:val="22"/>
                <w:lang w:eastAsia="ru-RU"/>
              </w:rPr>
              <w:t xml:space="preserve"> </w:t>
            </w:r>
          </w:p>
        </w:tc>
      </w:tr>
      <w:tr w:rsidR="00CD6E30" w:rsidRPr="00412B79" w:rsidTr="000D6648">
        <w:trPr>
          <w:trHeight w:val="475"/>
        </w:trPr>
        <w:tc>
          <w:tcPr>
            <w:tcW w:w="3826" w:type="dxa"/>
            <w:vMerge/>
            <w:tcBorders>
              <w:top w:val="single" w:sz="8" w:space="0" w:color="000000"/>
              <w:left w:val="single" w:sz="8" w:space="0" w:color="000000"/>
              <w:bottom w:val="single" w:sz="8" w:space="0" w:color="000000"/>
              <w:right w:val="single" w:sz="8" w:space="0" w:color="000000"/>
            </w:tcBorders>
            <w:vAlign w:val="center"/>
            <w:hideMark/>
          </w:tcPr>
          <w:p w:rsidR="00CD6E30" w:rsidRPr="00412B79" w:rsidRDefault="00CD6E30" w:rsidP="007147B6">
            <w:pPr>
              <w:spacing w:after="0" w:line="240" w:lineRule="atLeast"/>
              <w:ind w:firstLine="142"/>
              <w:jc w:val="center"/>
              <w:rPr>
                <w:rFonts w:eastAsia="Times New Roman"/>
                <w:color w:val="auto"/>
                <w:sz w:val="22"/>
                <w:szCs w:val="22"/>
                <w:lang w:eastAsia="ru-RU"/>
              </w:rPr>
            </w:pP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Число</w:t>
            </w:r>
          </w:p>
          <w:p w:rsidR="00CD6E30" w:rsidRPr="00412B79" w:rsidRDefault="00CD6E30" w:rsidP="007147B6">
            <w:pPr>
              <w:kinsoku w:val="0"/>
              <w:overflowPunct w:val="0"/>
              <w:spacing w:after="0" w:line="240" w:lineRule="atLeast"/>
              <w:jc w:val="center"/>
              <w:textAlignment w:val="baseline"/>
              <w:rPr>
                <w:rFonts w:eastAsia="Times New Roman"/>
                <w:color w:val="auto"/>
                <w:sz w:val="22"/>
                <w:szCs w:val="22"/>
                <w:lang w:eastAsia="ru-RU"/>
              </w:rPr>
            </w:pPr>
            <w:proofErr w:type="gramStart"/>
            <w:r w:rsidRPr="00412B79">
              <w:rPr>
                <w:rFonts w:eastAsia="Times New Roman"/>
                <w:bCs/>
                <w:color w:val="000000" w:themeColor="text1"/>
                <w:kern w:val="24"/>
                <w:sz w:val="22"/>
                <w:szCs w:val="22"/>
                <w:lang w:eastAsia="ru-RU"/>
              </w:rPr>
              <w:t>набл</w:t>
            </w:r>
            <w:r w:rsidR="007147B6" w:rsidRPr="00412B79">
              <w:rPr>
                <w:rFonts w:eastAsia="Times New Roman"/>
                <w:bCs/>
                <w:color w:val="000000" w:themeColor="text1"/>
                <w:kern w:val="24"/>
                <w:sz w:val="22"/>
                <w:szCs w:val="22"/>
                <w:lang w:eastAsia="ru-RU"/>
              </w:rPr>
              <w:t>юдении</w:t>
            </w:r>
            <w:proofErr w:type="gramEnd"/>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Спирмена</w:t>
            </w:r>
            <w:r w:rsidRPr="00412B79">
              <w:rPr>
                <w:rFonts w:eastAsia="Times New Roman"/>
                <w:color w:val="auto"/>
                <w:sz w:val="22"/>
                <w:szCs w:val="22"/>
                <w:lang w:eastAsia="ru-RU"/>
              </w:rPr>
              <w:t xml:space="preserve"> </w:t>
            </w:r>
            <w:r w:rsidRPr="00412B79">
              <w:rPr>
                <w:rFonts w:eastAsia="Times New Roman"/>
                <w:bCs/>
                <w:color w:val="000000" w:themeColor="text1"/>
                <w:kern w:val="24"/>
                <w:sz w:val="22"/>
                <w:szCs w:val="22"/>
                <w:lang w:eastAsia="ru-RU"/>
              </w:rPr>
              <w:t>R</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t</w:t>
            </w:r>
            <w:r w:rsidR="007147B6"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(N-2)</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7147B6" w:rsidP="007147B6">
            <w:pPr>
              <w:spacing w:after="0" w:line="240" w:lineRule="atLeast"/>
              <w:ind w:firstLine="142"/>
              <w:jc w:val="center"/>
              <w:textAlignment w:val="baseline"/>
              <w:rPr>
                <w:rFonts w:eastAsia="Times New Roman"/>
                <w:color w:val="auto"/>
                <w:sz w:val="22"/>
                <w:szCs w:val="22"/>
                <w:lang w:eastAsia="ru-RU"/>
              </w:rPr>
            </w:pPr>
            <w:proofErr w:type="gramStart"/>
            <w:r w:rsidRPr="00412B79">
              <w:rPr>
                <w:rFonts w:eastAsia="Times New Roman"/>
                <w:bCs/>
                <w:color w:val="000000" w:themeColor="text1"/>
                <w:kern w:val="24"/>
                <w:sz w:val="22"/>
                <w:szCs w:val="22"/>
                <w:lang w:eastAsia="ru-RU"/>
              </w:rPr>
              <w:t>Р</w:t>
            </w:r>
            <w:proofErr w:type="gramEnd"/>
            <w:r w:rsidRPr="00412B79">
              <w:rPr>
                <w:rFonts w:eastAsia="Times New Roman"/>
                <w:bCs/>
                <w:color w:val="000000" w:themeColor="text1"/>
                <w:kern w:val="24"/>
                <w:sz w:val="22"/>
                <w:szCs w:val="22"/>
                <w:lang w:eastAsia="ru-RU"/>
              </w:rPr>
              <w:t xml:space="preserve"> </w:t>
            </w:r>
            <w:r w:rsidR="00CD6E30" w:rsidRPr="00412B79">
              <w:rPr>
                <w:rFonts w:eastAsia="Times New Roman"/>
                <w:bCs/>
                <w:color w:val="000000" w:themeColor="text1"/>
                <w:kern w:val="24"/>
                <w:sz w:val="22"/>
                <w:szCs w:val="22"/>
                <w:lang w:eastAsia="ru-RU"/>
              </w:rPr>
              <w:t>-</w:t>
            </w:r>
            <w:r w:rsidRPr="00412B79">
              <w:rPr>
                <w:rFonts w:eastAsia="Times New Roman"/>
                <w:bCs/>
                <w:color w:val="000000" w:themeColor="text1"/>
                <w:kern w:val="24"/>
                <w:sz w:val="22"/>
                <w:szCs w:val="22"/>
                <w:lang w:eastAsia="ru-RU"/>
              </w:rPr>
              <w:t xml:space="preserve"> </w:t>
            </w:r>
            <w:r w:rsidR="00CD6E30" w:rsidRPr="00412B79">
              <w:rPr>
                <w:rFonts w:eastAsia="Times New Roman"/>
                <w:bCs/>
                <w:color w:val="000000" w:themeColor="text1"/>
                <w:kern w:val="24"/>
                <w:sz w:val="22"/>
                <w:szCs w:val="22"/>
                <w:lang w:eastAsia="ru-RU"/>
              </w:rPr>
              <w:t>уров</w:t>
            </w:r>
            <w:r w:rsidRPr="00412B79">
              <w:rPr>
                <w:rFonts w:eastAsia="Times New Roman"/>
                <w:bCs/>
                <w:color w:val="000000" w:themeColor="text1"/>
                <w:kern w:val="24"/>
                <w:sz w:val="22"/>
                <w:szCs w:val="22"/>
                <w:lang w:eastAsia="ru-RU"/>
              </w:rPr>
              <w:t>ень</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Иммуноглобулин</w:t>
            </w:r>
            <w:r w:rsidRPr="00412B79">
              <w:rPr>
                <w:rFonts w:eastAsia="Times New Roman"/>
                <w:bCs/>
                <w:color w:val="000000" w:themeColor="text1"/>
                <w:kern w:val="24"/>
                <w:sz w:val="22"/>
                <w:szCs w:val="22"/>
                <w:lang w:val="en-US" w:eastAsia="ru-RU"/>
              </w:rPr>
              <w:t xml:space="preserve"> A(IgA)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0,143810</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0,94178</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0,351689</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Иммуноглобулин</w:t>
            </w:r>
            <w:r w:rsidRPr="00412B79">
              <w:rPr>
                <w:rFonts w:eastAsia="Times New Roman"/>
                <w:bCs/>
                <w:color w:val="000000" w:themeColor="text1"/>
                <w:kern w:val="24"/>
                <w:sz w:val="22"/>
                <w:szCs w:val="22"/>
                <w:lang w:val="en-US" w:eastAsia="ru-RU"/>
              </w:rPr>
              <w:t xml:space="preserve"> G(IgG)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0,215911</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-1,43307</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0,159241</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Иммуноглобулин</w:t>
            </w:r>
            <w:r w:rsidRPr="00412B79">
              <w:rPr>
                <w:rFonts w:eastAsia="Times New Roman"/>
                <w:bCs/>
                <w:color w:val="000000" w:themeColor="text1"/>
                <w:kern w:val="24"/>
                <w:sz w:val="22"/>
                <w:szCs w:val="22"/>
                <w:lang w:val="en-US" w:eastAsia="ru-RU"/>
              </w:rPr>
              <w:t xml:space="preserve"> M(IgM)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0,033698</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0,21851</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0,828089</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Т</w:t>
            </w:r>
            <w:r w:rsidRPr="00412B79">
              <w:rPr>
                <w:rFonts w:eastAsia="Times New Roman"/>
                <w:bCs/>
                <w:color w:val="000000" w:themeColor="text1"/>
                <w:kern w:val="24"/>
                <w:sz w:val="22"/>
                <w:szCs w:val="22"/>
                <w:lang w:val="en-US" w:eastAsia="ru-RU"/>
              </w:rPr>
              <w:t>-</w:t>
            </w:r>
            <w:r w:rsidRPr="00412B79">
              <w:rPr>
                <w:rFonts w:eastAsia="Times New Roman"/>
                <w:bCs/>
                <w:color w:val="000000" w:themeColor="text1"/>
                <w:kern w:val="24"/>
                <w:sz w:val="22"/>
                <w:szCs w:val="22"/>
                <w:lang w:eastAsia="ru-RU"/>
              </w:rPr>
              <w:t>лимфоциты</w:t>
            </w:r>
            <w:r w:rsidRPr="00412B79">
              <w:rPr>
                <w:rFonts w:eastAsia="Times New Roman"/>
                <w:bCs/>
                <w:color w:val="000000" w:themeColor="text1"/>
                <w:kern w:val="24"/>
                <w:sz w:val="22"/>
                <w:szCs w:val="22"/>
                <w:lang w:val="en-US" w:eastAsia="ru-RU"/>
              </w:rPr>
              <w:t xml:space="preserve"> (CD3+CD19-)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0,194687</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-1,28633</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0,205375</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en-US" w:eastAsia="ru-RU"/>
              </w:rPr>
              <w:t>B-</w:t>
            </w:r>
            <w:r w:rsidRPr="00412B79">
              <w:rPr>
                <w:rFonts w:eastAsia="Times New Roman"/>
                <w:bCs/>
                <w:color w:val="000000" w:themeColor="text1"/>
                <w:kern w:val="24"/>
                <w:sz w:val="22"/>
                <w:szCs w:val="22"/>
                <w:lang w:eastAsia="ru-RU"/>
              </w:rPr>
              <w:t>лимфоциты</w:t>
            </w:r>
            <w:r w:rsidRPr="00412B79">
              <w:rPr>
                <w:rFonts w:eastAsia="Times New Roman"/>
                <w:bCs/>
                <w:color w:val="000000" w:themeColor="text1"/>
                <w:kern w:val="24"/>
                <w:sz w:val="22"/>
                <w:szCs w:val="22"/>
                <w:lang w:val="en-US" w:eastAsia="ru-RU"/>
              </w:rPr>
              <w:t xml:space="preserve"> (CD3-CD19+)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0,257677</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-1,72830</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0,091280</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de-DE" w:eastAsia="ru-RU"/>
              </w:rPr>
              <w:t>T-helper(CD4+CD8-)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0,085924</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0,55892</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0,579186</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de-DE" w:eastAsia="ru-RU"/>
              </w:rPr>
              <w:t>T-</w:t>
            </w:r>
            <w:r w:rsidRPr="00412B79">
              <w:rPr>
                <w:rFonts w:eastAsia="Times New Roman"/>
                <w:bCs/>
                <w:color w:val="000000" w:themeColor="text1"/>
                <w:kern w:val="24"/>
                <w:sz w:val="22"/>
                <w:szCs w:val="22"/>
                <w:lang w:eastAsia="ru-RU"/>
              </w:rPr>
              <w:t>цитотокс</w:t>
            </w:r>
            <w:r w:rsidRPr="00412B79">
              <w:rPr>
                <w:rFonts w:eastAsia="Times New Roman"/>
                <w:bCs/>
                <w:color w:val="000000" w:themeColor="text1"/>
                <w:kern w:val="24"/>
                <w:sz w:val="22"/>
                <w:szCs w:val="22"/>
                <w:lang w:val="de-DE" w:eastAsia="ru-RU"/>
              </w:rPr>
              <w:t>(CD4-CD8+)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0,236116</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1,57473</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0,122822</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5776E3" w:rsidP="00510932">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 xml:space="preserve">ИРИ </w:t>
            </w:r>
            <w:r w:rsidR="00CD6E30" w:rsidRPr="00412B79">
              <w:rPr>
                <w:rFonts w:eastAsia="Times New Roman"/>
                <w:bCs/>
                <w:color w:val="000000" w:themeColor="text1"/>
                <w:kern w:val="24"/>
                <w:sz w:val="22"/>
                <w:szCs w:val="22"/>
                <w:lang w:eastAsia="ru-RU"/>
              </w:rPr>
              <w:t>&amp;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0,052479</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0,34057</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0,735124</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CD3+HLA-DR+(активированные Е-лимфоциты)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0,106927</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0,69696</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0,489665</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de-DE" w:eastAsia="ru-RU"/>
              </w:rPr>
              <w:t>CD3-HLA-DR+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0,169973</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1,11781</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0,270000</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 xml:space="preserve">NK(CD16+56+)-натуральные </w:t>
            </w:r>
            <w:proofErr w:type="gramStart"/>
            <w:r w:rsidRPr="00412B79">
              <w:rPr>
                <w:rFonts w:eastAsia="Times New Roman"/>
                <w:bCs/>
                <w:color w:val="000000" w:themeColor="text1"/>
                <w:kern w:val="24"/>
                <w:sz w:val="22"/>
                <w:szCs w:val="22"/>
                <w:lang w:eastAsia="ru-RU"/>
              </w:rPr>
              <w:t>киллеры</w:t>
            </w:r>
            <w:proofErr w:type="gramEnd"/>
            <w:r w:rsidRPr="00412B79">
              <w:rPr>
                <w:rFonts w:eastAsia="Times New Roman"/>
                <w:bCs/>
                <w:color w:val="000000" w:themeColor="text1"/>
                <w:kern w:val="24"/>
                <w:sz w:val="22"/>
                <w:szCs w:val="22"/>
                <w:lang w:eastAsia="ru-RU"/>
              </w:rPr>
              <w:t xml:space="preserve">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0,249903</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1,67263</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0,101835</w:t>
            </w:r>
          </w:p>
        </w:tc>
      </w:tr>
      <w:tr w:rsidR="00CD6E30" w:rsidRPr="00412B79" w:rsidTr="000D6648">
        <w:trPr>
          <w:trHeight w:val="385"/>
        </w:trPr>
        <w:tc>
          <w:tcPr>
            <w:tcW w:w="38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Т</w:t>
            </w:r>
            <w:r w:rsidRPr="00412B79">
              <w:rPr>
                <w:rFonts w:eastAsia="Times New Roman"/>
                <w:bCs/>
                <w:color w:val="000000" w:themeColor="text1"/>
                <w:kern w:val="24"/>
                <w:sz w:val="22"/>
                <w:szCs w:val="22"/>
                <w:lang w:val="en-US" w:eastAsia="ru-RU"/>
              </w:rPr>
              <w:t>-</w:t>
            </w:r>
            <w:proofErr w:type="gramStart"/>
            <w:r w:rsidRPr="00412B79">
              <w:rPr>
                <w:rFonts w:eastAsia="Times New Roman"/>
                <w:bCs/>
                <w:color w:val="000000" w:themeColor="text1"/>
                <w:kern w:val="24"/>
                <w:sz w:val="22"/>
                <w:szCs w:val="22"/>
                <w:lang w:eastAsia="ru-RU"/>
              </w:rPr>
              <w:t>киллеры</w:t>
            </w:r>
            <w:proofErr w:type="gramEnd"/>
            <w:r w:rsidRPr="00412B79">
              <w:rPr>
                <w:rFonts w:eastAsia="Times New Roman"/>
                <w:bCs/>
                <w:color w:val="000000" w:themeColor="text1"/>
                <w:kern w:val="24"/>
                <w:sz w:val="22"/>
                <w:szCs w:val="22"/>
                <w:lang w:val="en-US" w:eastAsia="ru-RU"/>
              </w:rPr>
              <w:t xml:space="preserve"> CD3+/CD16+56+ &amp; Eubacterium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44</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w:t>
            </w:r>
            <w:r w:rsidR="007075A1" w:rsidRPr="00412B79">
              <w:rPr>
                <w:rFonts w:eastAsia="Times New Roman"/>
                <w:bCs/>
                <w:color w:val="auto"/>
                <w:kern w:val="24"/>
                <w:sz w:val="22"/>
                <w:szCs w:val="22"/>
                <w:lang w:eastAsia="ru-RU"/>
              </w:rPr>
              <w:t xml:space="preserve"> </w:t>
            </w:r>
            <w:r w:rsidRPr="00412B79">
              <w:rPr>
                <w:rFonts w:eastAsia="Times New Roman"/>
                <w:bCs/>
                <w:color w:val="auto"/>
                <w:kern w:val="24"/>
                <w:sz w:val="22"/>
                <w:szCs w:val="22"/>
                <w:lang w:eastAsia="ru-RU"/>
              </w:rPr>
              <w:t>0,299566</w:t>
            </w:r>
          </w:p>
        </w:tc>
        <w:tc>
          <w:tcPr>
            <w:tcW w:w="14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w:t>
            </w:r>
            <w:r w:rsidR="007075A1" w:rsidRPr="00412B79">
              <w:rPr>
                <w:rFonts w:eastAsia="Times New Roman"/>
                <w:bCs/>
                <w:color w:val="auto"/>
                <w:kern w:val="24"/>
                <w:sz w:val="22"/>
                <w:szCs w:val="22"/>
                <w:lang w:eastAsia="ru-RU"/>
              </w:rPr>
              <w:t xml:space="preserve"> </w:t>
            </w:r>
            <w:r w:rsidRPr="00412B79">
              <w:rPr>
                <w:rFonts w:eastAsia="Times New Roman"/>
                <w:bCs/>
                <w:color w:val="auto"/>
                <w:kern w:val="24"/>
                <w:sz w:val="22"/>
                <w:szCs w:val="22"/>
                <w:lang w:eastAsia="ru-RU"/>
              </w:rPr>
              <w:t>2,03486</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vertAlign w:val="superscript"/>
                <w:lang w:eastAsia="ru-RU"/>
              </w:rPr>
            </w:pPr>
            <w:r w:rsidRPr="00412B79">
              <w:rPr>
                <w:rFonts w:eastAsia="Times New Roman"/>
                <w:bCs/>
                <w:color w:val="auto"/>
                <w:kern w:val="24"/>
                <w:sz w:val="22"/>
                <w:szCs w:val="22"/>
                <w:lang w:eastAsia="ru-RU"/>
              </w:rPr>
              <w:t>0,048209</w:t>
            </w:r>
            <w:r w:rsidR="00510932" w:rsidRPr="00412B79">
              <w:rPr>
                <w:rFonts w:eastAsia="Times New Roman"/>
                <w:bCs/>
                <w:color w:val="auto"/>
                <w:kern w:val="24"/>
                <w:sz w:val="22"/>
                <w:szCs w:val="22"/>
                <w:vertAlign w:val="superscript"/>
                <w:lang w:eastAsia="ru-RU"/>
              </w:rPr>
              <w:t>*</w:t>
            </w:r>
          </w:p>
        </w:tc>
      </w:tr>
      <w:tr w:rsidR="000D6648" w:rsidRPr="00412B79" w:rsidTr="000D6648">
        <w:trPr>
          <w:trHeight w:val="351"/>
        </w:trPr>
        <w:tc>
          <w:tcPr>
            <w:tcW w:w="9639" w:type="dxa"/>
            <w:gridSpan w:val="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6648" w:rsidRPr="00412B79" w:rsidRDefault="000D6648" w:rsidP="00AA7B73">
            <w:pPr>
              <w:spacing w:after="0" w:line="360" w:lineRule="auto"/>
              <w:ind w:firstLine="565"/>
              <w:jc w:val="both"/>
              <w:rPr>
                <w:rFonts w:eastAsia="Times New Roman"/>
                <w:bCs/>
                <w:color w:val="auto"/>
                <w:kern w:val="24"/>
                <w:sz w:val="22"/>
                <w:szCs w:val="22"/>
                <w:lang w:eastAsia="ru-RU"/>
              </w:rPr>
            </w:pPr>
            <w:r w:rsidRPr="00412B79">
              <w:t>Примечание - О</w:t>
            </w:r>
            <w:r w:rsidRPr="00412B79">
              <w:rPr>
                <w:rFonts w:eastAsia="Times New Roman"/>
                <w:bCs/>
                <w:color w:val="000000" w:themeColor="text1"/>
                <w:kern w:val="24"/>
                <w:sz w:val="22"/>
                <w:szCs w:val="22"/>
                <w:lang w:eastAsia="ru-RU"/>
              </w:rPr>
              <w:t xml:space="preserve">тмеченные корреляции значимы на уровне p &lt; </w:t>
            </w:r>
            <w:r>
              <w:rPr>
                <w:rFonts w:eastAsia="Times New Roman"/>
                <w:bCs/>
                <w:color w:val="000000" w:themeColor="text1"/>
                <w:kern w:val="24"/>
                <w:sz w:val="22"/>
                <w:szCs w:val="22"/>
                <w:lang w:eastAsia="ru-RU"/>
              </w:rPr>
              <w:t>0,05</w:t>
            </w:r>
          </w:p>
        </w:tc>
      </w:tr>
    </w:tbl>
    <w:p w:rsidR="00CD6E30" w:rsidRDefault="00CD6E30" w:rsidP="00ED40EA">
      <w:pPr>
        <w:spacing w:after="0" w:line="240" w:lineRule="atLeast"/>
        <w:ind w:firstLine="142"/>
        <w:jc w:val="both"/>
      </w:pPr>
    </w:p>
    <w:p w:rsidR="000D6648" w:rsidRPr="00412B79" w:rsidRDefault="000D6648" w:rsidP="00ED40EA">
      <w:pPr>
        <w:spacing w:after="0" w:line="240" w:lineRule="atLeast"/>
        <w:ind w:firstLine="142"/>
        <w:jc w:val="both"/>
      </w:pPr>
    </w:p>
    <w:p w:rsidR="003268E9" w:rsidRPr="00412B79" w:rsidRDefault="00F90FCA" w:rsidP="003268E9">
      <w:pPr>
        <w:spacing w:after="0" w:line="360" w:lineRule="auto"/>
        <w:ind w:firstLine="708"/>
        <w:jc w:val="both"/>
        <w:rPr>
          <w:rFonts w:eastAsia="Times New Roman"/>
          <w:bCs/>
          <w:kern w:val="24"/>
          <w:lang w:eastAsia="ru-RU"/>
        </w:rPr>
      </w:pPr>
      <w:r w:rsidRPr="00412B79">
        <w:rPr>
          <w:color w:val="auto"/>
          <w:lang w:eastAsia="ar-SA"/>
        </w:rPr>
        <w:t xml:space="preserve">Анализ  таблицы 7 </w:t>
      </w:r>
      <w:r w:rsidR="003268E9" w:rsidRPr="00412B79">
        <w:rPr>
          <w:color w:val="auto"/>
          <w:lang w:eastAsia="ar-SA"/>
        </w:rPr>
        <w:t xml:space="preserve"> выявил  чёткие  корреляционные связи  между двумя показателями иммунитета  и </w:t>
      </w:r>
      <w:r w:rsidR="003268E9" w:rsidRPr="00412B79">
        <w:rPr>
          <w:rFonts w:eastAsia="Times New Roman"/>
          <w:bCs/>
          <w:kern w:val="24"/>
          <w:lang w:val="en-US" w:eastAsia="ru-RU"/>
        </w:rPr>
        <w:t>Megasphaera</w:t>
      </w:r>
      <w:r w:rsidR="003268E9" w:rsidRPr="00412B79">
        <w:rPr>
          <w:rFonts w:eastAsia="Times New Roman"/>
          <w:bCs/>
          <w:kern w:val="24"/>
          <w:lang w:eastAsia="ru-RU"/>
        </w:rPr>
        <w:t xml:space="preserve"> </w:t>
      </w:r>
      <w:r w:rsidR="003268E9" w:rsidRPr="00412B79">
        <w:rPr>
          <w:rFonts w:eastAsia="Times New Roman"/>
          <w:bCs/>
          <w:kern w:val="24"/>
          <w:lang w:val="en-US" w:eastAsia="ru-RU"/>
        </w:rPr>
        <w:t>spp</w:t>
      </w:r>
      <w:r w:rsidR="003268E9" w:rsidRPr="00412B79">
        <w:rPr>
          <w:rFonts w:eastAsia="Times New Roman"/>
          <w:bCs/>
          <w:kern w:val="24"/>
          <w:lang w:eastAsia="ru-RU"/>
        </w:rPr>
        <w:t>.2,  в  частности  со  стороны гуморального  звена  иммунитета IgM и ИРИ (гд</w:t>
      </w:r>
      <w:proofErr w:type="gramStart"/>
      <w:r w:rsidR="003268E9" w:rsidRPr="00412B79">
        <w:rPr>
          <w:rFonts w:eastAsia="Times New Roman"/>
          <w:bCs/>
          <w:kern w:val="24"/>
          <w:lang w:val="en-US" w:eastAsia="ru-RU"/>
        </w:rPr>
        <w:t>e</w:t>
      </w:r>
      <w:proofErr w:type="gramEnd"/>
      <w:r w:rsidR="003268E9" w:rsidRPr="00412B79">
        <w:rPr>
          <w:rFonts w:eastAsia="Times New Roman"/>
          <w:bCs/>
          <w:kern w:val="24"/>
          <w:lang w:eastAsia="ru-RU"/>
        </w:rPr>
        <w:t xml:space="preserve"> </w:t>
      </w:r>
      <w:r w:rsidR="003268E9" w:rsidRPr="00412B79">
        <w:rPr>
          <w:rFonts w:eastAsia="Times New Roman"/>
          <w:bCs/>
          <w:kern w:val="24"/>
          <w:lang w:val="en-US" w:eastAsia="ru-RU"/>
        </w:rPr>
        <w:t>P</w:t>
      </w:r>
      <w:r w:rsidR="003268E9" w:rsidRPr="00412B79">
        <w:rPr>
          <w:rFonts w:eastAsia="Times New Roman"/>
          <w:bCs/>
          <w:kern w:val="24"/>
          <w:lang w:eastAsia="ru-RU"/>
        </w:rPr>
        <w:t>=0,03)</w:t>
      </w:r>
    </w:p>
    <w:p w:rsidR="003268E9" w:rsidRPr="00412B79" w:rsidRDefault="003268E9" w:rsidP="003268E9">
      <w:pPr>
        <w:spacing w:after="0" w:line="360" w:lineRule="auto"/>
        <w:ind w:firstLine="708"/>
        <w:jc w:val="both"/>
        <w:rPr>
          <w:color w:val="auto"/>
          <w:lang w:eastAsia="ar-SA"/>
        </w:rPr>
      </w:pPr>
      <w:r w:rsidRPr="00412B79">
        <w:rPr>
          <w:rFonts w:eastAsia="Times New Roman"/>
          <w:bCs/>
          <w:kern w:val="24"/>
          <w:lang w:eastAsia="ru-RU"/>
        </w:rPr>
        <w:t xml:space="preserve">Реакция  иммунной  системы, в виде  повышения IgM, свидетельствует об  ответе  на  острую  инфекцию  в  виде </w:t>
      </w:r>
      <w:r w:rsidRPr="00412B79">
        <w:rPr>
          <w:rFonts w:eastAsia="Times New Roman"/>
          <w:bCs/>
          <w:kern w:val="24"/>
          <w:lang w:val="en-US" w:eastAsia="ru-RU"/>
        </w:rPr>
        <w:t>Megasphaera</w:t>
      </w:r>
      <w:r w:rsidRPr="00412B79">
        <w:rPr>
          <w:rFonts w:eastAsia="Times New Roman"/>
          <w:bCs/>
          <w:kern w:val="24"/>
          <w:lang w:eastAsia="ru-RU"/>
        </w:rPr>
        <w:t xml:space="preserve"> </w:t>
      </w:r>
      <w:r w:rsidRPr="00412B79">
        <w:rPr>
          <w:rFonts w:eastAsia="Times New Roman"/>
          <w:bCs/>
          <w:kern w:val="24"/>
          <w:lang w:val="en-US" w:eastAsia="ru-RU"/>
        </w:rPr>
        <w:t>spp</w:t>
      </w:r>
      <w:r w:rsidRPr="00412B79">
        <w:rPr>
          <w:rFonts w:eastAsia="Times New Roman"/>
          <w:bCs/>
          <w:kern w:val="24"/>
          <w:lang w:eastAsia="ru-RU"/>
        </w:rPr>
        <w:t xml:space="preserve">.2, которая </w:t>
      </w:r>
      <w:proofErr w:type="gramStart"/>
      <w:r w:rsidRPr="00412B79">
        <w:rPr>
          <w:rFonts w:eastAsia="Times New Roman"/>
          <w:bCs/>
          <w:kern w:val="24"/>
          <w:lang w:eastAsia="ru-RU"/>
        </w:rPr>
        <w:t>развивалась</w:t>
      </w:r>
      <w:proofErr w:type="gramEnd"/>
      <w:r w:rsidRPr="00412B79">
        <w:rPr>
          <w:rFonts w:eastAsia="Times New Roman"/>
          <w:bCs/>
          <w:kern w:val="24"/>
          <w:lang w:eastAsia="ru-RU"/>
        </w:rPr>
        <w:t xml:space="preserve"> видимо после начала воздействия токсических химиопрепаратов на иммунную систему</w:t>
      </w:r>
      <w:r w:rsidR="00D80D9B" w:rsidRPr="00412B79">
        <w:rPr>
          <w:rFonts w:eastAsia="Times New Roman"/>
          <w:bCs/>
          <w:kern w:val="24"/>
          <w:lang w:eastAsia="ru-RU"/>
        </w:rPr>
        <w:t>, свидетельствует об острой форме.</w:t>
      </w:r>
    </w:p>
    <w:p w:rsidR="0064174D" w:rsidRPr="00412B79" w:rsidRDefault="0064174D" w:rsidP="00502D5A">
      <w:pPr>
        <w:spacing w:after="0" w:line="360" w:lineRule="auto"/>
        <w:rPr>
          <w:color w:val="auto"/>
          <w:lang w:eastAsia="ar-SA"/>
        </w:rPr>
      </w:pPr>
      <w:r w:rsidRPr="00412B79">
        <w:rPr>
          <w:rFonts w:eastAsia="Times New Roman"/>
          <w:bCs/>
          <w:color w:val="000000" w:themeColor="text1"/>
          <w:kern w:val="24"/>
          <w:lang w:eastAsia="ru-RU"/>
        </w:rPr>
        <w:lastRenderedPageBreak/>
        <w:t>Таб</w:t>
      </w:r>
      <w:r w:rsidR="00F90FCA" w:rsidRPr="00412B79">
        <w:rPr>
          <w:rFonts w:eastAsia="Times New Roman"/>
          <w:bCs/>
          <w:color w:val="000000" w:themeColor="text1"/>
          <w:kern w:val="24"/>
          <w:lang w:eastAsia="ru-RU"/>
        </w:rPr>
        <w:t>лица 7</w:t>
      </w:r>
      <w:r w:rsidRPr="00412B79">
        <w:rPr>
          <w:rFonts w:eastAsia="Times New Roman"/>
          <w:bCs/>
          <w:color w:val="000000" w:themeColor="text1"/>
          <w:kern w:val="24"/>
          <w:lang w:eastAsia="ru-RU"/>
        </w:rPr>
        <w:t xml:space="preserve"> </w:t>
      </w:r>
      <w:r w:rsidR="00F90FCA" w:rsidRPr="00412B79">
        <w:rPr>
          <w:rFonts w:eastAsia="Times New Roman"/>
          <w:bCs/>
          <w:color w:val="000000" w:themeColor="text1"/>
          <w:kern w:val="24"/>
          <w:lang w:eastAsia="ru-RU"/>
        </w:rPr>
        <w:t xml:space="preserve">- </w:t>
      </w:r>
      <w:r w:rsidR="00C46EC4" w:rsidRPr="00412B79">
        <w:rPr>
          <w:bCs/>
          <w:color w:val="000000" w:themeColor="text1"/>
          <w:kern w:val="24"/>
          <w:lang w:eastAsia="ru-RU"/>
        </w:rPr>
        <w:t xml:space="preserve">Корреляционный  анализ  между показателями  клеточно - </w:t>
      </w:r>
      <w:proofErr w:type="gramStart"/>
      <w:r w:rsidR="00C46EC4" w:rsidRPr="00412B79">
        <w:rPr>
          <w:bCs/>
          <w:color w:val="000000" w:themeColor="text1"/>
          <w:kern w:val="24"/>
          <w:lang w:eastAsia="ru-RU"/>
        </w:rPr>
        <w:t>гуморального</w:t>
      </w:r>
      <w:proofErr w:type="gramEnd"/>
      <w:r w:rsidR="00C46EC4" w:rsidRPr="00412B79">
        <w:rPr>
          <w:bCs/>
          <w:color w:val="000000" w:themeColor="text1"/>
          <w:kern w:val="24"/>
          <w:lang w:eastAsia="ru-RU"/>
        </w:rPr>
        <w:t xml:space="preserve"> имммунитета</w:t>
      </w:r>
      <w:r w:rsidR="00C46EC4" w:rsidRPr="00412B79">
        <w:rPr>
          <w:rFonts w:eastAsia="Times New Roman"/>
          <w:bCs/>
          <w:kern w:val="24"/>
          <w:lang w:eastAsia="ru-RU"/>
        </w:rPr>
        <w:t xml:space="preserve"> и </w:t>
      </w:r>
      <w:r w:rsidRPr="00412B79">
        <w:rPr>
          <w:rFonts w:eastAsia="Times New Roman"/>
          <w:bCs/>
          <w:kern w:val="24"/>
          <w:lang w:val="en-US" w:eastAsia="ru-RU"/>
        </w:rPr>
        <w:t>Megasphaera</w:t>
      </w:r>
      <w:r w:rsidRPr="00412B79">
        <w:rPr>
          <w:rFonts w:eastAsia="Times New Roman"/>
          <w:bCs/>
          <w:kern w:val="24"/>
          <w:lang w:eastAsia="ru-RU"/>
        </w:rPr>
        <w:t xml:space="preserve"> </w:t>
      </w:r>
      <w:r w:rsidRPr="00412B79">
        <w:rPr>
          <w:rFonts w:eastAsia="Times New Roman"/>
          <w:bCs/>
          <w:kern w:val="24"/>
          <w:lang w:val="en-US" w:eastAsia="ru-RU"/>
        </w:rPr>
        <w:t>spp</w:t>
      </w:r>
      <w:r w:rsidRPr="00412B79">
        <w:rPr>
          <w:rFonts w:eastAsia="Times New Roman"/>
          <w:bCs/>
          <w:kern w:val="24"/>
          <w:lang w:eastAsia="ru-RU"/>
        </w:rPr>
        <w:t xml:space="preserve">.2 у </w:t>
      </w:r>
      <w:r w:rsidRPr="00412B79">
        <w:rPr>
          <w:color w:val="auto"/>
          <w:lang w:eastAsia="ar-SA"/>
        </w:rPr>
        <w:t>женщин  с  РМЖ   после  химиотерапии</w:t>
      </w:r>
    </w:p>
    <w:p w:rsidR="00335EAE" w:rsidRPr="00412B79" w:rsidRDefault="00335EAE" w:rsidP="00966E6D">
      <w:pPr>
        <w:spacing w:after="0" w:line="360" w:lineRule="auto"/>
        <w:ind w:firstLine="142"/>
        <w:jc w:val="both"/>
      </w:pPr>
    </w:p>
    <w:tbl>
      <w:tblPr>
        <w:tblW w:w="9639" w:type="dxa"/>
        <w:tblInd w:w="144" w:type="dxa"/>
        <w:tblCellMar>
          <w:left w:w="0" w:type="dxa"/>
          <w:right w:w="0" w:type="dxa"/>
        </w:tblCellMar>
        <w:tblLook w:val="0600" w:firstRow="0" w:lastRow="0" w:firstColumn="0" w:lastColumn="0" w:noHBand="1" w:noVBand="1"/>
      </w:tblPr>
      <w:tblGrid>
        <w:gridCol w:w="3825"/>
        <w:gridCol w:w="1453"/>
        <w:gridCol w:w="1544"/>
        <w:gridCol w:w="1412"/>
        <w:gridCol w:w="1405"/>
      </w:tblGrid>
      <w:tr w:rsidR="00CD6E30" w:rsidRPr="00412B79" w:rsidTr="005776E3">
        <w:trPr>
          <w:trHeight w:val="502"/>
        </w:trPr>
        <w:tc>
          <w:tcPr>
            <w:tcW w:w="382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rPr>
                <w:rFonts w:eastAsia="Times New Roman"/>
                <w:color w:val="auto"/>
                <w:sz w:val="22"/>
                <w:szCs w:val="22"/>
                <w:lang w:eastAsia="ru-RU"/>
              </w:rPr>
            </w:pPr>
          </w:p>
          <w:p w:rsidR="00552735" w:rsidRPr="00412B79" w:rsidRDefault="00552735" w:rsidP="007147B6">
            <w:pPr>
              <w:spacing w:after="0" w:line="240" w:lineRule="atLeast"/>
              <w:ind w:firstLine="142"/>
              <w:jc w:val="center"/>
              <w:rPr>
                <w:rFonts w:eastAsia="Times New Roman"/>
                <w:color w:val="auto"/>
                <w:sz w:val="22"/>
                <w:szCs w:val="22"/>
                <w:lang w:eastAsia="ru-RU"/>
              </w:rPr>
            </w:pPr>
          </w:p>
          <w:p w:rsidR="00552735" w:rsidRPr="00412B79" w:rsidRDefault="00552735" w:rsidP="007147B6">
            <w:pPr>
              <w:spacing w:after="0" w:line="240" w:lineRule="atLeast"/>
              <w:ind w:firstLine="142"/>
              <w:jc w:val="center"/>
              <w:rPr>
                <w:rFonts w:eastAsia="Times New Roman"/>
                <w:color w:val="auto"/>
                <w:sz w:val="22"/>
                <w:szCs w:val="22"/>
                <w:lang w:eastAsia="ru-RU"/>
              </w:rPr>
            </w:pPr>
            <w:r w:rsidRPr="00412B79">
              <w:rPr>
                <w:rFonts w:eastAsia="Times New Roman"/>
                <w:color w:val="auto"/>
                <w:sz w:val="22"/>
                <w:szCs w:val="22"/>
                <w:lang w:eastAsia="ru-RU"/>
              </w:rPr>
              <w:t>Показатели</w:t>
            </w:r>
          </w:p>
        </w:tc>
        <w:tc>
          <w:tcPr>
            <w:tcW w:w="5814"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Ранговые корреляции Спирмена ПД попарно удалены</w:t>
            </w:r>
            <w:r w:rsidR="007075A1" w:rsidRPr="00412B79">
              <w:rPr>
                <w:rFonts w:eastAsia="Times New Roman"/>
                <w:bCs/>
                <w:kern w:val="24"/>
                <w:sz w:val="22"/>
                <w:szCs w:val="22"/>
                <w:lang w:eastAsia="ru-RU"/>
              </w:rPr>
              <w:t xml:space="preserve">  </w:t>
            </w:r>
          </w:p>
          <w:p w:rsidR="00CD6E30" w:rsidRPr="00412B79" w:rsidRDefault="007075A1" w:rsidP="007147B6">
            <w:pPr>
              <w:kinsoku w:val="0"/>
              <w:overflowPunct w:val="0"/>
              <w:spacing w:after="0" w:line="240" w:lineRule="atLeast"/>
              <w:jc w:val="center"/>
              <w:textAlignment w:val="baseline"/>
              <w:rPr>
                <w:rFonts w:eastAsia="Times New Roman"/>
                <w:color w:val="auto"/>
                <w:sz w:val="22"/>
                <w:szCs w:val="22"/>
                <w:lang w:eastAsia="ru-RU"/>
              </w:rPr>
            </w:pPr>
            <w:r w:rsidRPr="00412B79">
              <w:rPr>
                <w:rFonts w:eastAsia="Times New Roman"/>
                <w:bCs/>
                <w:kern w:val="24"/>
                <w:sz w:val="22"/>
                <w:szCs w:val="22"/>
                <w:lang w:eastAsia="ru-RU"/>
              </w:rPr>
              <w:t xml:space="preserve"> </w:t>
            </w:r>
          </w:p>
        </w:tc>
      </w:tr>
      <w:tr w:rsidR="00CD6E30" w:rsidRPr="00412B79" w:rsidTr="005776E3">
        <w:trPr>
          <w:trHeight w:val="533"/>
        </w:trPr>
        <w:tc>
          <w:tcPr>
            <w:tcW w:w="3825" w:type="dxa"/>
            <w:vMerge/>
            <w:tcBorders>
              <w:top w:val="single" w:sz="8" w:space="0" w:color="000000"/>
              <w:left w:val="single" w:sz="8" w:space="0" w:color="000000"/>
              <w:bottom w:val="single" w:sz="8" w:space="0" w:color="000000"/>
              <w:right w:val="single" w:sz="8" w:space="0" w:color="000000"/>
            </w:tcBorders>
            <w:vAlign w:val="center"/>
            <w:hideMark/>
          </w:tcPr>
          <w:p w:rsidR="00CD6E30" w:rsidRPr="00412B79" w:rsidRDefault="00CD6E30" w:rsidP="007147B6">
            <w:pPr>
              <w:spacing w:after="0" w:line="240" w:lineRule="atLeast"/>
              <w:ind w:firstLine="142"/>
              <w:jc w:val="center"/>
              <w:rPr>
                <w:rFonts w:eastAsia="Times New Roman"/>
                <w:color w:val="auto"/>
                <w:sz w:val="22"/>
                <w:szCs w:val="22"/>
                <w:lang w:eastAsia="ru-RU"/>
              </w:rPr>
            </w:pP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Число</w:t>
            </w:r>
          </w:p>
          <w:p w:rsidR="00CD6E30" w:rsidRPr="00412B79" w:rsidRDefault="00CD6E30" w:rsidP="007147B6">
            <w:pPr>
              <w:kinsoku w:val="0"/>
              <w:overflowPunct w:val="0"/>
              <w:spacing w:after="0" w:line="240" w:lineRule="atLeast"/>
              <w:jc w:val="center"/>
              <w:textAlignment w:val="baseline"/>
              <w:rPr>
                <w:rFonts w:eastAsia="Times New Roman"/>
                <w:color w:val="auto"/>
                <w:sz w:val="22"/>
                <w:szCs w:val="22"/>
                <w:lang w:eastAsia="ru-RU"/>
              </w:rPr>
            </w:pPr>
            <w:proofErr w:type="gramStart"/>
            <w:r w:rsidRPr="00412B79">
              <w:rPr>
                <w:rFonts w:eastAsia="Times New Roman"/>
                <w:bCs/>
                <w:kern w:val="24"/>
                <w:sz w:val="22"/>
                <w:szCs w:val="22"/>
                <w:lang w:eastAsia="ru-RU"/>
              </w:rPr>
              <w:t>набл</w:t>
            </w:r>
            <w:r w:rsidR="007147B6" w:rsidRPr="00412B79">
              <w:rPr>
                <w:rFonts w:eastAsia="Times New Roman"/>
                <w:bCs/>
                <w:kern w:val="24"/>
                <w:sz w:val="22"/>
                <w:szCs w:val="22"/>
                <w:lang w:eastAsia="ru-RU"/>
              </w:rPr>
              <w:t>юдении</w:t>
            </w:r>
            <w:proofErr w:type="gramEnd"/>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Спирмена</w:t>
            </w:r>
          </w:p>
          <w:p w:rsidR="00CD6E30" w:rsidRPr="00412B79" w:rsidRDefault="00CD6E30" w:rsidP="007147B6">
            <w:pPr>
              <w:kinsoku w:val="0"/>
              <w:overflowPunct w:val="0"/>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R</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t</w:t>
            </w:r>
            <w:r w:rsidR="007147B6" w:rsidRPr="00412B79">
              <w:rPr>
                <w:rFonts w:eastAsia="Times New Roman"/>
                <w:bCs/>
                <w:kern w:val="24"/>
                <w:sz w:val="22"/>
                <w:szCs w:val="22"/>
                <w:lang w:eastAsia="ru-RU"/>
              </w:rPr>
              <w:t xml:space="preserve"> </w:t>
            </w:r>
            <w:r w:rsidRPr="00412B79">
              <w:rPr>
                <w:rFonts w:eastAsia="Times New Roman"/>
                <w:bCs/>
                <w:kern w:val="24"/>
                <w:sz w:val="22"/>
                <w:szCs w:val="22"/>
                <w:lang w:eastAsia="ru-RU"/>
              </w:rPr>
              <w:t>(N-2)</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7147B6" w:rsidP="007147B6">
            <w:pPr>
              <w:spacing w:after="0" w:line="240" w:lineRule="atLeast"/>
              <w:ind w:firstLine="142"/>
              <w:jc w:val="center"/>
              <w:textAlignment w:val="baseline"/>
              <w:rPr>
                <w:rFonts w:eastAsia="Times New Roman"/>
                <w:color w:val="auto"/>
                <w:sz w:val="22"/>
                <w:szCs w:val="22"/>
                <w:lang w:eastAsia="ru-RU"/>
              </w:rPr>
            </w:pPr>
            <w:proofErr w:type="gramStart"/>
            <w:r w:rsidRPr="00412B79">
              <w:rPr>
                <w:rFonts w:eastAsia="Times New Roman"/>
                <w:bCs/>
                <w:kern w:val="24"/>
                <w:sz w:val="22"/>
                <w:szCs w:val="22"/>
                <w:lang w:eastAsia="ru-RU"/>
              </w:rPr>
              <w:t>Р</w:t>
            </w:r>
            <w:proofErr w:type="gramEnd"/>
            <w:r w:rsidRPr="00412B79">
              <w:rPr>
                <w:rFonts w:eastAsia="Times New Roman"/>
                <w:bCs/>
                <w:kern w:val="24"/>
                <w:sz w:val="22"/>
                <w:szCs w:val="22"/>
                <w:lang w:eastAsia="ru-RU"/>
              </w:rPr>
              <w:t xml:space="preserve"> </w:t>
            </w:r>
            <w:r w:rsidR="00CD6E30" w:rsidRPr="00412B79">
              <w:rPr>
                <w:rFonts w:eastAsia="Times New Roman"/>
                <w:bCs/>
                <w:kern w:val="24"/>
                <w:sz w:val="22"/>
                <w:szCs w:val="22"/>
                <w:lang w:eastAsia="ru-RU"/>
              </w:rPr>
              <w:t>-</w:t>
            </w:r>
            <w:r w:rsidRPr="00412B79">
              <w:rPr>
                <w:rFonts w:eastAsia="Times New Roman"/>
                <w:bCs/>
                <w:kern w:val="24"/>
                <w:sz w:val="22"/>
                <w:szCs w:val="22"/>
                <w:lang w:eastAsia="ru-RU"/>
              </w:rPr>
              <w:t xml:space="preserve"> </w:t>
            </w:r>
            <w:r w:rsidR="00CD6E30" w:rsidRPr="00412B79">
              <w:rPr>
                <w:rFonts w:eastAsia="Times New Roman"/>
                <w:bCs/>
                <w:kern w:val="24"/>
                <w:sz w:val="22"/>
                <w:szCs w:val="22"/>
                <w:lang w:eastAsia="ru-RU"/>
              </w:rPr>
              <w:t>уров</w:t>
            </w:r>
            <w:r w:rsidRPr="00412B79">
              <w:rPr>
                <w:rFonts w:eastAsia="Times New Roman"/>
                <w:bCs/>
                <w:kern w:val="24"/>
                <w:sz w:val="22"/>
                <w:szCs w:val="22"/>
                <w:lang w:eastAsia="ru-RU"/>
              </w:rPr>
              <w:t>ень</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Иммуноглобулин</w:t>
            </w:r>
            <w:r w:rsidRPr="00412B79">
              <w:rPr>
                <w:rFonts w:eastAsia="Times New Roman"/>
                <w:bCs/>
                <w:kern w:val="24"/>
                <w:sz w:val="22"/>
                <w:szCs w:val="22"/>
                <w:lang w:val="en-US" w:eastAsia="ru-RU"/>
              </w:rPr>
              <w:t xml:space="preserve"> A(IgA)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0,356849</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-1,90999</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0,067671</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Иммуноглобулин G(IgG)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w:t>
            </w:r>
            <w:r w:rsidR="0033301D" w:rsidRPr="00412B79">
              <w:rPr>
                <w:rFonts w:eastAsia="Times New Roman"/>
                <w:bCs/>
                <w:color w:val="auto"/>
                <w:kern w:val="24"/>
                <w:sz w:val="22"/>
                <w:szCs w:val="22"/>
                <w:lang w:eastAsia="ru-RU"/>
              </w:rPr>
              <w:t xml:space="preserve"> </w:t>
            </w:r>
            <w:r w:rsidRPr="00412B79">
              <w:rPr>
                <w:rFonts w:eastAsia="Times New Roman"/>
                <w:bCs/>
                <w:color w:val="auto"/>
                <w:kern w:val="24"/>
                <w:sz w:val="22"/>
                <w:szCs w:val="22"/>
                <w:lang w:eastAsia="ru-RU"/>
              </w:rPr>
              <w:t>0,405754</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-2,21970</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0,035739</w:t>
            </w:r>
            <w:r w:rsidR="00D4619D" w:rsidRPr="00412B79">
              <w:rPr>
                <w:rFonts w:eastAsia="Times New Roman"/>
                <w:bCs/>
                <w:color w:val="auto"/>
                <w:kern w:val="24"/>
                <w:sz w:val="22"/>
                <w:szCs w:val="22"/>
                <w:vertAlign w:val="superscript"/>
                <w:lang w:eastAsia="ru-RU"/>
              </w:rPr>
              <w:t>*</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Иммуноглобулин M(IgM)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0,123202</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0,62074</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0,540390</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Т-лимфоциты (CD3+CD19-)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0,220353</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1,12953</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0,269398</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B-лимфоциты (CD3-CD19+)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0,027722</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0,13867</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0,890825</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nb-NO" w:eastAsia="ru-RU"/>
              </w:rPr>
              <w:t>T-helper(CD4+CD8-)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0,214056</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1,09568</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0,283663</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T-цитотокс(CD4-CD8+)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0,027548</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0,13779</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0,891507</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5776E3"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 xml:space="preserve">ИРИ  </w:t>
            </w:r>
            <w:r w:rsidR="00CD6E30" w:rsidRPr="00412B79">
              <w:rPr>
                <w:rFonts w:eastAsia="Times New Roman"/>
                <w:bCs/>
                <w:kern w:val="24"/>
                <w:sz w:val="22"/>
                <w:szCs w:val="22"/>
                <w:lang w:eastAsia="ru-RU"/>
              </w:rPr>
              <w:t>&amp;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0,404695</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2,21277</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vertAlign w:val="superscript"/>
                <w:lang w:eastAsia="ru-RU"/>
              </w:rPr>
            </w:pPr>
            <w:r w:rsidRPr="00412B79">
              <w:rPr>
                <w:rFonts w:eastAsia="Times New Roman"/>
                <w:bCs/>
                <w:color w:val="auto"/>
                <w:kern w:val="24"/>
                <w:sz w:val="22"/>
                <w:szCs w:val="22"/>
                <w:lang w:eastAsia="ru-RU"/>
              </w:rPr>
              <w:t>0,036271</w:t>
            </w:r>
            <w:r w:rsidR="00510932" w:rsidRPr="00412B79">
              <w:rPr>
                <w:rFonts w:eastAsia="Times New Roman"/>
                <w:bCs/>
                <w:color w:val="auto"/>
                <w:kern w:val="24"/>
                <w:sz w:val="22"/>
                <w:szCs w:val="22"/>
                <w:vertAlign w:val="superscript"/>
                <w:lang w:eastAsia="ru-RU"/>
              </w:rPr>
              <w:t>*</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CD3+HLA-DR+(активированные Е-лимфоциты)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0,091382</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0,45883</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0,650319</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it-IT" w:eastAsia="ru-RU"/>
              </w:rPr>
              <w:t>CD3-HLA-DR+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0,203400</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1,03872</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0,308879</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 xml:space="preserve">NK(CD16+56+)-натуральные </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eastAsia="ru-RU"/>
              </w:rPr>
              <w:t xml:space="preserve">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0,135007</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0,68127</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0,501961</w:t>
            </w:r>
          </w:p>
        </w:tc>
      </w:tr>
      <w:tr w:rsidR="00CD6E30" w:rsidRPr="00412B79" w:rsidTr="005776E3">
        <w:trPr>
          <w:trHeight w:val="385"/>
        </w:trPr>
        <w:tc>
          <w:tcPr>
            <w:tcW w:w="38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Т-</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eastAsia="ru-RU"/>
              </w:rPr>
              <w:t xml:space="preserve"> CD3+/CD16+56+ &amp; Megasphaera spp.2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27</w:t>
            </w:r>
          </w:p>
        </w:tc>
        <w:tc>
          <w:tcPr>
            <w:tcW w:w="15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0,004905</w:t>
            </w:r>
          </w:p>
        </w:tc>
        <w:tc>
          <w:tcPr>
            <w:tcW w:w="14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0,02453</w:t>
            </w:r>
          </w:p>
        </w:tc>
        <w:tc>
          <w:tcPr>
            <w:tcW w:w="1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0,980628</w:t>
            </w:r>
          </w:p>
        </w:tc>
      </w:tr>
      <w:tr w:rsidR="00871295" w:rsidRPr="00412B79" w:rsidTr="00EA676B">
        <w:trPr>
          <w:trHeight w:val="385"/>
        </w:trPr>
        <w:tc>
          <w:tcPr>
            <w:tcW w:w="9639" w:type="dxa"/>
            <w:gridSpan w:val="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71295" w:rsidRPr="00412B79" w:rsidRDefault="00871295" w:rsidP="00AA7B73">
            <w:pPr>
              <w:spacing w:after="0" w:line="240" w:lineRule="atLeast"/>
              <w:ind w:firstLine="565"/>
              <w:textAlignment w:val="baseline"/>
              <w:rPr>
                <w:rFonts w:eastAsia="Times New Roman"/>
                <w:bCs/>
                <w:kern w:val="24"/>
                <w:sz w:val="22"/>
                <w:szCs w:val="22"/>
                <w:lang w:eastAsia="ru-RU"/>
              </w:rPr>
            </w:pPr>
            <w:r w:rsidRPr="00412B79">
              <w:t>Примечание - О</w:t>
            </w:r>
            <w:r w:rsidRPr="00412B79">
              <w:rPr>
                <w:rFonts w:eastAsia="Times New Roman"/>
                <w:bCs/>
                <w:color w:val="000000" w:themeColor="text1"/>
                <w:kern w:val="24"/>
                <w:sz w:val="22"/>
                <w:szCs w:val="22"/>
                <w:lang w:eastAsia="ru-RU"/>
              </w:rPr>
              <w:t>тмеченные корреляции значимы на уровне p &lt; 0,05</w:t>
            </w:r>
          </w:p>
        </w:tc>
      </w:tr>
    </w:tbl>
    <w:p w:rsidR="0058472E" w:rsidRPr="00412B79" w:rsidRDefault="0058472E" w:rsidP="00966E6D">
      <w:pPr>
        <w:spacing w:after="0" w:line="360" w:lineRule="auto"/>
        <w:ind w:firstLine="708"/>
        <w:jc w:val="both"/>
        <w:rPr>
          <w:color w:val="auto"/>
          <w:lang w:eastAsia="ar-SA"/>
        </w:rPr>
      </w:pPr>
    </w:p>
    <w:p w:rsidR="003268E9" w:rsidRPr="00412B79" w:rsidRDefault="003268E9" w:rsidP="00502D5A">
      <w:pPr>
        <w:spacing w:after="0" w:line="360" w:lineRule="auto"/>
        <w:ind w:firstLine="708"/>
        <w:jc w:val="both"/>
      </w:pPr>
      <w:r w:rsidRPr="00412B79">
        <w:rPr>
          <w:color w:val="auto"/>
          <w:lang w:eastAsia="ar-SA"/>
        </w:rPr>
        <w:t xml:space="preserve">В данной  таблице </w:t>
      </w:r>
      <w:r w:rsidR="00F90FCA" w:rsidRPr="00412B79">
        <w:rPr>
          <w:rFonts w:eastAsia="Times New Roman"/>
          <w:bCs/>
          <w:color w:val="000000" w:themeColor="text1"/>
          <w:kern w:val="24"/>
          <w:lang w:eastAsia="ru-RU"/>
        </w:rPr>
        <w:t>8</w:t>
      </w:r>
      <w:r w:rsidRPr="00412B79">
        <w:rPr>
          <w:color w:val="auto"/>
          <w:lang w:eastAsia="ar-SA"/>
        </w:rPr>
        <w:t xml:space="preserve">  приведённый  корреляционный  анализ между  показателями иммунной  системы и </w:t>
      </w:r>
      <w:r w:rsidRPr="00412B79">
        <w:rPr>
          <w:rFonts w:eastAsia="Times New Roman"/>
          <w:bCs/>
          <w:color w:val="000000" w:themeColor="text1"/>
          <w:kern w:val="24"/>
          <w:lang w:val="en-US" w:eastAsia="ru-RU"/>
        </w:rPr>
        <w:t>Lachnobacterium</w:t>
      </w:r>
      <w:r w:rsidRPr="00412B79">
        <w:rPr>
          <w:rFonts w:eastAsia="Times New Roman"/>
          <w:bCs/>
          <w:color w:val="000000" w:themeColor="text1"/>
          <w:kern w:val="24"/>
          <w:lang w:eastAsia="ru-RU"/>
        </w:rPr>
        <w:t xml:space="preserve"> </w:t>
      </w:r>
      <w:r w:rsidRPr="00412B79">
        <w:rPr>
          <w:rFonts w:eastAsia="Times New Roman"/>
          <w:bCs/>
          <w:color w:val="000000" w:themeColor="text1"/>
          <w:kern w:val="24"/>
          <w:lang w:val="en-US" w:eastAsia="ru-RU"/>
        </w:rPr>
        <w:t>spp</w:t>
      </w:r>
      <w:r w:rsidRPr="00412B79">
        <w:rPr>
          <w:rFonts w:eastAsia="Times New Roman"/>
          <w:bCs/>
          <w:color w:val="000000" w:themeColor="text1"/>
          <w:kern w:val="24"/>
          <w:lang w:eastAsia="ru-RU"/>
        </w:rPr>
        <w:t>.2 не выявляет достоверной  связи.</w:t>
      </w:r>
    </w:p>
    <w:p w:rsidR="00CD6E30" w:rsidRPr="00412B79" w:rsidRDefault="00CD6E30" w:rsidP="00966E6D">
      <w:pPr>
        <w:spacing w:after="0" w:line="360" w:lineRule="auto"/>
        <w:ind w:firstLine="142"/>
        <w:jc w:val="both"/>
      </w:pPr>
    </w:p>
    <w:p w:rsidR="00EA663A" w:rsidRPr="00412B79" w:rsidRDefault="00EA663A" w:rsidP="00502D5A">
      <w:pPr>
        <w:spacing w:after="0" w:line="360" w:lineRule="auto"/>
        <w:jc w:val="both"/>
        <w:rPr>
          <w:rFonts w:eastAsia="Times New Roman"/>
          <w:bCs/>
          <w:color w:val="000000" w:themeColor="text1"/>
          <w:kern w:val="24"/>
          <w:lang w:eastAsia="ru-RU"/>
        </w:rPr>
      </w:pPr>
    </w:p>
    <w:p w:rsidR="00EA663A" w:rsidRPr="00412B79" w:rsidRDefault="00EA663A" w:rsidP="00502D5A">
      <w:pPr>
        <w:spacing w:after="0" w:line="360" w:lineRule="auto"/>
        <w:jc w:val="both"/>
        <w:rPr>
          <w:rFonts w:eastAsia="Times New Roman"/>
          <w:bCs/>
          <w:color w:val="000000" w:themeColor="text1"/>
          <w:kern w:val="24"/>
          <w:lang w:eastAsia="ru-RU"/>
        </w:rPr>
      </w:pPr>
    </w:p>
    <w:p w:rsidR="00EA663A" w:rsidRPr="00412B79" w:rsidRDefault="00EA663A" w:rsidP="00502D5A">
      <w:pPr>
        <w:spacing w:after="0" w:line="360" w:lineRule="auto"/>
        <w:jc w:val="both"/>
        <w:rPr>
          <w:rFonts w:eastAsia="Times New Roman"/>
          <w:bCs/>
          <w:color w:val="000000" w:themeColor="text1"/>
          <w:kern w:val="24"/>
          <w:lang w:eastAsia="ru-RU"/>
        </w:rPr>
      </w:pPr>
    </w:p>
    <w:p w:rsidR="00335EAE" w:rsidRPr="00412B79" w:rsidRDefault="0058472E" w:rsidP="00502D5A">
      <w:pPr>
        <w:spacing w:after="0" w:line="360" w:lineRule="auto"/>
        <w:jc w:val="both"/>
        <w:rPr>
          <w:color w:val="auto"/>
          <w:lang w:eastAsia="ar-SA"/>
        </w:rPr>
      </w:pPr>
      <w:r w:rsidRPr="00412B79">
        <w:rPr>
          <w:rFonts w:eastAsia="Times New Roman"/>
          <w:bCs/>
          <w:color w:val="000000" w:themeColor="text1"/>
          <w:kern w:val="24"/>
          <w:lang w:eastAsia="ru-RU"/>
        </w:rPr>
        <w:lastRenderedPageBreak/>
        <w:t>Т</w:t>
      </w:r>
      <w:r w:rsidR="00F90FCA" w:rsidRPr="00412B79">
        <w:rPr>
          <w:rFonts w:eastAsia="Times New Roman"/>
          <w:bCs/>
          <w:color w:val="000000" w:themeColor="text1"/>
          <w:kern w:val="24"/>
          <w:lang w:eastAsia="ru-RU"/>
        </w:rPr>
        <w:t>аблица 8 -</w:t>
      </w:r>
      <w:r w:rsidR="0064174D" w:rsidRPr="00412B79">
        <w:rPr>
          <w:rFonts w:eastAsia="Times New Roman"/>
          <w:bCs/>
          <w:color w:val="000000" w:themeColor="text1"/>
          <w:kern w:val="24"/>
          <w:lang w:eastAsia="ru-RU"/>
        </w:rPr>
        <w:t xml:space="preserve"> </w:t>
      </w:r>
      <w:r w:rsidR="00694E0D" w:rsidRPr="00412B79">
        <w:rPr>
          <w:bCs/>
          <w:color w:val="000000" w:themeColor="text1"/>
          <w:kern w:val="24"/>
          <w:lang w:eastAsia="ru-RU"/>
        </w:rPr>
        <w:t xml:space="preserve">Корреляционный  анализ  между показателями  клеточно - </w:t>
      </w:r>
      <w:proofErr w:type="gramStart"/>
      <w:r w:rsidR="00694E0D" w:rsidRPr="00412B79">
        <w:rPr>
          <w:bCs/>
          <w:color w:val="000000" w:themeColor="text1"/>
          <w:kern w:val="24"/>
          <w:lang w:eastAsia="ru-RU"/>
        </w:rPr>
        <w:t>гуморального</w:t>
      </w:r>
      <w:proofErr w:type="gramEnd"/>
      <w:r w:rsidR="00694E0D" w:rsidRPr="00412B79">
        <w:rPr>
          <w:bCs/>
          <w:color w:val="000000" w:themeColor="text1"/>
          <w:kern w:val="24"/>
          <w:lang w:eastAsia="ru-RU"/>
        </w:rPr>
        <w:t xml:space="preserve"> имммунитета</w:t>
      </w:r>
      <w:r w:rsidR="00694E0D" w:rsidRPr="00412B79">
        <w:rPr>
          <w:rFonts w:eastAsia="Times New Roman"/>
          <w:bCs/>
          <w:kern w:val="24"/>
          <w:lang w:eastAsia="ru-RU"/>
        </w:rPr>
        <w:t xml:space="preserve"> и </w:t>
      </w:r>
      <w:r w:rsidR="0064174D" w:rsidRPr="00412B79">
        <w:rPr>
          <w:rFonts w:eastAsia="Times New Roman"/>
          <w:bCs/>
          <w:color w:val="000000" w:themeColor="text1"/>
          <w:kern w:val="24"/>
          <w:lang w:val="en-US" w:eastAsia="ru-RU"/>
        </w:rPr>
        <w:t>Lachnobacterium</w:t>
      </w:r>
      <w:r w:rsidR="0064174D" w:rsidRPr="00412B79">
        <w:rPr>
          <w:rFonts w:eastAsia="Times New Roman"/>
          <w:bCs/>
          <w:color w:val="000000" w:themeColor="text1"/>
          <w:kern w:val="24"/>
          <w:lang w:eastAsia="ru-RU"/>
        </w:rPr>
        <w:t xml:space="preserve"> </w:t>
      </w:r>
      <w:r w:rsidR="0064174D" w:rsidRPr="00412B79">
        <w:rPr>
          <w:rFonts w:eastAsia="Times New Roman"/>
          <w:bCs/>
          <w:color w:val="000000" w:themeColor="text1"/>
          <w:kern w:val="24"/>
          <w:lang w:val="en-US" w:eastAsia="ru-RU"/>
        </w:rPr>
        <w:t>spp</w:t>
      </w:r>
      <w:r w:rsidR="0064174D" w:rsidRPr="00412B79">
        <w:rPr>
          <w:rFonts w:eastAsia="Times New Roman"/>
          <w:bCs/>
          <w:color w:val="000000" w:themeColor="text1"/>
          <w:kern w:val="24"/>
          <w:lang w:eastAsia="ru-RU"/>
        </w:rPr>
        <w:t xml:space="preserve">.2 </w:t>
      </w:r>
      <w:r w:rsidR="0064174D" w:rsidRPr="00412B79">
        <w:rPr>
          <w:rFonts w:eastAsia="Times New Roman"/>
          <w:bCs/>
          <w:kern w:val="24"/>
          <w:lang w:eastAsia="ru-RU"/>
        </w:rPr>
        <w:t xml:space="preserve">у </w:t>
      </w:r>
      <w:r w:rsidR="0064174D" w:rsidRPr="00412B79">
        <w:rPr>
          <w:color w:val="auto"/>
          <w:lang w:eastAsia="ar-SA"/>
        </w:rPr>
        <w:t>женщин  с  РМЖ   после  химиотерапии</w:t>
      </w:r>
    </w:p>
    <w:p w:rsidR="00CD6E30" w:rsidRPr="00412B79" w:rsidRDefault="0064174D" w:rsidP="00966E6D">
      <w:pPr>
        <w:spacing w:after="0" w:line="360" w:lineRule="auto"/>
        <w:ind w:firstLine="142"/>
        <w:jc w:val="both"/>
      </w:pPr>
      <w:r w:rsidRPr="00412B79">
        <w:rPr>
          <w:color w:val="auto"/>
          <w:lang w:eastAsia="ar-SA"/>
        </w:rPr>
        <w:t xml:space="preserve"> </w:t>
      </w:r>
      <w:r w:rsidR="000063CB" w:rsidRPr="00412B79">
        <w:rPr>
          <w:color w:val="auto"/>
          <w:lang w:eastAsia="ar-SA"/>
        </w:rPr>
        <w:tab/>
      </w:r>
    </w:p>
    <w:tbl>
      <w:tblPr>
        <w:tblW w:w="9639" w:type="dxa"/>
        <w:tblInd w:w="144" w:type="dxa"/>
        <w:tblCellMar>
          <w:left w:w="0" w:type="dxa"/>
          <w:right w:w="0" w:type="dxa"/>
        </w:tblCellMar>
        <w:tblLook w:val="0600" w:firstRow="0" w:lastRow="0" w:firstColumn="0" w:lastColumn="0" w:noHBand="1" w:noVBand="1"/>
      </w:tblPr>
      <w:tblGrid>
        <w:gridCol w:w="3792"/>
        <w:gridCol w:w="1595"/>
        <w:gridCol w:w="1450"/>
        <w:gridCol w:w="1403"/>
        <w:gridCol w:w="1399"/>
      </w:tblGrid>
      <w:tr w:rsidR="00CD6E30" w:rsidRPr="00412B79" w:rsidTr="005776E3">
        <w:trPr>
          <w:trHeight w:val="417"/>
        </w:trPr>
        <w:tc>
          <w:tcPr>
            <w:tcW w:w="3792"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rPr>
                <w:rFonts w:eastAsia="Times New Roman"/>
                <w:color w:val="auto"/>
                <w:sz w:val="22"/>
                <w:szCs w:val="22"/>
                <w:lang w:eastAsia="ru-RU"/>
              </w:rPr>
            </w:pPr>
          </w:p>
          <w:p w:rsidR="00552735" w:rsidRPr="00412B79" w:rsidRDefault="00552735" w:rsidP="007147B6">
            <w:pPr>
              <w:spacing w:after="0" w:line="240" w:lineRule="atLeast"/>
              <w:ind w:firstLine="142"/>
              <w:jc w:val="center"/>
              <w:rPr>
                <w:rFonts w:eastAsia="Times New Roman"/>
                <w:color w:val="auto"/>
                <w:sz w:val="22"/>
                <w:szCs w:val="22"/>
                <w:lang w:eastAsia="ru-RU"/>
              </w:rPr>
            </w:pPr>
          </w:p>
          <w:p w:rsidR="00552735" w:rsidRPr="00412B79" w:rsidRDefault="00552735" w:rsidP="007147B6">
            <w:pPr>
              <w:spacing w:after="0" w:line="240" w:lineRule="atLeast"/>
              <w:ind w:firstLine="142"/>
              <w:jc w:val="center"/>
              <w:rPr>
                <w:rFonts w:eastAsia="Times New Roman"/>
                <w:color w:val="auto"/>
                <w:sz w:val="22"/>
                <w:szCs w:val="22"/>
                <w:lang w:eastAsia="ru-RU"/>
              </w:rPr>
            </w:pPr>
            <w:r w:rsidRPr="00412B79">
              <w:rPr>
                <w:rFonts w:eastAsia="Times New Roman"/>
                <w:color w:val="auto"/>
                <w:sz w:val="22"/>
                <w:szCs w:val="22"/>
                <w:lang w:eastAsia="ru-RU"/>
              </w:rPr>
              <w:t>Показатели</w:t>
            </w:r>
          </w:p>
          <w:p w:rsidR="00552735" w:rsidRPr="00412B79" w:rsidRDefault="00552735" w:rsidP="007147B6">
            <w:pPr>
              <w:spacing w:after="0" w:line="240" w:lineRule="atLeast"/>
              <w:ind w:firstLine="142"/>
              <w:jc w:val="center"/>
              <w:rPr>
                <w:rFonts w:eastAsia="Times New Roman"/>
                <w:color w:val="auto"/>
                <w:sz w:val="22"/>
                <w:szCs w:val="22"/>
                <w:lang w:eastAsia="ru-RU"/>
              </w:rPr>
            </w:pPr>
          </w:p>
        </w:tc>
        <w:tc>
          <w:tcPr>
            <w:tcW w:w="5847"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075A1">
            <w:pPr>
              <w:spacing w:after="0" w:line="240" w:lineRule="atLeast"/>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Ранговые корреляции Спирмена ПД попарно удалены</w:t>
            </w:r>
          </w:p>
        </w:tc>
      </w:tr>
      <w:tr w:rsidR="00CD6E30" w:rsidRPr="00412B79" w:rsidTr="005776E3">
        <w:trPr>
          <w:trHeight w:val="595"/>
        </w:trPr>
        <w:tc>
          <w:tcPr>
            <w:tcW w:w="3792" w:type="dxa"/>
            <w:vMerge/>
            <w:tcBorders>
              <w:top w:val="single" w:sz="8" w:space="0" w:color="000000"/>
              <w:left w:val="single" w:sz="8" w:space="0" w:color="000000"/>
              <w:bottom w:val="single" w:sz="8" w:space="0" w:color="000000"/>
              <w:right w:val="single" w:sz="8" w:space="0" w:color="000000"/>
            </w:tcBorders>
            <w:vAlign w:val="center"/>
            <w:hideMark/>
          </w:tcPr>
          <w:p w:rsidR="00CD6E30" w:rsidRPr="00412B79" w:rsidRDefault="00CD6E30" w:rsidP="007147B6">
            <w:pPr>
              <w:spacing w:after="0" w:line="240" w:lineRule="atLeast"/>
              <w:ind w:firstLine="142"/>
              <w:jc w:val="center"/>
              <w:rPr>
                <w:rFonts w:eastAsia="Times New Roman"/>
                <w:color w:val="auto"/>
                <w:sz w:val="22"/>
                <w:szCs w:val="22"/>
                <w:lang w:eastAsia="ru-RU"/>
              </w:rPr>
            </w:pP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Число</w:t>
            </w:r>
          </w:p>
          <w:p w:rsidR="00CD6E30" w:rsidRPr="00412B79" w:rsidRDefault="00CD6E30" w:rsidP="005776E3">
            <w:pPr>
              <w:kinsoku w:val="0"/>
              <w:overflowPunct w:val="0"/>
              <w:spacing w:after="0" w:line="240" w:lineRule="atLeast"/>
              <w:ind w:firstLine="142"/>
              <w:textAlignment w:val="baseline"/>
              <w:rPr>
                <w:rFonts w:eastAsia="Times New Roman"/>
                <w:color w:val="auto"/>
                <w:sz w:val="22"/>
                <w:szCs w:val="22"/>
                <w:lang w:eastAsia="ru-RU"/>
              </w:rPr>
            </w:pPr>
            <w:proofErr w:type="gramStart"/>
            <w:r w:rsidRPr="00412B79">
              <w:rPr>
                <w:rFonts w:eastAsia="Times New Roman"/>
                <w:bCs/>
                <w:color w:val="000000" w:themeColor="text1"/>
                <w:kern w:val="24"/>
                <w:sz w:val="22"/>
                <w:szCs w:val="22"/>
                <w:lang w:eastAsia="ru-RU"/>
              </w:rPr>
              <w:t>набл</w:t>
            </w:r>
            <w:r w:rsidR="007147B6" w:rsidRPr="00412B79">
              <w:rPr>
                <w:rFonts w:eastAsia="Times New Roman"/>
                <w:bCs/>
                <w:color w:val="000000" w:themeColor="text1"/>
                <w:kern w:val="24"/>
                <w:sz w:val="22"/>
                <w:szCs w:val="22"/>
                <w:lang w:eastAsia="ru-RU"/>
              </w:rPr>
              <w:t>юдении</w:t>
            </w:r>
            <w:proofErr w:type="gramEnd"/>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Спирмена</w:t>
            </w:r>
          </w:p>
          <w:p w:rsidR="00CD6E30" w:rsidRPr="00412B79" w:rsidRDefault="00CD6E30" w:rsidP="007147B6">
            <w:pPr>
              <w:kinsoku w:val="0"/>
              <w:overflowPunct w:val="0"/>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R</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t</w:t>
            </w:r>
            <w:r w:rsidR="005776E3"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(N-2)</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7147B6" w:rsidP="007147B6">
            <w:pPr>
              <w:spacing w:after="0" w:line="240" w:lineRule="atLeast"/>
              <w:ind w:firstLine="142"/>
              <w:jc w:val="center"/>
              <w:textAlignment w:val="baseline"/>
              <w:rPr>
                <w:rFonts w:eastAsia="Times New Roman"/>
                <w:color w:val="auto"/>
                <w:sz w:val="22"/>
                <w:szCs w:val="22"/>
                <w:lang w:eastAsia="ru-RU"/>
              </w:rPr>
            </w:pPr>
            <w:proofErr w:type="gramStart"/>
            <w:r w:rsidRPr="00412B79">
              <w:rPr>
                <w:rFonts w:eastAsia="Times New Roman"/>
                <w:bCs/>
                <w:color w:val="000000" w:themeColor="text1"/>
                <w:kern w:val="24"/>
                <w:sz w:val="22"/>
                <w:szCs w:val="22"/>
                <w:lang w:eastAsia="ru-RU"/>
              </w:rPr>
              <w:t>Р</w:t>
            </w:r>
            <w:proofErr w:type="gramEnd"/>
            <w:r w:rsidRPr="00412B79">
              <w:rPr>
                <w:rFonts w:eastAsia="Times New Roman"/>
                <w:bCs/>
                <w:color w:val="000000" w:themeColor="text1"/>
                <w:kern w:val="24"/>
                <w:sz w:val="22"/>
                <w:szCs w:val="22"/>
                <w:lang w:eastAsia="ru-RU"/>
              </w:rPr>
              <w:t xml:space="preserve"> </w:t>
            </w:r>
            <w:r w:rsidR="00CD6E30" w:rsidRPr="00412B79">
              <w:rPr>
                <w:rFonts w:eastAsia="Times New Roman"/>
                <w:bCs/>
                <w:color w:val="000000" w:themeColor="text1"/>
                <w:kern w:val="24"/>
                <w:sz w:val="22"/>
                <w:szCs w:val="22"/>
                <w:lang w:eastAsia="ru-RU"/>
              </w:rPr>
              <w:t>-</w:t>
            </w:r>
            <w:r w:rsidRPr="00412B79">
              <w:rPr>
                <w:rFonts w:eastAsia="Times New Roman"/>
                <w:bCs/>
                <w:color w:val="000000" w:themeColor="text1"/>
                <w:kern w:val="24"/>
                <w:sz w:val="22"/>
                <w:szCs w:val="22"/>
                <w:lang w:eastAsia="ru-RU"/>
              </w:rPr>
              <w:t xml:space="preserve"> </w:t>
            </w:r>
            <w:r w:rsidR="00CD6E30" w:rsidRPr="00412B79">
              <w:rPr>
                <w:rFonts w:eastAsia="Times New Roman"/>
                <w:bCs/>
                <w:color w:val="000000" w:themeColor="text1"/>
                <w:kern w:val="24"/>
                <w:sz w:val="22"/>
                <w:szCs w:val="22"/>
                <w:lang w:eastAsia="ru-RU"/>
              </w:rPr>
              <w:t>уров</w:t>
            </w:r>
            <w:r w:rsidRPr="00412B79">
              <w:rPr>
                <w:rFonts w:eastAsia="Times New Roman"/>
                <w:bCs/>
                <w:color w:val="000000" w:themeColor="text1"/>
                <w:kern w:val="24"/>
                <w:sz w:val="22"/>
                <w:szCs w:val="22"/>
                <w:lang w:eastAsia="ru-RU"/>
              </w:rPr>
              <w:t>ень</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Иммуноглобулин</w:t>
            </w:r>
            <w:r w:rsidRPr="00412B79">
              <w:rPr>
                <w:rFonts w:eastAsia="Times New Roman"/>
                <w:bCs/>
                <w:color w:val="000000" w:themeColor="text1"/>
                <w:kern w:val="24"/>
                <w:sz w:val="22"/>
                <w:szCs w:val="22"/>
                <w:lang w:val="en-US" w:eastAsia="ru-RU"/>
              </w:rPr>
              <w:t xml:space="preserve"> A(IgA)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0,029061</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0,11629</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0,908867</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Иммуноглобулин</w:t>
            </w:r>
            <w:r w:rsidRPr="00412B79">
              <w:rPr>
                <w:rFonts w:eastAsia="Times New Roman"/>
                <w:bCs/>
                <w:color w:val="000000" w:themeColor="text1"/>
                <w:kern w:val="24"/>
                <w:sz w:val="22"/>
                <w:szCs w:val="22"/>
                <w:lang w:val="en-US" w:eastAsia="ru-RU"/>
              </w:rPr>
              <w:t xml:space="preserve"> G(IgG)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0,253248</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1,04712</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0,310604</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Иммуноглобулин</w:t>
            </w:r>
            <w:r w:rsidRPr="00412B79">
              <w:rPr>
                <w:rFonts w:eastAsia="Times New Roman"/>
                <w:bCs/>
                <w:color w:val="000000" w:themeColor="text1"/>
                <w:kern w:val="24"/>
                <w:sz w:val="22"/>
                <w:szCs w:val="22"/>
                <w:lang w:val="en-US" w:eastAsia="ru-RU"/>
              </w:rPr>
              <w:t xml:space="preserve"> M(IgM)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0,164073</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0,66531</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0,515331</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Т</w:t>
            </w:r>
            <w:r w:rsidRPr="00412B79">
              <w:rPr>
                <w:rFonts w:eastAsia="Times New Roman"/>
                <w:bCs/>
                <w:color w:val="000000" w:themeColor="text1"/>
                <w:kern w:val="24"/>
                <w:sz w:val="22"/>
                <w:szCs w:val="22"/>
                <w:lang w:val="en-US" w:eastAsia="ru-RU"/>
              </w:rPr>
              <w:t>-</w:t>
            </w:r>
            <w:r w:rsidRPr="00412B79">
              <w:rPr>
                <w:rFonts w:eastAsia="Times New Roman"/>
                <w:bCs/>
                <w:color w:val="000000" w:themeColor="text1"/>
                <w:kern w:val="24"/>
                <w:sz w:val="22"/>
                <w:szCs w:val="22"/>
                <w:lang w:eastAsia="ru-RU"/>
              </w:rPr>
              <w:t>лимфоциты</w:t>
            </w:r>
            <w:r w:rsidRPr="00412B79">
              <w:rPr>
                <w:rFonts w:eastAsia="Times New Roman"/>
                <w:bCs/>
                <w:color w:val="000000" w:themeColor="text1"/>
                <w:kern w:val="24"/>
                <w:sz w:val="22"/>
                <w:szCs w:val="22"/>
                <w:lang w:val="en-US" w:eastAsia="ru-RU"/>
              </w:rPr>
              <w:t xml:space="preserve"> (CD3+CD19-)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0,316559</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1,33489</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0,200598</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en-US" w:eastAsia="ru-RU"/>
              </w:rPr>
              <w:t>B-</w:t>
            </w:r>
            <w:r w:rsidRPr="00412B79">
              <w:rPr>
                <w:rFonts w:eastAsia="Times New Roman"/>
                <w:bCs/>
                <w:color w:val="000000" w:themeColor="text1"/>
                <w:kern w:val="24"/>
                <w:sz w:val="22"/>
                <w:szCs w:val="22"/>
                <w:lang w:eastAsia="ru-RU"/>
              </w:rPr>
              <w:t>лимфоциты</w:t>
            </w:r>
            <w:r w:rsidRPr="00412B79">
              <w:rPr>
                <w:rFonts w:eastAsia="Times New Roman"/>
                <w:bCs/>
                <w:color w:val="000000" w:themeColor="text1"/>
                <w:kern w:val="24"/>
                <w:sz w:val="22"/>
                <w:szCs w:val="22"/>
                <w:lang w:val="en-US" w:eastAsia="ru-RU"/>
              </w:rPr>
              <w:t xml:space="preserve"> (CD3-CD19+)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0,202080</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0,82535</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0,421310</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de-DE" w:eastAsia="ru-RU"/>
              </w:rPr>
              <w:t>T-helper(CD4+CD8-)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0,071170</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0,28540</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0,778998</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de-DE" w:eastAsia="ru-RU"/>
              </w:rPr>
              <w:t>T-</w:t>
            </w:r>
            <w:r w:rsidRPr="00412B79">
              <w:rPr>
                <w:rFonts w:eastAsia="Times New Roman"/>
                <w:bCs/>
                <w:color w:val="000000" w:themeColor="text1"/>
                <w:kern w:val="24"/>
                <w:sz w:val="22"/>
                <w:szCs w:val="22"/>
                <w:lang w:eastAsia="ru-RU"/>
              </w:rPr>
              <w:t>цитотокс</w:t>
            </w:r>
            <w:r w:rsidRPr="00412B79">
              <w:rPr>
                <w:rFonts w:eastAsia="Times New Roman"/>
                <w:bCs/>
                <w:color w:val="000000" w:themeColor="text1"/>
                <w:kern w:val="24"/>
                <w:sz w:val="22"/>
                <w:szCs w:val="22"/>
                <w:lang w:val="de-DE" w:eastAsia="ru-RU"/>
              </w:rPr>
              <w:t>(CD4-CD8+)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0,016606</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0,06643</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0,947855</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5776E3" w:rsidP="00510932">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 xml:space="preserve">ИРИ </w:t>
            </w:r>
            <w:r w:rsidR="00CD6E30" w:rsidRPr="00412B79">
              <w:rPr>
                <w:rFonts w:eastAsia="Times New Roman"/>
                <w:bCs/>
                <w:color w:val="000000" w:themeColor="text1"/>
                <w:kern w:val="24"/>
                <w:sz w:val="22"/>
                <w:szCs w:val="22"/>
                <w:lang w:eastAsia="ru-RU"/>
              </w:rPr>
              <w:t>&amp;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0,343457</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1,46281</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0,162884</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CD3+HLA-DR+(активированные Е-лимфоциты)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7075A1"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 xml:space="preserve"> - </w:t>
            </w:r>
            <w:r w:rsidR="00CD6E30" w:rsidRPr="00412B79">
              <w:rPr>
                <w:rFonts w:eastAsia="Times New Roman"/>
                <w:bCs/>
                <w:color w:val="000000" w:themeColor="text1"/>
                <w:kern w:val="24"/>
                <w:sz w:val="22"/>
                <w:szCs w:val="22"/>
                <w:lang w:eastAsia="ru-RU"/>
              </w:rPr>
              <w:t>0,130843</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w:t>
            </w:r>
            <w:r w:rsidR="007075A1" w:rsidRPr="00412B79">
              <w:rPr>
                <w:rFonts w:eastAsia="Times New Roman"/>
                <w:bCs/>
                <w:color w:val="000000" w:themeColor="text1"/>
                <w:kern w:val="24"/>
                <w:sz w:val="22"/>
                <w:szCs w:val="22"/>
                <w:lang w:eastAsia="ru-RU"/>
              </w:rPr>
              <w:t xml:space="preserve"> </w:t>
            </w:r>
            <w:r w:rsidRPr="00412B79">
              <w:rPr>
                <w:rFonts w:eastAsia="Times New Roman"/>
                <w:bCs/>
                <w:color w:val="000000" w:themeColor="text1"/>
                <w:kern w:val="24"/>
                <w:sz w:val="22"/>
                <w:szCs w:val="22"/>
                <w:lang w:eastAsia="ru-RU"/>
              </w:rPr>
              <w:t>0,52791</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0,604807</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val="de-DE" w:eastAsia="ru-RU"/>
              </w:rPr>
              <w:t>CD3-HLA-DR+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0,116425</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0,46889</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0,645474</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 xml:space="preserve">NK(CD16+56+)-натуральные </w:t>
            </w:r>
            <w:proofErr w:type="gramStart"/>
            <w:r w:rsidRPr="00412B79">
              <w:rPr>
                <w:rFonts w:eastAsia="Times New Roman"/>
                <w:bCs/>
                <w:color w:val="000000" w:themeColor="text1"/>
                <w:kern w:val="24"/>
                <w:sz w:val="22"/>
                <w:szCs w:val="22"/>
                <w:lang w:eastAsia="ru-RU"/>
              </w:rPr>
              <w:t>киллеры</w:t>
            </w:r>
            <w:proofErr w:type="gramEnd"/>
            <w:r w:rsidRPr="00412B79">
              <w:rPr>
                <w:rFonts w:eastAsia="Times New Roman"/>
                <w:bCs/>
                <w:color w:val="000000" w:themeColor="text1"/>
                <w:kern w:val="24"/>
                <w:sz w:val="22"/>
                <w:szCs w:val="22"/>
                <w:lang w:eastAsia="ru-RU"/>
              </w:rPr>
              <w:t xml:space="preserve">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0,057084</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0,22871</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0,821991</w:t>
            </w:r>
          </w:p>
        </w:tc>
      </w:tr>
      <w:tr w:rsidR="00CD6E30" w:rsidRPr="00412B79" w:rsidTr="005776E3">
        <w:trPr>
          <w:trHeight w:val="385"/>
        </w:trPr>
        <w:tc>
          <w:tcPr>
            <w:tcW w:w="37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color w:val="000000" w:themeColor="text1"/>
                <w:kern w:val="24"/>
                <w:sz w:val="22"/>
                <w:szCs w:val="22"/>
                <w:lang w:eastAsia="ru-RU"/>
              </w:rPr>
              <w:t>Т</w:t>
            </w:r>
            <w:r w:rsidRPr="00412B79">
              <w:rPr>
                <w:rFonts w:eastAsia="Times New Roman"/>
                <w:bCs/>
                <w:color w:val="000000" w:themeColor="text1"/>
                <w:kern w:val="24"/>
                <w:sz w:val="22"/>
                <w:szCs w:val="22"/>
                <w:lang w:val="en-US" w:eastAsia="ru-RU"/>
              </w:rPr>
              <w:t>-</w:t>
            </w:r>
            <w:proofErr w:type="gramStart"/>
            <w:r w:rsidRPr="00412B79">
              <w:rPr>
                <w:rFonts w:eastAsia="Times New Roman"/>
                <w:bCs/>
                <w:color w:val="000000" w:themeColor="text1"/>
                <w:kern w:val="24"/>
                <w:sz w:val="22"/>
                <w:szCs w:val="22"/>
                <w:lang w:eastAsia="ru-RU"/>
              </w:rPr>
              <w:t>киллеры</w:t>
            </w:r>
            <w:proofErr w:type="gramEnd"/>
            <w:r w:rsidRPr="00412B79">
              <w:rPr>
                <w:rFonts w:eastAsia="Times New Roman"/>
                <w:bCs/>
                <w:color w:val="000000" w:themeColor="text1"/>
                <w:kern w:val="24"/>
                <w:sz w:val="22"/>
                <w:szCs w:val="22"/>
                <w:lang w:val="en-US" w:eastAsia="ru-RU"/>
              </w:rPr>
              <w:t xml:space="preserve"> CD3+/CD16+56+ &amp; Lachnobacterium spp.2</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18</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-0,319626</w:t>
            </w:r>
          </w:p>
        </w:tc>
        <w:tc>
          <w:tcPr>
            <w:tcW w:w="14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-1,34928</w:t>
            </w:r>
          </w:p>
        </w:tc>
        <w:tc>
          <w:tcPr>
            <w:tcW w:w="139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147B6">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000000" w:themeColor="text1"/>
                <w:kern w:val="24"/>
                <w:sz w:val="22"/>
                <w:szCs w:val="22"/>
                <w:lang w:eastAsia="ru-RU"/>
              </w:rPr>
              <w:t>0,196031</w:t>
            </w:r>
          </w:p>
        </w:tc>
      </w:tr>
    </w:tbl>
    <w:p w:rsidR="00800714" w:rsidRPr="00412B79" w:rsidRDefault="00800714" w:rsidP="00966E6D">
      <w:pPr>
        <w:spacing w:after="0" w:line="360" w:lineRule="auto"/>
        <w:ind w:firstLine="142"/>
        <w:jc w:val="both"/>
        <w:rPr>
          <w:color w:val="auto"/>
          <w:lang w:eastAsia="ar-SA"/>
        </w:rPr>
      </w:pPr>
    </w:p>
    <w:p w:rsidR="003268E9" w:rsidRPr="00412B79" w:rsidRDefault="003268E9" w:rsidP="003268E9">
      <w:pPr>
        <w:spacing w:after="0" w:line="360" w:lineRule="auto"/>
        <w:ind w:firstLine="708"/>
        <w:jc w:val="both"/>
        <w:rPr>
          <w:rFonts w:eastAsia="Times New Roman"/>
          <w:bCs/>
          <w:kern w:val="24"/>
          <w:lang w:eastAsia="ru-RU"/>
        </w:rPr>
      </w:pPr>
      <w:r w:rsidRPr="00412B79">
        <w:rPr>
          <w:color w:val="auto"/>
          <w:lang w:eastAsia="ar-SA"/>
        </w:rPr>
        <w:t xml:space="preserve">Корреляционный  анализ, выполненный  между показателями иммунной  системы  и выявленным  представителем влагалищной  среды  </w:t>
      </w:r>
      <w:r w:rsidRPr="00412B79">
        <w:rPr>
          <w:rFonts w:eastAsia="Times New Roman"/>
          <w:bCs/>
          <w:kern w:val="24"/>
          <w:lang w:val="en-US" w:eastAsia="ru-RU"/>
        </w:rPr>
        <w:t>Mobiluncus</w:t>
      </w:r>
      <w:r w:rsidRPr="00412B79">
        <w:rPr>
          <w:rFonts w:eastAsia="Times New Roman"/>
          <w:bCs/>
          <w:kern w:val="24"/>
          <w:lang w:eastAsia="ru-RU"/>
        </w:rPr>
        <w:t xml:space="preserve"> </w:t>
      </w:r>
      <w:r w:rsidRPr="00412B79">
        <w:rPr>
          <w:rFonts w:eastAsia="Times New Roman"/>
          <w:bCs/>
          <w:kern w:val="24"/>
          <w:lang w:val="en-US" w:eastAsia="ru-RU"/>
        </w:rPr>
        <w:t>spp</w:t>
      </w:r>
      <w:r w:rsidRPr="00412B79">
        <w:rPr>
          <w:rFonts w:eastAsia="Times New Roman"/>
          <w:bCs/>
          <w:kern w:val="24"/>
          <w:lang w:eastAsia="ru-RU"/>
        </w:rPr>
        <w:t xml:space="preserve">.1 </w:t>
      </w:r>
      <w:r w:rsidR="00B307AD">
        <w:rPr>
          <w:rFonts w:eastAsia="Times New Roman"/>
          <w:bCs/>
          <w:kern w:val="24"/>
          <w:lang w:eastAsia="ru-RU"/>
        </w:rPr>
        <w:t>показывает  высокодостоверную (</w:t>
      </w:r>
      <w:r w:rsidRPr="00412B79">
        <w:rPr>
          <w:rFonts w:eastAsia="Times New Roman"/>
          <w:bCs/>
          <w:kern w:val="24"/>
          <w:lang w:val="en-US" w:eastAsia="ru-RU"/>
        </w:rPr>
        <w:t>P</w:t>
      </w:r>
      <w:r w:rsidRPr="00412B79">
        <w:rPr>
          <w:rFonts w:eastAsia="Times New Roman"/>
          <w:bCs/>
          <w:kern w:val="24"/>
          <w:lang w:eastAsia="ru-RU"/>
        </w:rPr>
        <w:t xml:space="preserve">=0.01) корреляционную связь </w:t>
      </w:r>
      <w:r w:rsidR="00F90FCA" w:rsidRPr="00412B79">
        <w:rPr>
          <w:rFonts w:eastAsia="Times New Roman"/>
          <w:bCs/>
          <w:kern w:val="24"/>
          <w:lang w:eastAsia="ru-RU"/>
        </w:rPr>
        <w:t>(т</w:t>
      </w:r>
      <w:r w:rsidRPr="00412B79">
        <w:rPr>
          <w:rFonts w:eastAsia="Times New Roman"/>
          <w:bCs/>
          <w:kern w:val="24"/>
          <w:lang w:eastAsia="ru-RU"/>
        </w:rPr>
        <w:t>абл</w:t>
      </w:r>
      <w:r w:rsidR="00F90FCA" w:rsidRPr="00412B79">
        <w:rPr>
          <w:rFonts w:eastAsia="Times New Roman"/>
          <w:bCs/>
          <w:kern w:val="24"/>
          <w:lang w:eastAsia="ru-RU"/>
        </w:rPr>
        <w:t>ица 9)</w:t>
      </w:r>
      <w:r w:rsidRPr="00412B79">
        <w:rPr>
          <w:rFonts w:eastAsia="Times New Roman"/>
          <w:bCs/>
          <w:kern w:val="24"/>
          <w:lang w:eastAsia="ru-RU"/>
        </w:rPr>
        <w:t>.</w:t>
      </w:r>
    </w:p>
    <w:p w:rsidR="00800714" w:rsidRPr="00412B79" w:rsidRDefault="003268E9" w:rsidP="007075A1">
      <w:pPr>
        <w:spacing w:after="0" w:line="360" w:lineRule="auto"/>
        <w:ind w:firstLine="708"/>
        <w:jc w:val="both"/>
      </w:pPr>
      <w:r w:rsidRPr="00412B79">
        <w:rPr>
          <w:rFonts w:eastAsia="Times New Roman"/>
          <w:bCs/>
          <w:kern w:val="24"/>
          <w:lang w:eastAsia="ru-RU"/>
        </w:rPr>
        <w:t xml:space="preserve">Известно, что чаще  всего  этот  микроорганизм  влагалищной  среды  встречается  при бактериальном  вагинозе, а также  нередко при  остром  эндометрите  и  остром  сальпингоофорите. </w:t>
      </w:r>
      <w:r w:rsidRPr="00412B79">
        <w:rPr>
          <w:rFonts w:eastAsia="Times New Roman"/>
          <w:bCs/>
          <w:kern w:val="24"/>
          <w:lang w:val="en-US" w:eastAsia="ru-RU"/>
        </w:rPr>
        <w:t>Mobiluncus</w:t>
      </w:r>
      <w:r w:rsidRPr="00412B79">
        <w:rPr>
          <w:rFonts w:eastAsia="Times New Roman"/>
          <w:bCs/>
          <w:kern w:val="24"/>
          <w:lang w:eastAsia="ru-RU"/>
        </w:rPr>
        <w:t xml:space="preserve"> </w:t>
      </w:r>
      <w:proofErr w:type="gramStart"/>
      <w:r w:rsidRPr="00412B79">
        <w:rPr>
          <w:rFonts w:eastAsia="Times New Roman"/>
          <w:bCs/>
          <w:kern w:val="24"/>
          <w:lang w:eastAsia="ru-RU"/>
        </w:rPr>
        <w:t>способен  с</w:t>
      </w:r>
      <w:proofErr w:type="gramEnd"/>
      <w:r w:rsidRPr="00412B79">
        <w:rPr>
          <w:rFonts w:eastAsia="Times New Roman"/>
          <w:bCs/>
          <w:kern w:val="24"/>
          <w:lang w:eastAsia="ru-RU"/>
        </w:rPr>
        <w:t xml:space="preserve"> помощью ферментов муциназы, нейроаминидазы повреждать ткани  половых  путей  у женщин, а также прикрепляться к  эпителиоцитам</w:t>
      </w:r>
    </w:p>
    <w:p w:rsidR="0063724B" w:rsidRPr="00412B79" w:rsidRDefault="0063724B" w:rsidP="00D2324E">
      <w:pPr>
        <w:spacing w:after="0" w:line="360" w:lineRule="auto"/>
        <w:jc w:val="both"/>
        <w:rPr>
          <w:color w:val="auto"/>
          <w:lang w:eastAsia="ar-SA"/>
        </w:rPr>
      </w:pPr>
      <w:r w:rsidRPr="00412B79">
        <w:rPr>
          <w:rFonts w:eastAsia="Times New Roman"/>
          <w:bCs/>
          <w:color w:val="000000" w:themeColor="text1"/>
          <w:kern w:val="24"/>
          <w:lang w:eastAsia="ru-RU"/>
        </w:rPr>
        <w:lastRenderedPageBreak/>
        <w:t>Таб</w:t>
      </w:r>
      <w:r w:rsidR="00F90FCA" w:rsidRPr="00412B79">
        <w:rPr>
          <w:rFonts w:eastAsia="Times New Roman"/>
          <w:bCs/>
          <w:color w:val="000000" w:themeColor="text1"/>
          <w:kern w:val="24"/>
          <w:lang w:eastAsia="ru-RU"/>
        </w:rPr>
        <w:t>лица 9 -</w:t>
      </w:r>
      <w:r w:rsidRPr="00412B79">
        <w:rPr>
          <w:rFonts w:eastAsia="Times New Roman"/>
          <w:bCs/>
          <w:color w:val="000000" w:themeColor="text1"/>
          <w:kern w:val="24"/>
          <w:lang w:eastAsia="ru-RU"/>
        </w:rPr>
        <w:t xml:space="preserve"> </w:t>
      </w:r>
      <w:r w:rsidR="00694E0D" w:rsidRPr="00412B79">
        <w:rPr>
          <w:bCs/>
          <w:color w:val="000000" w:themeColor="text1"/>
          <w:kern w:val="24"/>
          <w:lang w:eastAsia="ru-RU"/>
        </w:rPr>
        <w:t xml:space="preserve">Корреляционный  анализ  между показателями  клеточно - </w:t>
      </w:r>
      <w:proofErr w:type="gramStart"/>
      <w:r w:rsidR="00694E0D" w:rsidRPr="00412B79">
        <w:rPr>
          <w:bCs/>
          <w:color w:val="000000" w:themeColor="text1"/>
          <w:kern w:val="24"/>
          <w:lang w:eastAsia="ru-RU"/>
        </w:rPr>
        <w:t>гуморального</w:t>
      </w:r>
      <w:proofErr w:type="gramEnd"/>
      <w:r w:rsidR="00694E0D" w:rsidRPr="00412B79">
        <w:rPr>
          <w:bCs/>
          <w:color w:val="000000" w:themeColor="text1"/>
          <w:kern w:val="24"/>
          <w:lang w:eastAsia="ru-RU"/>
        </w:rPr>
        <w:t xml:space="preserve"> имммунитета</w:t>
      </w:r>
      <w:r w:rsidR="00694E0D" w:rsidRPr="00412B79">
        <w:rPr>
          <w:rFonts w:eastAsia="Times New Roman"/>
          <w:bCs/>
          <w:kern w:val="24"/>
          <w:lang w:eastAsia="ru-RU"/>
        </w:rPr>
        <w:t xml:space="preserve"> и</w:t>
      </w:r>
      <w:r w:rsidRPr="00412B79">
        <w:rPr>
          <w:rFonts w:eastAsia="Times New Roman"/>
          <w:bCs/>
          <w:kern w:val="24"/>
          <w:lang w:eastAsia="ru-RU"/>
        </w:rPr>
        <w:t xml:space="preserve"> </w:t>
      </w:r>
      <w:r w:rsidRPr="00412B79">
        <w:rPr>
          <w:rFonts w:eastAsia="Times New Roman"/>
          <w:bCs/>
          <w:kern w:val="24"/>
          <w:lang w:val="en-US" w:eastAsia="ru-RU"/>
        </w:rPr>
        <w:t>Mobiluncus</w:t>
      </w:r>
      <w:r w:rsidRPr="00412B79">
        <w:rPr>
          <w:rFonts w:eastAsia="Times New Roman"/>
          <w:bCs/>
          <w:kern w:val="24"/>
          <w:lang w:eastAsia="ru-RU"/>
        </w:rPr>
        <w:t xml:space="preserve"> </w:t>
      </w:r>
      <w:r w:rsidRPr="00412B79">
        <w:rPr>
          <w:rFonts w:eastAsia="Times New Roman"/>
          <w:bCs/>
          <w:kern w:val="24"/>
          <w:lang w:val="en-US" w:eastAsia="ru-RU"/>
        </w:rPr>
        <w:t>spp</w:t>
      </w:r>
      <w:r w:rsidRPr="00412B79">
        <w:rPr>
          <w:rFonts w:eastAsia="Times New Roman"/>
          <w:bCs/>
          <w:kern w:val="24"/>
          <w:lang w:eastAsia="ru-RU"/>
        </w:rPr>
        <w:t>.1</w:t>
      </w:r>
      <w:r w:rsidRPr="00412B79">
        <w:rPr>
          <w:rFonts w:eastAsia="Times New Roman"/>
          <w:bCs/>
          <w:color w:val="000000" w:themeColor="text1"/>
          <w:kern w:val="24"/>
          <w:lang w:eastAsia="ru-RU"/>
        </w:rPr>
        <w:t xml:space="preserve">  </w:t>
      </w:r>
      <w:r w:rsidRPr="00412B79">
        <w:rPr>
          <w:rFonts w:eastAsia="Times New Roman"/>
          <w:bCs/>
          <w:kern w:val="24"/>
          <w:lang w:eastAsia="ru-RU"/>
        </w:rPr>
        <w:t xml:space="preserve">у </w:t>
      </w:r>
      <w:r w:rsidRPr="00412B79">
        <w:rPr>
          <w:color w:val="auto"/>
          <w:lang w:eastAsia="ar-SA"/>
        </w:rPr>
        <w:t>женщин  с  РМЖ   после  химиотерапии</w:t>
      </w:r>
    </w:p>
    <w:p w:rsidR="00335EAE" w:rsidRPr="00412B79" w:rsidRDefault="00335EAE" w:rsidP="00966E6D">
      <w:pPr>
        <w:spacing w:after="0" w:line="360" w:lineRule="auto"/>
        <w:jc w:val="both"/>
      </w:pPr>
    </w:p>
    <w:tbl>
      <w:tblPr>
        <w:tblW w:w="9639" w:type="dxa"/>
        <w:tblInd w:w="144" w:type="dxa"/>
        <w:tblCellMar>
          <w:left w:w="0" w:type="dxa"/>
          <w:right w:w="0" w:type="dxa"/>
        </w:tblCellMar>
        <w:tblLook w:val="0600" w:firstRow="0" w:lastRow="0" w:firstColumn="0" w:lastColumn="0" w:noHBand="1" w:noVBand="1"/>
      </w:tblPr>
      <w:tblGrid>
        <w:gridCol w:w="3686"/>
        <w:gridCol w:w="1597"/>
        <w:gridCol w:w="1575"/>
        <w:gridCol w:w="1390"/>
        <w:gridCol w:w="1391"/>
      </w:tblGrid>
      <w:tr w:rsidR="00CD6E30" w:rsidRPr="00412B79" w:rsidTr="0098229A">
        <w:trPr>
          <w:trHeight w:val="513"/>
        </w:trPr>
        <w:tc>
          <w:tcPr>
            <w:tcW w:w="3686"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2735" w:rsidRPr="00412B79" w:rsidRDefault="00552735" w:rsidP="003268E9">
            <w:pPr>
              <w:spacing w:after="0" w:line="240" w:lineRule="atLeast"/>
              <w:ind w:firstLine="142"/>
              <w:rPr>
                <w:rFonts w:eastAsia="Times New Roman"/>
                <w:color w:val="auto"/>
                <w:sz w:val="22"/>
                <w:szCs w:val="22"/>
                <w:lang w:eastAsia="ru-RU"/>
              </w:rPr>
            </w:pPr>
          </w:p>
          <w:p w:rsidR="00552735" w:rsidRPr="00412B79" w:rsidRDefault="00552735" w:rsidP="003268E9">
            <w:pPr>
              <w:spacing w:after="0" w:line="240" w:lineRule="atLeast"/>
              <w:ind w:firstLine="142"/>
              <w:rPr>
                <w:rFonts w:eastAsia="Times New Roman"/>
                <w:color w:val="auto"/>
                <w:sz w:val="22"/>
                <w:szCs w:val="22"/>
                <w:lang w:eastAsia="ru-RU"/>
              </w:rPr>
            </w:pPr>
          </w:p>
          <w:p w:rsidR="00CD6E30" w:rsidRPr="00412B79" w:rsidRDefault="00552735" w:rsidP="003268E9">
            <w:pPr>
              <w:spacing w:after="0" w:line="240" w:lineRule="atLeast"/>
              <w:ind w:firstLine="142"/>
              <w:rPr>
                <w:rFonts w:eastAsia="Times New Roman"/>
                <w:color w:val="auto"/>
                <w:sz w:val="22"/>
                <w:szCs w:val="22"/>
                <w:lang w:eastAsia="ru-RU"/>
              </w:rPr>
            </w:pPr>
            <w:r w:rsidRPr="00412B79">
              <w:rPr>
                <w:rFonts w:eastAsia="Times New Roman"/>
                <w:color w:val="auto"/>
                <w:sz w:val="22"/>
                <w:szCs w:val="22"/>
                <w:lang w:eastAsia="ru-RU"/>
              </w:rPr>
              <w:t xml:space="preserve">             Показатели</w:t>
            </w:r>
          </w:p>
        </w:tc>
        <w:tc>
          <w:tcPr>
            <w:tcW w:w="5953"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7075A1">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Ранговые корреляции Спирмена ПД попарно удалены</w:t>
            </w:r>
          </w:p>
        </w:tc>
      </w:tr>
      <w:tr w:rsidR="00CD6E30" w:rsidRPr="00412B79" w:rsidTr="0098229A">
        <w:trPr>
          <w:trHeight w:val="459"/>
        </w:trPr>
        <w:tc>
          <w:tcPr>
            <w:tcW w:w="3686" w:type="dxa"/>
            <w:vMerge/>
            <w:tcBorders>
              <w:top w:val="single" w:sz="8" w:space="0" w:color="000000"/>
              <w:left w:val="single" w:sz="8" w:space="0" w:color="000000"/>
              <w:bottom w:val="single" w:sz="8" w:space="0" w:color="000000"/>
              <w:right w:val="single" w:sz="8" w:space="0" w:color="000000"/>
            </w:tcBorders>
            <w:vAlign w:val="center"/>
            <w:hideMark/>
          </w:tcPr>
          <w:p w:rsidR="00CD6E30" w:rsidRPr="00412B79" w:rsidRDefault="00CD6E30" w:rsidP="003268E9">
            <w:pPr>
              <w:spacing w:after="0" w:line="240" w:lineRule="atLeast"/>
              <w:ind w:firstLine="142"/>
              <w:rPr>
                <w:rFonts w:eastAsia="Times New Roman"/>
                <w:color w:val="auto"/>
                <w:sz w:val="22"/>
                <w:szCs w:val="22"/>
                <w:lang w:eastAsia="ru-RU"/>
              </w:rPr>
            </w:pP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Число</w:t>
            </w:r>
          </w:p>
          <w:p w:rsidR="00CD6E30" w:rsidRPr="00412B79" w:rsidRDefault="00CD6E30" w:rsidP="005776E3">
            <w:pPr>
              <w:kinsoku w:val="0"/>
              <w:overflowPunct w:val="0"/>
              <w:spacing w:after="0" w:line="240" w:lineRule="atLeast"/>
              <w:textAlignment w:val="baseline"/>
              <w:rPr>
                <w:rFonts w:eastAsia="Times New Roman"/>
                <w:color w:val="auto"/>
                <w:sz w:val="22"/>
                <w:szCs w:val="22"/>
                <w:lang w:eastAsia="ru-RU"/>
              </w:rPr>
            </w:pPr>
            <w:proofErr w:type="gramStart"/>
            <w:r w:rsidRPr="00412B79">
              <w:rPr>
                <w:rFonts w:eastAsia="Times New Roman"/>
                <w:bCs/>
                <w:kern w:val="24"/>
                <w:sz w:val="22"/>
                <w:szCs w:val="22"/>
                <w:lang w:eastAsia="ru-RU"/>
              </w:rPr>
              <w:t>набл</w:t>
            </w:r>
            <w:r w:rsidR="005776E3" w:rsidRPr="00412B79">
              <w:rPr>
                <w:rFonts w:eastAsia="Times New Roman"/>
                <w:bCs/>
                <w:kern w:val="24"/>
                <w:sz w:val="22"/>
                <w:szCs w:val="22"/>
                <w:lang w:eastAsia="ru-RU"/>
              </w:rPr>
              <w:t>юдении</w:t>
            </w:r>
            <w:proofErr w:type="gramEnd"/>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Спирмена</w:t>
            </w:r>
          </w:p>
          <w:p w:rsidR="00CD6E30" w:rsidRPr="00412B79" w:rsidRDefault="00CD6E30" w:rsidP="003268E9">
            <w:pPr>
              <w:kinsoku w:val="0"/>
              <w:overflowPunct w:val="0"/>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R</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t</w:t>
            </w:r>
            <w:r w:rsidR="005776E3" w:rsidRPr="00412B79">
              <w:rPr>
                <w:rFonts w:eastAsia="Times New Roman"/>
                <w:bCs/>
                <w:kern w:val="24"/>
                <w:sz w:val="22"/>
                <w:szCs w:val="22"/>
                <w:lang w:eastAsia="ru-RU"/>
              </w:rPr>
              <w:t xml:space="preserve"> </w:t>
            </w:r>
            <w:r w:rsidRPr="00412B79">
              <w:rPr>
                <w:rFonts w:eastAsia="Times New Roman"/>
                <w:bCs/>
                <w:kern w:val="24"/>
                <w:sz w:val="22"/>
                <w:szCs w:val="22"/>
                <w:lang w:eastAsia="ru-RU"/>
              </w:rPr>
              <w:t>(N-2)</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p-уров.</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Иммуноглобулин</w:t>
            </w:r>
            <w:r w:rsidRPr="00412B79">
              <w:rPr>
                <w:rFonts w:eastAsia="Times New Roman"/>
                <w:bCs/>
                <w:kern w:val="24"/>
                <w:sz w:val="22"/>
                <w:szCs w:val="22"/>
                <w:lang w:val="en-US" w:eastAsia="ru-RU"/>
              </w:rPr>
              <w:t xml:space="preserve"> A(IgA)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w:t>
            </w:r>
            <w:r w:rsidR="007075A1" w:rsidRPr="00412B79">
              <w:rPr>
                <w:rFonts w:eastAsia="Times New Roman"/>
                <w:bCs/>
                <w:color w:val="auto"/>
                <w:kern w:val="24"/>
                <w:sz w:val="22"/>
                <w:szCs w:val="22"/>
                <w:lang w:eastAsia="ru-RU"/>
              </w:rPr>
              <w:t xml:space="preserve"> </w:t>
            </w:r>
            <w:r w:rsidRPr="00412B79">
              <w:rPr>
                <w:rFonts w:eastAsia="Times New Roman"/>
                <w:bCs/>
                <w:color w:val="auto"/>
                <w:kern w:val="24"/>
                <w:sz w:val="22"/>
                <w:szCs w:val="22"/>
                <w:lang w:eastAsia="ru-RU"/>
              </w:rPr>
              <w:t>0,507814</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-2,70132</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vertAlign w:val="superscript"/>
                <w:lang w:eastAsia="ru-RU"/>
              </w:rPr>
            </w:pPr>
            <w:r w:rsidRPr="00412B79">
              <w:rPr>
                <w:rFonts w:eastAsia="Times New Roman"/>
                <w:bCs/>
                <w:color w:val="auto"/>
                <w:kern w:val="24"/>
                <w:sz w:val="22"/>
                <w:szCs w:val="22"/>
                <w:lang w:eastAsia="ru-RU"/>
              </w:rPr>
              <w:t>0,013371</w:t>
            </w:r>
            <w:r w:rsidR="00510932" w:rsidRPr="00412B79">
              <w:rPr>
                <w:rFonts w:eastAsia="Times New Roman"/>
                <w:bCs/>
                <w:color w:val="auto"/>
                <w:kern w:val="24"/>
                <w:sz w:val="22"/>
                <w:szCs w:val="22"/>
                <w:vertAlign w:val="superscript"/>
                <w:lang w:eastAsia="ru-RU"/>
              </w:rPr>
              <w:t>*</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Иммуноглобулин</w:t>
            </w:r>
            <w:r w:rsidRPr="00412B79">
              <w:rPr>
                <w:rFonts w:eastAsia="Times New Roman"/>
                <w:bCs/>
                <w:kern w:val="24"/>
                <w:sz w:val="22"/>
                <w:szCs w:val="22"/>
                <w:lang w:val="en-US" w:eastAsia="ru-RU"/>
              </w:rPr>
              <w:t xml:space="preserve"> G(IgG)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0,126954</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0,58652</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0,563779</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Иммуноглобулин</w:t>
            </w:r>
            <w:r w:rsidRPr="00412B79">
              <w:rPr>
                <w:rFonts w:eastAsia="Times New Roman"/>
                <w:bCs/>
                <w:kern w:val="24"/>
                <w:sz w:val="22"/>
                <w:szCs w:val="22"/>
                <w:lang w:val="en-US" w:eastAsia="ru-RU"/>
              </w:rPr>
              <w:t xml:space="preserve"> M(IgM)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0,357057</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1,75171</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0,094417</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Т</w:t>
            </w:r>
            <w:r w:rsidRPr="00412B79">
              <w:rPr>
                <w:rFonts w:eastAsia="Times New Roman"/>
                <w:bCs/>
                <w:kern w:val="24"/>
                <w:sz w:val="22"/>
                <w:szCs w:val="22"/>
                <w:lang w:val="en-US" w:eastAsia="ru-RU"/>
              </w:rPr>
              <w:t>-</w:t>
            </w:r>
            <w:r w:rsidRPr="00412B79">
              <w:rPr>
                <w:rFonts w:eastAsia="Times New Roman"/>
                <w:bCs/>
                <w:kern w:val="24"/>
                <w:sz w:val="22"/>
                <w:szCs w:val="22"/>
                <w:lang w:eastAsia="ru-RU"/>
              </w:rPr>
              <w:t>лимфоциты</w:t>
            </w:r>
            <w:r w:rsidRPr="00412B79">
              <w:rPr>
                <w:rFonts w:eastAsia="Times New Roman"/>
                <w:bCs/>
                <w:kern w:val="24"/>
                <w:sz w:val="22"/>
                <w:szCs w:val="22"/>
                <w:lang w:val="en-US" w:eastAsia="ru-RU"/>
              </w:rPr>
              <w:t xml:space="preserve"> (CD3+CD19-)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0,062981</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0,28919</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0,775273</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B-</w:t>
            </w:r>
            <w:r w:rsidRPr="00412B79">
              <w:rPr>
                <w:rFonts w:eastAsia="Times New Roman"/>
                <w:bCs/>
                <w:kern w:val="24"/>
                <w:sz w:val="22"/>
                <w:szCs w:val="22"/>
                <w:lang w:eastAsia="ru-RU"/>
              </w:rPr>
              <w:t>лимфоциты</w:t>
            </w:r>
            <w:r w:rsidRPr="00412B79">
              <w:rPr>
                <w:rFonts w:eastAsia="Times New Roman"/>
                <w:bCs/>
                <w:kern w:val="24"/>
                <w:sz w:val="22"/>
                <w:szCs w:val="22"/>
                <w:lang w:val="en-US" w:eastAsia="ru-RU"/>
              </w:rPr>
              <w:t xml:space="preserve"> (CD3-CD19+)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0,051861</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0,23798</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0,814204</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T-helper(CD4+CD8-)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0,028274</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0,12962</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0,898101</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de-DE" w:eastAsia="ru-RU"/>
              </w:rPr>
              <w:t>T-</w:t>
            </w:r>
            <w:r w:rsidRPr="00412B79">
              <w:rPr>
                <w:rFonts w:eastAsia="Times New Roman"/>
                <w:bCs/>
                <w:kern w:val="24"/>
                <w:sz w:val="22"/>
                <w:szCs w:val="22"/>
                <w:lang w:eastAsia="ru-RU"/>
              </w:rPr>
              <w:t>цитотокс</w:t>
            </w:r>
            <w:r w:rsidRPr="00412B79">
              <w:rPr>
                <w:rFonts w:eastAsia="Times New Roman"/>
                <w:bCs/>
                <w:kern w:val="24"/>
                <w:sz w:val="22"/>
                <w:szCs w:val="22"/>
                <w:lang w:val="de-DE" w:eastAsia="ru-RU"/>
              </w:rPr>
              <w:t>(CD4-CD8+)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0,061493</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0,28233</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0,780453</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ИРИ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0,239452</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-1,13019</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0,271142</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B964B3">
            <w:pPr>
              <w:spacing w:after="0" w:line="240" w:lineRule="atLeast"/>
              <w:jc w:val="center"/>
              <w:textAlignment w:val="baseline"/>
              <w:rPr>
                <w:rFonts w:eastAsia="Times New Roman"/>
                <w:color w:val="auto"/>
                <w:sz w:val="22"/>
                <w:szCs w:val="22"/>
                <w:lang w:eastAsia="ru-RU"/>
              </w:rPr>
            </w:pPr>
            <w:proofErr w:type="gramStart"/>
            <w:r w:rsidRPr="00412B79">
              <w:rPr>
                <w:rFonts w:eastAsia="Times New Roman"/>
                <w:bCs/>
                <w:kern w:val="24"/>
                <w:sz w:val="22"/>
                <w:szCs w:val="22"/>
                <w:lang w:eastAsia="ru-RU"/>
              </w:rPr>
              <w:t>CD3+HLA-</w:t>
            </w:r>
            <w:r w:rsidR="0098229A" w:rsidRPr="00412B79">
              <w:rPr>
                <w:rFonts w:eastAsia="Times New Roman"/>
                <w:bCs/>
                <w:kern w:val="24"/>
                <w:sz w:val="22"/>
                <w:szCs w:val="22"/>
                <w:lang w:eastAsia="ru-RU"/>
              </w:rPr>
              <w:t xml:space="preserve"> </w:t>
            </w:r>
            <w:r w:rsidRPr="00412B79">
              <w:rPr>
                <w:rFonts w:eastAsia="Times New Roman"/>
                <w:bCs/>
                <w:kern w:val="24"/>
                <w:sz w:val="22"/>
                <w:szCs w:val="22"/>
                <w:lang w:eastAsia="ru-RU"/>
              </w:rPr>
              <w:t>DR</w:t>
            </w:r>
            <w:r w:rsidR="0098229A" w:rsidRPr="00412B79">
              <w:rPr>
                <w:rFonts w:eastAsia="Times New Roman"/>
                <w:bCs/>
                <w:kern w:val="24"/>
                <w:sz w:val="22"/>
                <w:szCs w:val="22"/>
                <w:lang w:eastAsia="ru-RU"/>
              </w:rPr>
              <w:t xml:space="preserve"> </w:t>
            </w:r>
            <w:r w:rsidRPr="00412B79">
              <w:rPr>
                <w:rFonts w:eastAsia="Times New Roman"/>
                <w:bCs/>
                <w:kern w:val="24"/>
                <w:sz w:val="22"/>
                <w:szCs w:val="22"/>
                <w:lang w:eastAsia="ru-RU"/>
              </w:rPr>
              <w:t>+</w:t>
            </w:r>
            <w:r w:rsidR="0098229A" w:rsidRPr="00412B79">
              <w:rPr>
                <w:rFonts w:eastAsia="Times New Roman"/>
                <w:bCs/>
                <w:kern w:val="24"/>
                <w:sz w:val="22"/>
                <w:szCs w:val="22"/>
                <w:lang w:eastAsia="ru-RU"/>
              </w:rPr>
              <w:t xml:space="preserve"> </w:t>
            </w:r>
            <w:r w:rsidR="00F62EC1" w:rsidRPr="00412B79">
              <w:rPr>
                <w:rFonts w:eastAsia="Times New Roman"/>
                <w:bCs/>
                <w:kern w:val="24"/>
                <w:sz w:val="22"/>
                <w:szCs w:val="22"/>
                <w:lang w:eastAsia="ru-RU"/>
              </w:rPr>
              <w:t>(</w:t>
            </w:r>
            <w:r w:rsidR="0098229A" w:rsidRPr="00412B79">
              <w:rPr>
                <w:rFonts w:eastAsia="Times New Roman"/>
                <w:bCs/>
                <w:kern w:val="24"/>
                <w:sz w:val="22"/>
                <w:szCs w:val="22"/>
                <w:lang w:eastAsia="ru-RU"/>
              </w:rPr>
              <w:t xml:space="preserve">активированные Е </w:t>
            </w:r>
            <w:r w:rsidRPr="00412B79">
              <w:rPr>
                <w:rFonts w:eastAsia="Times New Roman"/>
                <w:bCs/>
                <w:kern w:val="24"/>
                <w:sz w:val="22"/>
                <w:szCs w:val="22"/>
                <w:lang w:eastAsia="ru-RU"/>
              </w:rPr>
              <w:t>(-лимфоциты) &amp; Mobiluncus spp.1</w:t>
            </w:r>
            <w:proofErr w:type="gramEnd"/>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0,226136</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1,06384</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0,299480</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CD3-HLA-DR+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0,012652</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0,05798</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0,954310</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 xml:space="preserve">NK(CD16+56+)-натуральные </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eastAsia="ru-RU"/>
              </w:rPr>
              <w:t xml:space="preserve">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0,151824</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7075A1" w:rsidRPr="00412B79">
              <w:rPr>
                <w:rFonts w:eastAsia="Times New Roman"/>
                <w:bCs/>
                <w:kern w:val="24"/>
                <w:sz w:val="22"/>
                <w:szCs w:val="22"/>
                <w:lang w:eastAsia="ru-RU"/>
              </w:rPr>
              <w:t xml:space="preserve"> </w:t>
            </w:r>
            <w:r w:rsidRPr="00412B79">
              <w:rPr>
                <w:rFonts w:eastAsia="Times New Roman"/>
                <w:bCs/>
                <w:kern w:val="24"/>
                <w:sz w:val="22"/>
                <w:szCs w:val="22"/>
                <w:lang w:eastAsia="ru-RU"/>
              </w:rPr>
              <w:t>0,70391</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0,489224</w:t>
            </w:r>
          </w:p>
        </w:tc>
      </w:tr>
      <w:tr w:rsidR="00CD6E30" w:rsidRPr="00412B79" w:rsidTr="0098229A">
        <w:trPr>
          <w:trHeight w:val="38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Т</w:t>
            </w:r>
            <w:r w:rsidRPr="00412B79">
              <w:rPr>
                <w:rFonts w:eastAsia="Times New Roman"/>
                <w:bCs/>
                <w:kern w:val="24"/>
                <w:sz w:val="22"/>
                <w:szCs w:val="22"/>
                <w:lang w:val="en-US" w:eastAsia="ru-RU"/>
              </w:rPr>
              <w:t>-</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val="en-US" w:eastAsia="ru-RU"/>
              </w:rPr>
              <w:t xml:space="preserve"> CD3+/CD16+56+ &amp; Mobiluncus spp.1</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23</w:t>
            </w:r>
          </w:p>
        </w:tc>
        <w:tc>
          <w:tcPr>
            <w:tcW w:w="15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0,339704</w:t>
            </w:r>
          </w:p>
        </w:tc>
        <w:tc>
          <w:tcPr>
            <w:tcW w:w="13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1,65515</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268E9">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0,112764</w:t>
            </w:r>
          </w:p>
        </w:tc>
      </w:tr>
      <w:tr w:rsidR="001B2DDA" w:rsidRPr="00412B79" w:rsidTr="001B2DDA">
        <w:trPr>
          <w:trHeight w:val="437"/>
        </w:trPr>
        <w:tc>
          <w:tcPr>
            <w:tcW w:w="9639" w:type="dxa"/>
            <w:gridSpan w:val="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B2DDA" w:rsidRPr="00412B79" w:rsidRDefault="001B2DDA" w:rsidP="00AA7B73">
            <w:pPr>
              <w:spacing w:after="0" w:line="360" w:lineRule="auto"/>
              <w:ind w:firstLine="565"/>
              <w:jc w:val="both"/>
              <w:rPr>
                <w:rFonts w:eastAsia="Times New Roman"/>
                <w:bCs/>
                <w:kern w:val="24"/>
                <w:sz w:val="22"/>
                <w:szCs w:val="22"/>
                <w:lang w:eastAsia="ru-RU"/>
              </w:rPr>
            </w:pPr>
            <w:r w:rsidRPr="00412B79">
              <w:t>Примечание - О</w:t>
            </w:r>
            <w:r w:rsidRPr="00412B79">
              <w:rPr>
                <w:rFonts w:eastAsia="Times New Roman"/>
                <w:bCs/>
                <w:color w:val="000000" w:themeColor="text1"/>
                <w:kern w:val="24"/>
                <w:sz w:val="22"/>
                <w:szCs w:val="22"/>
                <w:lang w:eastAsia="ru-RU"/>
              </w:rPr>
              <w:t>тмеченные корреляции значимы на уровне p &lt; 0,05</w:t>
            </w:r>
          </w:p>
        </w:tc>
      </w:tr>
    </w:tbl>
    <w:p w:rsidR="00CD6E30" w:rsidRPr="00412B79" w:rsidRDefault="00CD6E30" w:rsidP="00966E6D">
      <w:pPr>
        <w:spacing w:after="0" w:line="360" w:lineRule="auto"/>
        <w:ind w:firstLine="142"/>
        <w:jc w:val="both"/>
      </w:pPr>
    </w:p>
    <w:p w:rsidR="003A0973" w:rsidRPr="00412B79" w:rsidRDefault="003A0973" w:rsidP="003268E9">
      <w:pPr>
        <w:spacing w:after="0" w:line="360" w:lineRule="auto"/>
        <w:ind w:firstLine="708"/>
        <w:jc w:val="both"/>
        <w:rPr>
          <w:rFonts w:eastAsia="Times New Roman"/>
          <w:bCs/>
          <w:color w:val="000000" w:themeColor="text1"/>
          <w:kern w:val="24"/>
          <w:sz w:val="22"/>
          <w:szCs w:val="22"/>
          <w:lang w:eastAsia="ru-RU"/>
        </w:rPr>
      </w:pPr>
    </w:p>
    <w:p w:rsidR="003268E9" w:rsidRPr="00412B79" w:rsidRDefault="006C03EC" w:rsidP="003268E9">
      <w:pPr>
        <w:spacing w:after="0" w:line="360" w:lineRule="auto"/>
        <w:ind w:firstLine="708"/>
        <w:jc w:val="both"/>
      </w:pPr>
      <w:r w:rsidRPr="00412B79">
        <w:rPr>
          <w:color w:val="auto"/>
          <w:lang w:eastAsia="ar-SA"/>
        </w:rPr>
        <w:t xml:space="preserve">Как  видно  из  таблицы </w:t>
      </w:r>
      <w:r w:rsidR="00F90FCA" w:rsidRPr="00412B79">
        <w:rPr>
          <w:color w:val="auto"/>
          <w:lang w:eastAsia="ar-SA"/>
        </w:rPr>
        <w:t>10</w:t>
      </w:r>
      <w:r w:rsidR="003268E9" w:rsidRPr="00412B79">
        <w:rPr>
          <w:color w:val="auto"/>
          <w:lang w:eastAsia="ar-SA"/>
        </w:rPr>
        <w:t xml:space="preserve">,  корреляционной связи  между  показателями иммунной  системы и </w:t>
      </w:r>
      <w:r w:rsidR="003268E9" w:rsidRPr="00412B79">
        <w:rPr>
          <w:rFonts w:eastAsia="Times New Roman"/>
          <w:bCs/>
          <w:kern w:val="24"/>
          <w:lang w:val="en-US" w:eastAsia="ru-RU"/>
        </w:rPr>
        <w:t>Peptostreptococcus</w:t>
      </w:r>
      <w:r w:rsidR="003268E9" w:rsidRPr="00412B79">
        <w:rPr>
          <w:rFonts w:eastAsia="Times New Roman"/>
          <w:bCs/>
          <w:kern w:val="24"/>
          <w:lang w:eastAsia="ru-RU"/>
        </w:rPr>
        <w:t xml:space="preserve"> </w:t>
      </w:r>
      <w:r w:rsidR="003268E9" w:rsidRPr="00412B79">
        <w:rPr>
          <w:rFonts w:eastAsia="Times New Roman"/>
          <w:bCs/>
          <w:kern w:val="24"/>
          <w:lang w:val="en-US" w:eastAsia="ru-RU"/>
        </w:rPr>
        <w:t>spp</w:t>
      </w:r>
      <w:r w:rsidR="003268E9" w:rsidRPr="00412B79">
        <w:rPr>
          <w:rFonts w:eastAsia="Times New Roman"/>
          <w:bCs/>
          <w:color w:val="000000" w:themeColor="text1"/>
          <w:kern w:val="24"/>
          <w:lang w:eastAsia="ru-RU"/>
        </w:rPr>
        <w:t xml:space="preserve"> 2  не отмечено.</w:t>
      </w:r>
    </w:p>
    <w:p w:rsidR="00335EAE" w:rsidRPr="00412B79" w:rsidRDefault="00335EAE" w:rsidP="00966E6D">
      <w:pPr>
        <w:spacing w:after="0" w:line="360" w:lineRule="auto"/>
        <w:ind w:firstLine="142"/>
        <w:jc w:val="both"/>
      </w:pPr>
    </w:p>
    <w:p w:rsidR="00EA663A" w:rsidRPr="00412B79" w:rsidRDefault="00EA663A" w:rsidP="00966E6D">
      <w:pPr>
        <w:spacing w:after="0" w:line="360" w:lineRule="auto"/>
        <w:ind w:firstLine="142"/>
        <w:jc w:val="both"/>
      </w:pPr>
    </w:p>
    <w:p w:rsidR="00EA663A" w:rsidRPr="00412B79" w:rsidRDefault="00EA663A" w:rsidP="00966E6D">
      <w:pPr>
        <w:spacing w:after="0" w:line="360" w:lineRule="auto"/>
        <w:ind w:firstLine="142"/>
        <w:jc w:val="both"/>
      </w:pPr>
    </w:p>
    <w:p w:rsidR="00EA663A" w:rsidRPr="00412B79" w:rsidRDefault="00EA663A" w:rsidP="00966E6D">
      <w:pPr>
        <w:spacing w:after="0" w:line="360" w:lineRule="auto"/>
        <w:ind w:firstLine="142"/>
        <w:jc w:val="both"/>
      </w:pPr>
    </w:p>
    <w:p w:rsidR="00507E91" w:rsidRPr="00412B79" w:rsidRDefault="00F90FCA" w:rsidP="00966E6D">
      <w:pPr>
        <w:spacing w:after="0" w:line="360" w:lineRule="auto"/>
        <w:jc w:val="both"/>
        <w:rPr>
          <w:color w:val="auto"/>
          <w:lang w:eastAsia="ar-SA"/>
        </w:rPr>
      </w:pPr>
      <w:r w:rsidRPr="00412B79">
        <w:rPr>
          <w:rFonts w:eastAsia="Times New Roman"/>
          <w:bCs/>
          <w:color w:val="000000" w:themeColor="text1"/>
          <w:kern w:val="24"/>
          <w:lang w:eastAsia="ru-RU"/>
        </w:rPr>
        <w:lastRenderedPageBreak/>
        <w:t>Таблица 10 -</w:t>
      </w:r>
      <w:r w:rsidR="00507E91" w:rsidRPr="00412B79">
        <w:rPr>
          <w:rFonts w:eastAsia="Times New Roman"/>
          <w:bCs/>
          <w:color w:val="000000" w:themeColor="text1"/>
          <w:kern w:val="24"/>
          <w:lang w:eastAsia="ru-RU"/>
        </w:rPr>
        <w:t xml:space="preserve"> </w:t>
      </w:r>
      <w:r w:rsidR="00694E0D" w:rsidRPr="00412B79">
        <w:rPr>
          <w:bCs/>
          <w:color w:val="000000" w:themeColor="text1"/>
          <w:kern w:val="24"/>
          <w:lang w:eastAsia="ru-RU"/>
        </w:rPr>
        <w:t xml:space="preserve">Корреляционный  анализ  между показателями  клеточно - </w:t>
      </w:r>
      <w:proofErr w:type="gramStart"/>
      <w:r w:rsidR="00694E0D" w:rsidRPr="00412B79">
        <w:rPr>
          <w:bCs/>
          <w:color w:val="000000" w:themeColor="text1"/>
          <w:kern w:val="24"/>
          <w:lang w:eastAsia="ru-RU"/>
        </w:rPr>
        <w:t>гуморального</w:t>
      </w:r>
      <w:proofErr w:type="gramEnd"/>
      <w:r w:rsidR="00694E0D" w:rsidRPr="00412B79">
        <w:rPr>
          <w:bCs/>
          <w:color w:val="000000" w:themeColor="text1"/>
          <w:kern w:val="24"/>
          <w:lang w:eastAsia="ru-RU"/>
        </w:rPr>
        <w:t xml:space="preserve"> имммунитета</w:t>
      </w:r>
      <w:r w:rsidR="00694E0D" w:rsidRPr="00412B79">
        <w:rPr>
          <w:rFonts w:eastAsia="Times New Roman"/>
          <w:bCs/>
          <w:kern w:val="24"/>
          <w:lang w:eastAsia="ru-RU"/>
        </w:rPr>
        <w:t xml:space="preserve"> и</w:t>
      </w:r>
      <w:r w:rsidR="00507E91" w:rsidRPr="00412B79">
        <w:rPr>
          <w:rFonts w:eastAsia="Times New Roman"/>
          <w:bCs/>
          <w:kern w:val="24"/>
          <w:lang w:eastAsia="ru-RU"/>
        </w:rPr>
        <w:t xml:space="preserve"> </w:t>
      </w:r>
      <w:r w:rsidR="00507E91" w:rsidRPr="00412B79">
        <w:rPr>
          <w:rFonts w:eastAsia="Times New Roman"/>
          <w:bCs/>
          <w:kern w:val="24"/>
          <w:lang w:val="en-US" w:eastAsia="ru-RU"/>
        </w:rPr>
        <w:t>Peptostreptococcus</w:t>
      </w:r>
      <w:r w:rsidR="00507E91" w:rsidRPr="00412B79">
        <w:rPr>
          <w:rFonts w:eastAsia="Times New Roman"/>
          <w:bCs/>
          <w:kern w:val="24"/>
          <w:lang w:eastAsia="ru-RU"/>
        </w:rPr>
        <w:t xml:space="preserve"> </w:t>
      </w:r>
      <w:r w:rsidR="00507E91" w:rsidRPr="00412B79">
        <w:rPr>
          <w:rFonts w:eastAsia="Times New Roman"/>
          <w:bCs/>
          <w:kern w:val="24"/>
          <w:lang w:val="en-US" w:eastAsia="ru-RU"/>
        </w:rPr>
        <w:t>spp</w:t>
      </w:r>
      <w:r w:rsidR="00507E91" w:rsidRPr="00412B79">
        <w:rPr>
          <w:rFonts w:eastAsia="Times New Roman"/>
          <w:bCs/>
          <w:kern w:val="24"/>
          <w:lang w:eastAsia="ru-RU"/>
        </w:rPr>
        <w:t xml:space="preserve">.1 у </w:t>
      </w:r>
      <w:r w:rsidR="00507E91" w:rsidRPr="00412B79">
        <w:rPr>
          <w:color w:val="auto"/>
          <w:lang w:eastAsia="ar-SA"/>
        </w:rPr>
        <w:t>женщин  с  РМЖ   после  химиотерапии</w:t>
      </w:r>
    </w:p>
    <w:p w:rsidR="00335EAE" w:rsidRPr="00412B79" w:rsidRDefault="00335EAE" w:rsidP="00966E6D">
      <w:pPr>
        <w:spacing w:after="0" w:line="360" w:lineRule="auto"/>
        <w:ind w:firstLine="142"/>
        <w:jc w:val="both"/>
      </w:pPr>
    </w:p>
    <w:tbl>
      <w:tblPr>
        <w:tblW w:w="9639" w:type="dxa"/>
        <w:tblInd w:w="144" w:type="dxa"/>
        <w:tblLayout w:type="fixed"/>
        <w:tblCellMar>
          <w:left w:w="0" w:type="dxa"/>
          <w:right w:w="0" w:type="dxa"/>
        </w:tblCellMar>
        <w:tblLook w:val="0600" w:firstRow="0" w:lastRow="0" w:firstColumn="0" w:lastColumn="0" w:noHBand="1" w:noVBand="1"/>
      </w:tblPr>
      <w:tblGrid>
        <w:gridCol w:w="3969"/>
        <w:gridCol w:w="1560"/>
        <w:gridCol w:w="1417"/>
        <w:gridCol w:w="1276"/>
        <w:gridCol w:w="1417"/>
      </w:tblGrid>
      <w:tr w:rsidR="00CD6E30" w:rsidRPr="00412B79" w:rsidTr="006167FC">
        <w:tc>
          <w:tcPr>
            <w:tcW w:w="3969"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D85147" w:rsidRPr="00412B79" w:rsidRDefault="00D85147" w:rsidP="005776E3">
            <w:pPr>
              <w:spacing w:after="0" w:line="240" w:lineRule="atLeast"/>
              <w:ind w:firstLine="142"/>
              <w:jc w:val="center"/>
              <w:rPr>
                <w:rFonts w:eastAsia="Times New Roman"/>
                <w:color w:val="auto"/>
                <w:sz w:val="22"/>
                <w:szCs w:val="22"/>
                <w:lang w:eastAsia="ru-RU"/>
              </w:rPr>
            </w:pPr>
          </w:p>
          <w:p w:rsidR="00D85147" w:rsidRPr="00412B79" w:rsidRDefault="00D85147" w:rsidP="005776E3">
            <w:pPr>
              <w:spacing w:after="0" w:line="240" w:lineRule="atLeast"/>
              <w:ind w:firstLine="142"/>
              <w:jc w:val="center"/>
              <w:rPr>
                <w:rFonts w:eastAsia="Times New Roman"/>
                <w:color w:val="auto"/>
                <w:sz w:val="22"/>
                <w:szCs w:val="22"/>
                <w:lang w:eastAsia="ru-RU"/>
              </w:rPr>
            </w:pPr>
          </w:p>
          <w:p w:rsidR="00CD6E30" w:rsidRPr="00412B79" w:rsidRDefault="00D85147" w:rsidP="005776E3">
            <w:pPr>
              <w:spacing w:after="0" w:line="240" w:lineRule="atLeast"/>
              <w:ind w:firstLine="142"/>
              <w:jc w:val="center"/>
              <w:rPr>
                <w:rFonts w:eastAsia="Times New Roman"/>
                <w:color w:val="auto"/>
                <w:sz w:val="22"/>
                <w:szCs w:val="22"/>
                <w:lang w:eastAsia="ru-RU"/>
              </w:rPr>
            </w:pPr>
            <w:r w:rsidRPr="00412B79">
              <w:rPr>
                <w:rFonts w:eastAsia="Times New Roman"/>
                <w:color w:val="auto"/>
                <w:sz w:val="22"/>
                <w:szCs w:val="22"/>
                <w:lang w:eastAsia="ru-RU"/>
              </w:rPr>
              <w:t>Показатели</w:t>
            </w:r>
          </w:p>
        </w:tc>
        <w:tc>
          <w:tcPr>
            <w:tcW w:w="5670"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3301D">
            <w:pPr>
              <w:spacing w:after="0" w:line="240" w:lineRule="atLeast"/>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Ранговые корреляции Спирмена ПД попарно удалены</w:t>
            </w:r>
          </w:p>
        </w:tc>
      </w:tr>
      <w:tr w:rsidR="00CD6E30" w:rsidRPr="00412B79" w:rsidTr="006167FC">
        <w:trPr>
          <w:trHeight w:val="508"/>
        </w:trPr>
        <w:tc>
          <w:tcPr>
            <w:tcW w:w="3969" w:type="dxa"/>
            <w:vMerge/>
            <w:tcBorders>
              <w:top w:val="single" w:sz="8" w:space="0" w:color="000000"/>
              <w:left w:val="single" w:sz="8" w:space="0" w:color="000000"/>
              <w:bottom w:val="single" w:sz="8" w:space="0" w:color="000000"/>
              <w:right w:val="single" w:sz="8" w:space="0" w:color="000000"/>
            </w:tcBorders>
            <w:vAlign w:val="center"/>
            <w:hideMark/>
          </w:tcPr>
          <w:p w:rsidR="00CD6E30" w:rsidRPr="00412B79" w:rsidRDefault="00CD6E30" w:rsidP="005776E3">
            <w:pPr>
              <w:spacing w:after="0" w:line="240" w:lineRule="atLeast"/>
              <w:ind w:firstLine="142"/>
              <w:jc w:val="center"/>
              <w:rPr>
                <w:rFonts w:eastAsia="Times New Roman"/>
                <w:color w:val="auto"/>
                <w:sz w:val="22"/>
                <w:szCs w:val="22"/>
                <w:lang w:eastAsia="ru-RU"/>
              </w:rPr>
            </w:pP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Число</w:t>
            </w:r>
            <w:r w:rsidR="00B61E02" w:rsidRPr="00412B79">
              <w:rPr>
                <w:rFonts w:eastAsia="Times New Roman"/>
                <w:color w:val="auto"/>
                <w:sz w:val="22"/>
                <w:szCs w:val="22"/>
                <w:lang w:eastAsia="ru-RU"/>
              </w:rPr>
              <w:t xml:space="preserve"> </w:t>
            </w:r>
            <w:proofErr w:type="gramStart"/>
            <w:r w:rsidRPr="00412B79">
              <w:rPr>
                <w:rFonts w:eastAsia="Times New Roman"/>
                <w:bCs/>
                <w:kern w:val="24"/>
                <w:sz w:val="22"/>
                <w:szCs w:val="22"/>
                <w:lang w:eastAsia="ru-RU"/>
              </w:rPr>
              <w:t>набл</w:t>
            </w:r>
            <w:r w:rsidR="005776E3" w:rsidRPr="00412B79">
              <w:rPr>
                <w:rFonts w:eastAsia="Times New Roman"/>
                <w:bCs/>
                <w:kern w:val="24"/>
                <w:sz w:val="22"/>
                <w:szCs w:val="22"/>
                <w:lang w:eastAsia="ru-RU"/>
              </w:rPr>
              <w:t>юдении</w:t>
            </w:r>
            <w:proofErr w:type="gramEnd"/>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Спирмена</w:t>
            </w:r>
          </w:p>
          <w:p w:rsidR="00CD6E30" w:rsidRPr="00412B79" w:rsidRDefault="00CD6E30" w:rsidP="005776E3">
            <w:pPr>
              <w:kinsoku w:val="0"/>
              <w:overflowPunct w:val="0"/>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R</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t</w:t>
            </w:r>
            <w:r w:rsidR="005776E3" w:rsidRPr="00412B79">
              <w:rPr>
                <w:rFonts w:eastAsia="Times New Roman"/>
                <w:bCs/>
                <w:kern w:val="24"/>
                <w:sz w:val="22"/>
                <w:szCs w:val="22"/>
                <w:lang w:eastAsia="ru-RU"/>
              </w:rPr>
              <w:t xml:space="preserve"> </w:t>
            </w:r>
            <w:r w:rsidRPr="00412B79">
              <w:rPr>
                <w:rFonts w:eastAsia="Times New Roman"/>
                <w:bCs/>
                <w:kern w:val="24"/>
                <w:sz w:val="22"/>
                <w:szCs w:val="22"/>
                <w:lang w:eastAsia="ru-RU"/>
              </w:rPr>
              <w:t>(N-2)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p-уров.</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Иммуноглобулин</w:t>
            </w:r>
            <w:r w:rsidRPr="00412B79">
              <w:rPr>
                <w:rFonts w:eastAsia="Times New Roman"/>
                <w:bCs/>
                <w:kern w:val="24"/>
                <w:sz w:val="22"/>
                <w:szCs w:val="22"/>
                <w:lang w:val="en-US" w:eastAsia="ru-RU"/>
              </w:rPr>
              <w:t xml:space="preserve"> A(IgA)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0,117764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0,55623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0,583667</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Иммуноглобулин G(IgG)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0,129752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0,61378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0,545656</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Иммуноглобулин M(IgM)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0,024486</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0,11489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0,909578</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Т-лимфоциты (CD3+CD19-)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0,153999</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0,73104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0,472471</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B-</w:t>
            </w:r>
            <w:r w:rsidRPr="00412B79">
              <w:rPr>
                <w:rFonts w:eastAsia="Times New Roman"/>
                <w:bCs/>
                <w:kern w:val="24"/>
                <w:sz w:val="22"/>
                <w:szCs w:val="22"/>
                <w:lang w:eastAsia="ru-RU"/>
              </w:rPr>
              <w:t>лимфоциты</w:t>
            </w:r>
            <w:r w:rsidRPr="00412B79">
              <w:rPr>
                <w:rFonts w:eastAsia="Times New Roman"/>
                <w:bCs/>
                <w:kern w:val="24"/>
                <w:sz w:val="22"/>
                <w:szCs w:val="22"/>
                <w:lang w:val="en-US" w:eastAsia="ru-RU"/>
              </w:rPr>
              <w:t xml:space="preserve"> (CD3-CD19+)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0,008093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0,03796</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0,970062</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nb-NO" w:eastAsia="ru-RU"/>
              </w:rPr>
              <w:t>T-helper(CD4+CD8-)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0,036511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0,17137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0,865503</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T-</w:t>
            </w:r>
            <w:r w:rsidRPr="00412B79">
              <w:rPr>
                <w:rFonts w:eastAsia="Times New Roman"/>
                <w:bCs/>
                <w:kern w:val="24"/>
                <w:sz w:val="22"/>
                <w:szCs w:val="22"/>
                <w:lang w:eastAsia="ru-RU"/>
              </w:rPr>
              <w:t>цитотокс</w:t>
            </w:r>
            <w:r w:rsidRPr="00412B79">
              <w:rPr>
                <w:rFonts w:eastAsia="Times New Roman"/>
                <w:bCs/>
                <w:kern w:val="24"/>
                <w:sz w:val="22"/>
                <w:szCs w:val="22"/>
                <w:lang w:val="en-US" w:eastAsia="ru-RU"/>
              </w:rPr>
              <w:t>(CD4-CD8+)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0,084535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0,39793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0,694517</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5776E3"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 xml:space="preserve">ИРИ  </w:t>
            </w:r>
            <w:r w:rsidR="00CD6E30" w:rsidRPr="00412B79">
              <w:rPr>
                <w:rFonts w:eastAsia="Times New Roman"/>
                <w:bCs/>
                <w:kern w:val="24"/>
                <w:sz w:val="22"/>
                <w:szCs w:val="22"/>
                <w:lang w:eastAsia="ru-RU"/>
              </w:rPr>
              <w:t>&amp;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0,195118</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0,93312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0,360888</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CD3+HLA-DR+(активированные Е-лимфоциты)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0,203628</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0,97554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0,339898</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CD3-HLA-DR+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0,114611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0,54114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0,593849</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 xml:space="preserve">NK(CD16+56+)-натуральные </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eastAsia="ru-RU"/>
              </w:rPr>
              <w:t xml:space="preserve">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0,247214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1,19668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0,244168</w:t>
            </w:r>
          </w:p>
        </w:tc>
      </w:tr>
      <w:tr w:rsidR="00CD6E30" w:rsidRPr="00412B79" w:rsidTr="006167FC">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Т</w:t>
            </w:r>
            <w:r w:rsidRPr="00412B79">
              <w:rPr>
                <w:rFonts w:eastAsia="Times New Roman"/>
                <w:bCs/>
                <w:kern w:val="24"/>
                <w:sz w:val="22"/>
                <w:szCs w:val="22"/>
                <w:lang w:val="en-US" w:eastAsia="ru-RU"/>
              </w:rPr>
              <w:t>-</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val="en-US" w:eastAsia="ru-RU"/>
              </w:rPr>
              <w:t xml:space="preserve"> CD3+/CD16+56+ &amp; Peptostreptococcus spp.1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0,015776</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0,07400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776E3">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0,941676</w:t>
            </w:r>
          </w:p>
        </w:tc>
      </w:tr>
    </w:tbl>
    <w:p w:rsidR="00CD6E30" w:rsidRPr="00412B79" w:rsidRDefault="00CD6E30" w:rsidP="00966E6D">
      <w:pPr>
        <w:spacing w:after="0" w:line="360" w:lineRule="auto"/>
        <w:ind w:firstLine="142"/>
        <w:jc w:val="both"/>
      </w:pPr>
    </w:p>
    <w:p w:rsidR="003268E9" w:rsidRPr="00412B79" w:rsidRDefault="003268E9" w:rsidP="003268E9">
      <w:pPr>
        <w:spacing w:after="0" w:line="360" w:lineRule="auto"/>
        <w:ind w:firstLine="708"/>
        <w:jc w:val="both"/>
        <w:rPr>
          <w:rFonts w:eastAsia="Times New Roman"/>
          <w:bCs/>
          <w:kern w:val="24"/>
          <w:lang w:eastAsia="ru-RU"/>
        </w:rPr>
      </w:pPr>
      <w:r w:rsidRPr="00412B79">
        <w:rPr>
          <w:color w:val="auto"/>
          <w:lang w:eastAsia="ar-SA"/>
        </w:rPr>
        <w:t xml:space="preserve"> При  анализе  корреляционной  связи</w:t>
      </w:r>
      <w:r w:rsidR="006C03EC" w:rsidRPr="00412B79">
        <w:rPr>
          <w:color w:val="auto"/>
          <w:lang w:eastAsia="ar-SA"/>
        </w:rPr>
        <w:t xml:space="preserve"> (таблица </w:t>
      </w:r>
      <w:r w:rsidR="00F90FCA" w:rsidRPr="00412B79">
        <w:rPr>
          <w:color w:val="auto"/>
          <w:lang w:eastAsia="ar-SA"/>
        </w:rPr>
        <w:t>11)</w:t>
      </w:r>
      <w:r w:rsidRPr="00412B79">
        <w:rPr>
          <w:color w:val="auto"/>
          <w:lang w:eastAsia="ar-SA"/>
        </w:rPr>
        <w:t xml:space="preserve">  между  показателями иммунной  системы  и </w:t>
      </w:r>
      <w:r w:rsidRPr="00412B79">
        <w:rPr>
          <w:rFonts w:eastAsia="Times New Roman"/>
          <w:bCs/>
          <w:kern w:val="24"/>
          <w:lang w:val="en-US" w:eastAsia="ru-RU"/>
        </w:rPr>
        <w:t>Atopobium</w:t>
      </w:r>
      <w:r w:rsidRPr="00412B79">
        <w:rPr>
          <w:rFonts w:eastAsia="Times New Roman"/>
          <w:bCs/>
          <w:kern w:val="24"/>
          <w:lang w:eastAsia="ru-RU"/>
        </w:rPr>
        <w:t xml:space="preserve"> </w:t>
      </w:r>
      <w:r w:rsidRPr="00412B79">
        <w:rPr>
          <w:rFonts w:eastAsia="Times New Roman"/>
          <w:bCs/>
          <w:kern w:val="24"/>
          <w:lang w:val="en-US" w:eastAsia="ru-RU"/>
        </w:rPr>
        <w:t>vaginae</w:t>
      </w:r>
      <w:r w:rsidRPr="00412B79">
        <w:rPr>
          <w:rFonts w:eastAsia="Times New Roman"/>
          <w:bCs/>
          <w:kern w:val="24"/>
          <w:lang w:eastAsia="ru-RU"/>
        </w:rPr>
        <w:t xml:space="preserve"> 2  выявлена  достоверная  зависимость  с показателями гуморального иммунитета –</w:t>
      </w:r>
      <w:r w:rsidRPr="00412B79">
        <w:rPr>
          <w:color w:val="auto"/>
          <w:lang w:eastAsia="ar-SA"/>
        </w:rPr>
        <w:t xml:space="preserve"> </w:t>
      </w:r>
      <w:r w:rsidRPr="00412B79">
        <w:rPr>
          <w:rFonts w:eastAsia="Times New Roman"/>
          <w:bCs/>
          <w:kern w:val="24"/>
          <w:lang w:eastAsia="ru-RU"/>
        </w:rPr>
        <w:t xml:space="preserve">IgM и хелперным  звеном  иммунитета - </w:t>
      </w:r>
      <w:r w:rsidRPr="00412B79">
        <w:rPr>
          <w:rFonts w:eastAsia="Times New Roman"/>
          <w:bCs/>
          <w:kern w:val="24"/>
          <w:lang w:val="en-US" w:eastAsia="ru-RU"/>
        </w:rPr>
        <w:t>T</w:t>
      </w:r>
      <w:r w:rsidRPr="00412B79">
        <w:rPr>
          <w:rFonts w:eastAsia="Times New Roman"/>
          <w:bCs/>
          <w:kern w:val="24"/>
          <w:lang w:eastAsia="ru-RU"/>
        </w:rPr>
        <w:t>-</w:t>
      </w:r>
      <w:r w:rsidRPr="00412B79">
        <w:rPr>
          <w:rFonts w:eastAsia="Times New Roman"/>
          <w:bCs/>
          <w:kern w:val="24"/>
          <w:lang w:val="en-US" w:eastAsia="ru-RU"/>
        </w:rPr>
        <w:t>helper</w:t>
      </w:r>
      <w:r w:rsidRPr="00412B79">
        <w:rPr>
          <w:rFonts w:eastAsia="Times New Roman"/>
          <w:bCs/>
          <w:kern w:val="24"/>
          <w:lang w:eastAsia="ru-RU"/>
        </w:rPr>
        <w:t>(</w:t>
      </w:r>
      <w:r w:rsidRPr="00412B79">
        <w:rPr>
          <w:rFonts w:eastAsia="Times New Roman"/>
          <w:bCs/>
          <w:kern w:val="24"/>
          <w:lang w:val="en-US" w:eastAsia="ru-RU"/>
        </w:rPr>
        <w:t>CD</w:t>
      </w:r>
      <w:r w:rsidRPr="00412B79">
        <w:rPr>
          <w:rFonts w:eastAsia="Times New Roman"/>
          <w:bCs/>
          <w:kern w:val="24"/>
          <w:lang w:eastAsia="ru-RU"/>
        </w:rPr>
        <w:t>4+</w:t>
      </w:r>
      <w:r w:rsidRPr="00412B79">
        <w:rPr>
          <w:rFonts w:eastAsia="Times New Roman"/>
          <w:bCs/>
          <w:kern w:val="24"/>
          <w:lang w:val="en-US" w:eastAsia="ru-RU"/>
        </w:rPr>
        <w:t>CD</w:t>
      </w:r>
      <w:r w:rsidRPr="00412B79">
        <w:rPr>
          <w:rFonts w:eastAsia="Times New Roman"/>
          <w:bCs/>
          <w:kern w:val="24"/>
          <w:lang w:eastAsia="ru-RU"/>
        </w:rPr>
        <w:t>8-).</w:t>
      </w:r>
    </w:p>
    <w:p w:rsidR="003268E9" w:rsidRPr="00412B79" w:rsidRDefault="003268E9" w:rsidP="003268E9">
      <w:pPr>
        <w:spacing w:after="0" w:line="360" w:lineRule="auto"/>
        <w:ind w:firstLine="708"/>
        <w:jc w:val="both"/>
        <w:rPr>
          <w:color w:val="auto"/>
          <w:lang w:eastAsia="ar-SA"/>
        </w:rPr>
      </w:pPr>
      <w:r w:rsidRPr="00412B79">
        <w:rPr>
          <w:rFonts w:eastAsia="Times New Roman"/>
          <w:bCs/>
          <w:kern w:val="24"/>
          <w:lang w:eastAsia="ru-RU"/>
        </w:rPr>
        <w:t xml:space="preserve">В настоящее время  определено, что  воспаление  (бактеральный  вагиноз), вызванное  </w:t>
      </w:r>
      <w:r w:rsidRPr="00412B79">
        <w:rPr>
          <w:rFonts w:eastAsia="Times New Roman"/>
          <w:bCs/>
          <w:kern w:val="24"/>
          <w:lang w:val="en-US" w:eastAsia="ru-RU"/>
        </w:rPr>
        <w:t>Atopobium</w:t>
      </w:r>
      <w:r w:rsidRPr="00412B79">
        <w:rPr>
          <w:rFonts w:eastAsia="Times New Roman"/>
          <w:bCs/>
          <w:kern w:val="24"/>
          <w:lang w:eastAsia="ru-RU"/>
        </w:rPr>
        <w:t xml:space="preserve">  является  более патогнономичным, чем  вызванное  Gardnerella vaginalis, как считалось  </w:t>
      </w:r>
      <w:r w:rsidR="00D80D9B" w:rsidRPr="00412B79">
        <w:rPr>
          <w:rFonts w:eastAsia="Times New Roman"/>
          <w:bCs/>
          <w:kern w:val="24"/>
          <w:lang w:eastAsia="ru-RU"/>
        </w:rPr>
        <w:t>ранее</w:t>
      </w:r>
      <w:r w:rsidRPr="00412B79">
        <w:rPr>
          <w:rFonts w:eastAsia="Times New Roman"/>
          <w:bCs/>
          <w:kern w:val="24"/>
          <w:lang w:eastAsia="ru-RU"/>
        </w:rPr>
        <w:t xml:space="preserve">  </w:t>
      </w:r>
      <w:r w:rsidR="00D80D9B" w:rsidRPr="00412B79">
        <w:rPr>
          <w:rFonts w:eastAsia="Times New Roman"/>
          <w:bCs/>
          <w:kern w:val="24"/>
          <w:lang w:eastAsia="ru-RU"/>
        </w:rPr>
        <w:t xml:space="preserve">и </w:t>
      </w:r>
      <w:r w:rsidRPr="00412B79">
        <w:rPr>
          <w:rFonts w:eastAsia="Times New Roman"/>
          <w:bCs/>
          <w:kern w:val="24"/>
          <w:lang w:eastAsia="ru-RU"/>
        </w:rPr>
        <w:t xml:space="preserve">которое характеризируется  большой  </w:t>
      </w:r>
      <w:r w:rsidR="00D80D9B" w:rsidRPr="00412B79">
        <w:rPr>
          <w:rFonts w:eastAsia="Times New Roman"/>
          <w:bCs/>
          <w:kern w:val="24"/>
          <w:lang w:eastAsia="ru-RU"/>
        </w:rPr>
        <w:t>частотой</w:t>
      </w:r>
      <w:r w:rsidRPr="00412B79">
        <w:rPr>
          <w:rFonts w:eastAsia="Times New Roman"/>
          <w:bCs/>
          <w:kern w:val="24"/>
          <w:lang w:eastAsia="ru-RU"/>
        </w:rPr>
        <w:t xml:space="preserve">  рецидивов и  плохо  поддаётся лечению  метронизадолом.</w:t>
      </w:r>
    </w:p>
    <w:p w:rsidR="00335EAE" w:rsidRPr="00412B79" w:rsidRDefault="00335EAE" w:rsidP="00966E6D">
      <w:pPr>
        <w:spacing w:after="0" w:line="360" w:lineRule="auto"/>
        <w:ind w:firstLine="142"/>
        <w:jc w:val="both"/>
      </w:pPr>
    </w:p>
    <w:p w:rsidR="00507E91" w:rsidRPr="00412B79" w:rsidRDefault="00F90FCA" w:rsidP="00966E6D">
      <w:pPr>
        <w:spacing w:after="0" w:line="360" w:lineRule="auto"/>
        <w:jc w:val="both"/>
        <w:rPr>
          <w:color w:val="auto"/>
          <w:lang w:eastAsia="ar-SA"/>
        </w:rPr>
      </w:pPr>
      <w:r w:rsidRPr="00412B79">
        <w:rPr>
          <w:rFonts w:eastAsia="Times New Roman"/>
          <w:bCs/>
          <w:color w:val="000000" w:themeColor="text1"/>
          <w:kern w:val="24"/>
          <w:lang w:eastAsia="ru-RU"/>
        </w:rPr>
        <w:lastRenderedPageBreak/>
        <w:t>Таблица 11 -</w:t>
      </w:r>
      <w:r w:rsidR="00507E91" w:rsidRPr="00412B79">
        <w:rPr>
          <w:rFonts w:eastAsia="Times New Roman"/>
          <w:bCs/>
          <w:color w:val="000000" w:themeColor="text1"/>
          <w:kern w:val="24"/>
          <w:lang w:eastAsia="ru-RU"/>
        </w:rPr>
        <w:t xml:space="preserve"> </w:t>
      </w:r>
      <w:r w:rsidR="00694E0D" w:rsidRPr="00412B79">
        <w:rPr>
          <w:bCs/>
          <w:color w:val="000000" w:themeColor="text1"/>
          <w:kern w:val="24"/>
          <w:lang w:eastAsia="ru-RU"/>
        </w:rPr>
        <w:t xml:space="preserve">Корреляционный  анализ  между показателями  клеточно - </w:t>
      </w:r>
      <w:proofErr w:type="gramStart"/>
      <w:r w:rsidR="00694E0D" w:rsidRPr="00412B79">
        <w:rPr>
          <w:bCs/>
          <w:color w:val="000000" w:themeColor="text1"/>
          <w:kern w:val="24"/>
          <w:lang w:eastAsia="ru-RU"/>
        </w:rPr>
        <w:t>гуморального</w:t>
      </w:r>
      <w:proofErr w:type="gramEnd"/>
      <w:r w:rsidR="00694E0D" w:rsidRPr="00412B79">
        <w:rPr>
          <w:bCs/>
          <w:color w:val="000000" w:themeColor="text1"/>
          <w:kern w:val="24"/>
          <w:lang w:eastAsia="ru-RU"/>
        </w:rPr>
        <w:t xml:space="preserve"> имммунитета</w:t>
      </w:r>
      <w:r w:rsidR="00694E0D" w:rsidRPr="00412B79">
        <w:rPr>
          <w:rFonts w:eastAsia="Times New Roman"/>
          <w:bCs/>
          <w:kern w:val="24"/>
          <w:lang w:eastAsia="ru-RU"/>
        </w:rPr>
        <w:t xml:space="preserve"> и </w:t>
      </w:r>
      <w:r w:rsidR="00507E91" w:rsidRPr="00412B79">
        <w:rPr>
          <w:rFonts w:eastAsia="Times New Roman"/>
          <w:bCs/>
          <w:kern w:val="24"/>
          <w:lang w:val="en-US" w:eastAsia="ru-RU"/>
        </w:rPr>
        <w:t>Atopobium</w:t>
      </w:r>
      <w:r w:rsidR="00507E91" w:rsidRPr="00412B79">
        <w:rPr>
          <w:rFonts w:eastAsia="Times New Roman"/>
          <w:bCs/>
          <w:kern w:val="24"/>
          <w:lang w:eastAsia="ru-RU"/>
        </w:rPr>
        <w:t xml:space="preserve"> </w:t>
      </w:r>
      <w:r w:rsidR="00507E91" w:rsidRPr="00412B79">
        <w:rPr>
          <w:rFonts w:eastAsia="Times New Roman"/>
          <w:bCs/>
          <w:kern w:val="24"/>
          <w:lang w:val="en-US" w:eastAsia="ru-RU"/>
        </w:rPr>
        <w:t>vaginae</w:t>
      </w:r>
      <w:r w:rsidR="00507E91" w:rsidRPr="00412B79">
        <w:rPr>
          <w:rFonts w:eastAsia="Times New Roman"/>
          <w:bCs/>
          <w:kern w:val="24"/>
          <w:lang w:eastAsia="ru-RU"/>
        </w:rPr>
        <w:t xml:space="preserve"> 2 у </w:t>
      </w:r>
      <w:r w:rsidR="00507E91" w:rsidRPr="00412B79">
        <w:rPr>
          <w:color w:val="auto"/>
          <w:lang w:eastAsia="ar-SA"/>
        </w:rPr>
        <w:t>женщин  с  РМЖ   после  химиотерапии</w:t>
      </w:r>
    </w:p>
    <w:p w:rsidR="00CD6E30" w:rsidRPr="00412B79" w:rsidRDefault="00CD6E30" w:rsidP="00966E6D">
      <w:pPr>
        <w:spacing w:after="0" w:line="360" w:lineRule="auto"/>
        <w:ind w:firstLine="142"/>
        <w:jc w:val="both"/>
      </w:pPr>
    </w:p>
    <w:tbl>
      <w:tblPr>
        <w:tblW w:w="9639" w:type="dxa"/>
        <w:tblInd w:w="144" w:type="dxa"/>
        <w:tblCellMar>
          <w:left w:w="0" w:type="dxa"/>
          <w:right w:w="0" w:type="dxa"/>
        </w:tblCellMar>
        <w:tblLook w:val="0600" w:firstRow="0" w:lastRow="0" w:firstColumn="0" w:lastColumn="0" w:noHBand="1" w:noVBand="1"/>
      </w:tblPr>
      <w:tblGrid>
        <w:gridCol w:w="3969"/>
        <w:gridCol w:w="1453"/>
        <w:gridCol w:w="1524"/>
        <w:gridCol w:w="1318"/>
        <w:gridCol w:w="1375"/>
      </w:tblGrid>
      <w:tr w:rsidR="00CD6E30" w:rsidRPr="00412B79" w:rsidTr="006167FC">
        <w:trPr>
          <w:trHeight w:val="375"/>
        </w:trPr>
        <w:tc>
          <w:tcPr>
            <w:tcW w:w="3969"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rPr>
                <w:rFonts w:eastAsia="Times New Roman"/>
                <w:color w:val="auto"/>
                <w:sz w:val="22"/>
                <w:szCs w:val="22"/>
                <w:lang w:eastAsia="ru-RU"/>
              </w:rPr>
            </w:pPr>
          </w:p>
          <w:p w:rsidR="007B60A1" w:rsidRPr="00412B79" w:rsidRDefault="007B60A1" w:rsidP="006167FC">
            <w:pPr>
              <w:spacing w:after="0" w:line="240" w:lineRule="atLeast"/>
              <w:ind w:firstLine="142"/>
              <w:rPr>
                <w:rFonts w:eastAsia="Times New Roman"/>
                <w:color w:val="auto"/>
                <w:sz w:val="22"/>
                <w:szCs w:val="22"/>
                <w:lang w:eastAsia="ru-RU"/>
              </w:rPr>
            </w:pPr>
          </w:p>
          <w:p w:rsidR="007B60A1" w:rsidRPr="00412B79" w:rsidRDefault="007B60A1" w:rsidP="006167FC">
            <w:pPr>
              <w:spacing w:after="0" w:line="240" w:lineRule="atLeast"/>
              <w:ind w:firstLine="142"/>
              <w:rPr>
                <w:rFonts w:eastAsia="Times New Roman"/>
                <w:color w:val="auto"/>
                <w:sz w:val="22"/>
                <w:szCs w:val="22"/>
                <w:lang w:eastAsia="ru-RU"/>
              </w:rPr>
            </w:pPr>
            <w:r w:rsidRPr="00412B79">
              <w:rPr>
                <w:rFonts w:eastAsia="Times New Roman"/>
                <w:color w:val="auto"/>
                <w:sz w:val="22"/>
                <w:szCs w:val="22"/>
                <w:lang w:eastAsia="ru-RU"/>
              </w:rPr>
              <w:t xml:space="preserve">             Показатели</w:t>
            </w:r>
          </w:p>
        </w:tc>
        <w:tc>
          <w:tcPr>
            <w:tcW w:w="5670"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33301D">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Ранговые корреляции Спирмена ПД попарно удалены</w:t>
            </w:r>
            <w:r w:rsidR="0033301D" w:rsidRPr="00412B79">
              <w:rPr>
                <w:rFonts w:eastAsia="Times New Roman"/>
                <w:bCs/>
                <w:kern w:val="24"/>
                <w:sz w:val="22"/>
                <w:szCs w:val="22"/>
                <w:lang w:eastAsia="ru-RU"/>
              </w:rPr>
              <w:t xml:space="preserve"> </w:t>
            </w:r>
          </w:p>
        </w:tc>
      </w:tr>
      <w:tr w:rsidR="00CD6E30" w:rsidRPr="00412B79" w:rsidTr="00832047">
        <w:trPr>
          <w:trHeight w:val="525"/>
        </w:trPr>
        <w:tc>
          <w:tcPr>
            <w:tcW w:w="3969" w:type="dxa"/>
            <w:vMerge/>
            <w:tcBorders>
              <w:top w:val="single" w:sz="8" w:space="0" w:color="000000"/>
              <w:left w:val="single" w:sz="8" w:space="0" w:color="000000"/>
              <w:bottom w:val="single" w:sz="8" w:space="0" w:color="000000"/>
              <w:right w:val="single" w:sz="8" w:space="0" w:color="000000"/>
            </w:tcBorders>
            <w:vAlign w:val="center"/>
            <w:hideMark/>
          </w:tcPr>
          <w:p w:rsidR="00CD6E30" w:rsidRPr="00412B79" w:rsidRDefault="00CD6E30" w:rsidP="006167FC">
            <w:pPr>
              <w:spacing w:after="0" w:line="240" w:lineRule="atLeast"/>
              <w:ind w:firstLine="142"/>
              <w:rPr>
                <w:rFonts w:eastAsia="Times New Roman"/>
                <w:color w:val="auto"/>
                <w:sz w:val="22"/>
                <w:szCs w:val="22"/>
                <w:lang w:eastAsia="ru-RU"/>
              </w:rPr>
            </w:pP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Число</w:t>
            </w:r>
          </w:p>
          <w:p w:rsidR="00CD6E30" w:rsidRPr="00412B79" w:rsidRDefault="00CD6E30" w:rsidP="006167FC">
            <w:pPr>
              <w:kinsoku w:val="0"/>
              <w:overflowPunct w:val="0"/>
              <w:spacing w:after="0" w:line="240" w:lineRule="atLeast"/>
              <w:textAlignment w:val="baseline"/>
              <w:rPr>
                <w:rFonts w:eastAsia="Times New Roman"/>
                <w:color w:val="auto"/>
                <w:sz w:val="22"/>
                <w:szCs w:val="22"/>
                <w:lang w:eastAsia="ru-RU"/>
              </w:rPr>
            </w:pPr>
            <w:proofErr w:type="gramStart"/>
            <w:r w:rsidRPr="00412B79">
              <w:rPr>
                <w:rFonts w:eastAsia="Times New Roman"/>
                <w:bCs/>
                <w:kern w:val="24"/>
                <w:sz w:val="22"/>
                <w:szCs w:val="22"/>
                <w:lang w:eastAsia="ru-RU"/>
              </w:rPr>
              <w:t>набл</w:t>
            </w:r>
            <w:r w:rsidR="006167FC" w:rsidRPr="00412B79">
              <w:rPr>
                <w:rFonts w:eastAsia="Times New Roman"/>
                <w:bCs/>
                <w:kern w:val="24"/>
                <w:sz w:val="22"/>
                <w:szCs w:val="22"/>
                <w:lang w:eastAsia="ru-RU"/>
              </w:rPr>
              <w:t>юдении</w:t>
            </w:r>
            <w:proofErr w:type="gramEnd"/>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Спирмена</w:t>
            </w:r>
          </w:p>
          <w:p w:rsidR="00CD6E30" w:rsidRPr="00412B79" w:rsidRDefault="00CD6E30" w:rsidP="006167FC">
            <w:pPr>
              <w:kinsoku w:val="0"/>
              <w:overflowPunct w:val="0"/>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R</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t</w:t>
            </w:r>
            <w:r w:rsidR="006167FC" w:rsidRPr="00412B79">
              <w:rPr>
                <w:rFonts w:eastAsia="Times New Roman"/>
                <w:bCs/>
                <w:kern w:val="24"/>
                <w:sz w:val="22"/>
                <w:szCs w:val="22"/>
                <w:lang w:eastAsia="ru-RU"/>
              </w:rPr>
              <w:t xml:space="preserve"> </w:t>
            </w:r>
            <w:r w:rsidRPr="00412B79">
              <w:rPr>
                <w:rFonts w:eastAsia="Times New Roman"/>
                <w:bCs/>
                <w:kern w:val="24"/>
                <w:sz w:val="22"/>
                <w:szCs w:val="22"/>
                <w:lang w:eastAsia="ru-RU"/>
              </w:rPr>
              <w:t>(N-2)</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6167FC"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Р</w:t>
            </w:r>
            <w:r w:rsidR="00CD6E30" w:rsidRPr="00412B79">
              <w:rPr>
                <w:rFonts w:eastAsia="Times New Roman"/>
                <w:bCs/>
                <w:kern w:val="24"/>
                <w:sz w:val="22"/>
                <w:szCs w:val="22"/>
                <w:lang w:eastAsia="ru-RU"/>
              </w:rPr>
              <w:t>-уров</w:t>
            </w:r>
            <w:r w:rsidRPr="00412B79">
              <w:rPr>
                <w:rFonts w:eastAsia="Times New Roman"/>
                <w:bCs/>
                <w:kern w:val="24"/>
                <w:sz w:val="22"/>
                <w:szCs w:val="22"/>
                <w:lang w:eastAsia="ru-RU"/>
              </w:rPr>
              <w:t>ень</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eastAsia="ru-RU"/>
              </w:rPr>
              <w:t>Иммуноглобулин</w:t>
            </w:r>
            <w:r w:rsidRPr="00412B79">
              <w:rPr>
                <w:rFonts w:eastAsia="Times New Roman"/>
                <w:bCs/>
                <w:kern w:val="24"/>
                <w:sz w:val="22"/>
                <w:szCs w:val="22"/>
                <w:lang w:val="en-US" w:eastAsia="ru-RU"/>
              </w:rPr>
              <w:t xml:space="preserve"> A(IgA)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0,137997</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0,75032</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0,459109</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Иммуноглобулин G(IgG)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0,336294</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1,92300</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0,064349</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Иммуноглобулин M(IgM)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0,415203</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color w:val="auto"/>
                <w:kern w:val="24"/>
                <w:sz w:val="22"/>
                <w:szCs w:val="22"/>
                <w:lang w:eastAsia="ru-RU"/>
              </w:rPr>
              <w:t>2,45781</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vertAlign w:val="superscript"/>
                <w:lang w:eastAsia="ru-RU"/>
              </w:rPr>
            </w:pPr>
            <w:r w:rsidRPr="00412B79">
              <w:rPr>
                <w:rFonts w:eastAsia="Times New Roman"/>
                <w:bCs/>
                <w:color w:val="auto"/>
                <w:kern w:val="24"/>
                <w:sz w:val="22"/>
                <w:szCs w:val="22"/>
                <w:lang w:eastAsia="ru-RU"/>
              </w:rPr>
              <w:t>0,020194</w:t>
            </w:r>
            <w:r w:rsidR="00510932" w:rsidRPr="00412B79">
              <w:rPr>
                <w:rFonts w:eastAsia="Times New Roman"/>
                <w:bCs/>
                <w:color w:val="auto"/>
                <w:kern w:val="24"/>
                <w:sz w:val="22"/>
                <w:szCs w:val="22"/>
                <w:vertAlign w:val="superscript"/>
                <w:lang w:eastAsia="ru-RU"/>
              </w:rPr>
              <w:t>*</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Т-лимфоциты (CD3+CD19-)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0,085596</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832047" w:rsidRPr="00412B79">
              <w:rPr>
                <w:rFonts w:eastAsia="Times New Roman"/>
                <w:bCs/>
                <w:kern w:val="24"/>
                <w:sz w:val="22"/>
                <w:szCs w:val="22"/>
                <w:lang w:eastAsia="ru-RU"/>
              </w:rPr>
              <w:t xml:space="preserve"> </w:t>
            </w:r>
            <w:r w:rsidRPr="00412B79">
              <w:rPr>
                <w:rFonts w:eastAsia="Times New Roman"/>
                <w:bCs/>
                <w:kern w:val="24"/>
                <w:sz w:val="22"/>
                <w:szCs w:val="22"/>
                <w:lang w:eastAsia="ru-RU"/>
              </w:rPr>
              <w:t>0,46265</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0,647070</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B-лимфоциты (CD3-CD19+)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0,096839</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832047">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832047" w:rsidRPr="00412B79">
              <w:rPr>
                <w:rFonts w:eastAsia="Times New Roman"/>
                <w:bCs/>
                <w:kern w:val="24"/>
                <w:sz w:val="22"/>
                <w:szCs w:val="22"/>
                <w:lang w:eastAsia="ru-RU"/>
              </w:rPr>
              <w:t xml:space="preserve"> </w:t>
            </w:r>
            <w:r w:rsidRPr="00412B79">
              <w:rPr>
                <w:rFonts w:eastAsia="Times New Roman"/>
                <w:bCs/>
                <w:kern w:val="24"/>
                <w:sz w:val="22"/>
                <w:szCs w:val="22"/>
                <w:lang w:eastAsia="ru-RU"/>
              </w:rPr>
              <w:t>0,52396</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0,604289</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T-helper(CD4+CD8-)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0,341848</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832047" w:rsidRPr="00412B79">
              <w:rPr>
                <w:rFonts w:eastAsia="Times New Roman"/>
                <w:bCs/>
                <w:kern w:val="24"/>
                <w:sz w:val="22"/>
                <w:szCs w:val="22"/>
                <w:lang w:eastAsia="ru-RU"/>
              </w:rPr>
              <w:t xml:space="preserve"> </w:t>
            </w:r>
            <w:r w:rsidRPr="00412B79">
              <w:rPr>
                <w:rFonts w:eastAsia="Times New Roman"/>
                <w:bCs/>
                <w:kern w:val="24"/>
                <w:sz w:val="22"/>
                <w:szCs w:val="22"/>
                <w:lang w:eastAsia="ru-RU"/>
              </w:rPr>
              <w:t>1,95892</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vertAlign w:val="superscript"/>
                <w:lang w:eastAsia="ru-RU"/>
              </w:rPr>
            </w:pPr>
            <w:r w:rsidRPr="00412B79">
              <w:rPr>
                <w:rFonts w:eastAsia="Times New Roman"/>
                <w:bCs/>
                <w:kern w:val="24"/>
                <w:sz w:val="22"/>
                <w:szCs w:val="22"/>
                <w:lang w:eastAsia="ru-RU"/>
              </w:rPr>
              <w:t>0,059800</w:t>
            </w:r>
            <w:r w:rsidR="00510932" w:rsidRPr="00412B79">
              <w:rPr>
                <w:rFonts w:eastAsia="Times New Roman"/>
                <w:bCs/>
                <w:kern w:val="24"/>
                <w:sz w:val="22"/>
                <w:szCs w:val="22"/>
                <w:vertAlign w:val="superscript"/>
                <w:lang w:eastAsia="ru-RU"/>
              </w:rPr>
              <w:t>*</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T-</w:t>
            </w:r>
            <w:r w:rsidRPr="00412B79">
              <w:rPr>
                <w:rFonts w:eastAsia="Times New Roman"/>
                <w:bCs/>
                <w:kern w:val="24"/>
                <w:sz w:val="22"/>
                <w:szCs w:val="22"/>
                <w:lang w:eastAsia="ru-RU"/>
              </w:rPr>
              <w:t>цитотокс</w:t>
            </w:r>
            <w:r w:rsidRPr="00412B79">
              <w:rPr>
                <w:rFonts w:eastAsia="Times New Roman"/>
                <w:bCs/>
                <w:kern w:val="24"/>
                <w:sz w:val="22"/>
                <w:szCs w:val="22"/>
                <w:lang w:val="en-US" w:eastAsia="ru-RU"/>
              </w:rPr>
              <w:t>(CD4-CD8+)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0,014339</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832047" w:rsidRPr="00412B79">
              <w:rPr>
                <w:rFonts w:eastAsia="Times New Roman"/>
                <w:bCs/>
                <w:kern w:val="24"/>
                <w:sz w:val="22"/>
                <w:szCs w:val="22"/>
                <w:lang w:eastAsia="ru-RU"/>
              </w:rPr>
              <w:t xml:space="preserve"> </w:t>
            </w:r>
            <w:r w:rsidRPr="00412B79">
              <w:rPr>
                <w:rFonts w:eastAsia="Times New Roman"/>
                <w:bCs/>
                <w:kern w:val="24"/>
                <w:sz w:val="22"/>
                <w:szCs w:val="22"/>
                <w:lang w:eastAsia="ru-RU"/>
              </w:rPr>
              <w:t>0,07723</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0,938974</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ИРИ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0,131464</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832047" w:rsidRPr="00412B79">
              <w:rPr>
                <w:rFonts w:eastAsia="Times New Roman"/>
                <w:bCs/>
                <w:kern w:val="24"/>
                <w:sz w:val="22"/>
                <w:szCs w:val="22"/>
                <w:lang w:eastAsia="ru-RU"/>
              </w:rPr>
              <w:t xml:space="preserve"> </w:t>
            </w:r>
            <w:r w:rsidRPr="00412B79">
              <w:rPr>
                <w:rFonts w:eastAsia="Times New Roman"/>
                <w:bCs/>
                <w:kern w:val="24"/>
                <w:sz w:val="22"/>
                <w:szCs w:val="22"/>
                <w:lang w:eastAsia="ru-RU"/>
              </w:rPr>
              <w:t>0,71416</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0,480840</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CD3+HLA-DR+(активированные Е-лимфоциты)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0,075727</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832047" w:rsidRPr="00412B79">
              <w:rPr>
                <w:rFonts w:eastAsia="Times New Roman"/>
                <w:bCs/>
                <w:kern w:val="24"/>
                <w:sz w:val="22"/>
                <w:szCs w:val="22"/>
                <w:lang w:eastAsia="ru-RU"/>
              </w:rPr>
              <w:t xml:space="preserve"> </w:t>
            </w:r>
            <w:r w:rsidRPr="00412B79">
              <w:rPr>
                <w:rFonts w:eastAsia="Times New Roman"/>
                <w:bCs/>
                <w:kern w:val="24"/>
                <w:sz w:val="22"/>
                <w:szCs w:val="22"/>
                <w:lang w:eastAsia="ru-RU"/>
              </w:rPr>
              <w:t>0,40898</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0,685561</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val="en-US" w:eastAsia="ru-RU"/>
              </w:rPr>
            </w:pPr>
            <w:r w:rsidRPr="00412B79">
              <w:rPr>
                <w:rFonts w:eastAsia="Times New Roman"/>
                <w:bCs/>
                <w:kern w:val="24"/>
                <w:sz w:val="22"/>
                <w:szCs w:val="22"/>
                <w:lang w:val="en-US" w:eastAsia="ru-RU"/>
              </w:rPr>
              <w:t>CD3-HLA-DR+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0,135285</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-0,73529</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0,468066</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 xml:space="preserve">NK(CD16+56+)-натуральные </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eastAsia="ru-RU"/>
              </w:rPr>
              <w:t xml:space="preserve">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0,109227</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832047" w:rsidRPr="00412B79">
              <w:rPr>
                <w:rFonts w:eastAsia="Times New Roman"/>
                <w:bCs/>
                <w:kern w:val="24"/>
                <w:sz w:val="22"/>
                <w:szCs w:val="22"/>
                <w:lang w:eastAsia="ru-RU"/>
              </w:rPr>
              <w:t xml:space="preserve"> </w:t>
            </w:r>
            <w:r w:rsidRPr="00412B79">
              <w:rPr>
                <w:rFonts w:eastAsia="Times New Roman"/>
                <w:bCs/>
                <w:kern w:val="24"/>
                <w:sz w:val="22"/>
                <w:szCs w:val="22"/>
                <w:lang w:eastAsia="ru-RU"/>
              </w:rPr>
              <w:t>0,59174</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0,558607</w:t>
            </w:r>
          </w:p>
        </w:tc>
      </w:tr>
      <w:tr w:rsidR="00CD6E30" w:rsidRPr="00412B79" w:rsidTr="00832047">
        <w:trPr>
          <w:trHeight w:val="385"/>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510932">
            <w:pPr>
              <w:spacing w:after="0" w:line="240" w:lineRule="atLeast"/>
              <w:textAlignment w:val="baseline"/>
              <w:rPr>
                <w:rFonts w:eastAsia="Times New Roman"/>
                <w:color w:val="auto"/>
                <w:sz w:val="22"/>
                <w:szCs w:val="22"/>
                <w:lang w:eastAsia="ru-RU"/>
              </w:rPr>
            </w:pPr>
            <w:r w:rsidRPr="00412B79">
              <w:rPr>
                <w:rFonts w:eastAsia="Times New Roman"/>
                <w:bCs/>
                <w:kern w:val="24"/>
                <w:sz w:val="22"/>
                <w:szCs w:val="22"/>
                <w:lang w:eastAsia="ru-RU"/>
              </w:rPr>
              <w:t>Т-</w:t>
            </w:r>
            <w:proofErr w:type="gramStart"/>
            <w:r w:rsidRPr="00412B79">
              <w:rPr>
                <w:rFonts w:eastAsia="Times New Roman"/>
                <w:bCs/>
                <w:kern w:val="24"/>
                <w:sz w:val="22"/>
                <w:szCs w:val="22"/>
                <w:lang w:eastAsia="ru-RU"/>
              </w:rPr>
              <w:t>киллеры</w:t>
            </w:r>
            <w:proofErr w:type="gramEnd"/>
            <w:r w:rsidRPr="00412B79">
              <w:rPr>
                <w:rFonts w:eastAsia="Times New Roman"/>
                <w:bCs/>
                <w:kern w:val="24"/>
                <w:sz w:val="22"/>
                <w:szCs w:val="22"/>
                <w:lang w:eastAsia="ru-RU"/>
              </w:rPr>
              <w:t xml:space="preserve"> CD3+/CD16+56+ &amp; Atopobium vaginae2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31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33301D" w:rsidRPr="00412B79">
              <w:rPr>
                <w:rFonts w:eastAsia="Times New Roman"/>
                <w:bCs/>
                <w:kern w:val="24"/>
                <w:sz w:val="22"/>
                <w:szCs w:val="22"/>
                <w:lang w:eastAsia="ru-RU"/>
              </w:rPr>
              <w:t xml:space="preserve"> </w:t>
            </w:r>
            <w:r w:rsidRPr="00412B79">
              <w:rPr>
                <w:rFonts w:eastAsia="Times New Roman"/>
                <w:bCs/>
                <w:kern w:val="24"/>
                <w:sz w:val="22"/>
                <w:szCs w:val="22"/>
                <w:lang w:eastAsia="ru-RU"/>
              </w:rPr>
              <w:t>0,065455</w:t>
            </w:r>
          </w:p>
        </w:tc>
        <w:tc>
          <w:tcPr>
            <w:tcW w:w="13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w:t>
            </w:r>
            <w:r w:rsidR="00832047" w:rsidRPr="00412B79">
              <w:rPr>
                <w:rFonts w:eastAsia="Times New Roman"/>
                <w:bCs/>
                <w:kern w:val="24"/>
                <w:sz w:val="22"/>
                <w:szCs w:val="22"/>
                <w:lang w:eastAsia="ru-RU"/>
              </w:rPr>
              <w:t xml:space="preserve"> </w:t>
            </w:r>
            <w:r w:rsidRPr="00412B79">
              <w:rPr>
                <w:rFonts w:eastAsia="Times New Roman"/>
                <w:bCs/>
                <w:kern w:val="24"/>
                <w:sz w:val="22"/>
                <w:szCs w:val="22"/>
                <w:lang w:eastAsia="ru-RU"/>
              </w:rPr>
              <w:t>0,35324</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D6E30" w:rsidRPr="00412B79" w:rsidRDefault="00CD6E30" w:rsidP="006167FC">
            <w:pPr>
              <w:spacing w:after="0" w:line="240" w:lineRule="atLeast"/>
              <w:ind w:firstLine="142"/>
              <w:jc w:val="center"/>
              <w:textAlignment w:val="baseline"/>
              <w:rPr>
                <w:rFonts w:eastAsia="Times New Roman"/>
                <w:color w:val="auto"/>
                <w:sz w:val="22"/>
                <w:szCs w:val="22"/>
                <w:lang w:eastAsia="ru-RU"/>
              </w:rPr>
            </w:pPr>
            <w:r w:rsidRPr="00412B79">
              <w:rPr>
                <w:rFonts w:eastAsia="Times New Roman"/>
                <w:bCs/>
                <w:kern w:val="24"/>
                <w:sz w:val="22"/>
                <w:szCs w:val="22"/>
                <w:lang w:eastAsia="ru-RU"/>
              </w:rPr>
              <w:t>0,726463</w:t>
            </w:r>
          </w:p>
        </w:tc>
      </w:tr>
      <w:tr w:rsidR="001B2DDA" w:rsidRPr="00412B79" w:rsidTr="00EA676B">
        <w:trPr>
          <w:trHeight w:val="385"/>
        </w:trPr>
        <w:tc>
          <w:tcPr>
            <w:tcW w:w="9639" w:type="dxa"/>
            <w:gridSpan w:val="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B2DDA" w:rsidRPr="00412B79" w:rsidRDefault="001B2DDA" w:rsidP="00AA7B73">
            <w:pPr>
              <w:spacing w:after="0" w:line="360" w:lineRule="auto"/>
              <w:ind w:firstLine="565"/>
              <w:jc w:val="both"/>
              <w:rPr>
                <w:rFonts w:eastAsia="Times New Roman"/>
                <w:bCs/>
                <w:kern w:val="24"/>
                <w:sz w:val="22"/>
                <w:szCs w:val="22"/>
                <w:lang w:eastAsia="ru-RU"/>
              </w:rPr>
            </w:pPr>
            <w:r w:rsidRPr="00412B79">
              <w:t>Примечание - О</w:t>
            </w:r>
            <w:r w:rsidRPr="00412B79">
              <w:rPr>
                <w:rFonts w:eastAsia="Times New Roman"/>
                <w:bCs/>
                <w:color w:val="000000" w:themeColor="text1"/>
                <w:kern w:val="24"/>
                <w:sz w:val="22"/>
                <w:szCs w:val="22"/>
                <w:lang w:eastAsia="ru-RU"/>
              </w:rPr>
              <w:t>тмеченные корреля</w:t>
            </w:r>
            <w:r>
              <w:rPr>
                <w:rFonts w:eastAsia="Times New Roman"/>
                <w:bCs/>
                <w:color w:val="000000" w:themeColor="text1"/>
                <w:kern w:val="24"/>
                <w:sz w:val="22"/>
                <w:szCs w:val="22"/>
                <w:lang w:eastAsia="ru-RU"/>
              </w:rPr>
              <w:t>ции значимы на уровне p &lt;0,05</w:t>
            </w:r>
          </w:p>
        </w:tc>
      </w:tr>
    </w:tbl>
    <w:p w:rsidR="000063CB" w:rsidRPr="00412B79" w:rsidRDefault="000063CB" w:rsidP="00966E6D">
      <w:pPr>
        <w:spacing w:after="0" w:line="360" w:lineRule="auto"/>
        <w:ind w:firstLine="567"/>
        <w:jc w:val="both"/>
      </w:pPr>
    </w:p>
    <w:p w:rsidR="00AA130A" w:rsidRPr="00412B79" w:rsidRDefault="00DB2EFB" w:rsidP="00966E6D">
      <w:pPr>
        <w:spacing w:after="0" w:line="360" w:lineRule="auto"/>
        <w:ind w:firstLine="567"/>
        <w:jc w:val="both"/>
      </w:pPr>
      <w:r w:rsidRPr="00412B79">
        <w:t>Таким  образом, корреляционная взаимосвязь  была</w:t>
      </w:r>
      <w:r w:rsidR="00AA130A" w:rsidRPr="00412B79">
        <w:t xml:space="preserve"> выявлена между к</w:t>
      </w:r>
      <w:r w:rsidRPr="00412B79">
        <w:t xml:space="preserve">леточным иммунитетом и биоценозом </w:t>
      </w:r>
      <w:r w:rsidR="00AA130A" w:rsidRPr="00412B79">
        <w:t xml:space="preserve"> влагалища:</w:t>
      </w:r>
      <w:r w:rsidR="003268E9" w:rsidRPr="00412B79">
        <w:t xml:space="preserve"> </w:t>
      </w:r>
      <w:r w:rsidR="00AA130A" w:rsidRPr="00412B79">
        <w:t>Т-лимфоцитами – Atopobium</w:t>
      </w:r>
      <w:r w:rsidR="00800714" w:rsidRPr="00412B79">
        <w:t xml:space="preserve"> </w:t>
      </w:r>
      <w:r w:rsidR="00AA130A" w:rsidRPr="00412B79">
        <w:t xml:space="preserve">vaginae r =0,4 (p&lt;0,02), и это указывает на среднюю прямую корреляционную связь по достоверности. </w:t>
      </w:r>
    </w:p>
    <w:p w:rsidR="00D4619D" w:rsidRPr="00412B79" w:rsidRDefault="00AA130A" w:rsidP="00966E6D">
      <w:pPr>
        <w:spacing w:after="0" w:line="360" w:lineRule="auto"/>
        <w:ind w:firstLine="567"/>
        <w:jc w:val="both"/>
      </w:pPr>
      <w:r w:rsidRPr="00412B79">
        <w:t>Между Т-</w:t>
      </w:r>
      <w:proofErr w:type="gramStart"/>
      <w:r w:rsidRPr="00412B79">
        <w:t>киллер</w:t>
      </w:r>
      <w:r w:rsidR="00800714" w:rsidRPr="00412B79">
        <w:t>ами</w:t>
      </w:r>
      <w:proofErr w:type="gramEnd"/>
      <w:r w:rsidR="00800714" w:rsidRPr="00412B79">
        <w:t xml:space="preserve"> и Eubacterium  spp. выявлена</w:t>
      </w:r>
      <w:r w:rsidRPr="00412B79">
        <w:t xml:space="preserve"> обратная корреляционная связь по значимости r =-0,2</w:t>
      </w:r>
      <w:r w:rsidR="003268E9" w:rsidRPr="00412B79">
        <w:t xml:space="preserve">,  </w:t>
      </w:r>
      <w:r w:rsidRPr="00412B79">
        <w:t xml:space="preserve">(p&lt;0,04). </w:t>
      </w:r>
    </w:p>
    <w:p w:rsidR="00AA130A" w:rsidRPr="00412B79" w:rsidRDefault="00D4619D" w:rsidP="00966E6D">
      <w:pPr>
        <w:spacing w:after="0" w:line="360" w:lineRule="auto"/>
        <w:ind w:firstLine="567"/>
        <w:jc w:val="both"/>
      </w:pPr>
      <w:r w:rsidRPr="00412B79">
        <w:t xml:space="preserve">Показатель клеточного звена – ИРИ показал с Megasphaera spp. </w:t>
      </w:r>
      <w:proofErr w:type="gramStart"/>
      <w:r w:rsidRPr="00412B79">
        <w:t>прямую</w:t>
      </w:r>
      <w:proofErr w:type="gramEnd"/>
      <w:r w:rsidRPr="00412B79">
        <w:t xml:space="preserve"> среднюю</w:t>
      </w:r>
    </w:p>
    <w:p w:rsidR="00AA130A" w:rsidRPr="00412B79" w:rsidRDefault="00AA130A" w:rsidP="00D4619D">
      <w:pPr>
        <w:spacing w:after="0" w:line="360" w:lineRule="auto"/>
        <w:jc w:val="both"/>
      </w:pPr>
      <w:r w:rsidRPr="00412B79">
        <w:t>коррел</w:t>
      </w:r>
      <w:r w:rsidR="00DB2EFB" w:rsidRPr="00412B79">
        <w:t>яционную связь r =0,4 (p&lt;0,03)</w:t>
      </w:r>
      <w:r w:rsidR="003268E9" w:rsidRPr="00412B79">
        <w:t>.</w:t>
      </w:r>
    </w:p>
    <w:p w:rsidR="007963BE" w:rsidRPr="00412B79" w:rsidRDefault="00DB2EFB" w:rsidP="00966E6D">
      <w:pPr>
        <w:spacing w:after="0" w:line="360" w:lineRule="auto"/>
        <w:ind w:firstLine="567"/>
        <w:jc w:val="both"/>
      </w:pPr>
      <w:r w:rsidRPr="00412B79">
        <w:lastRenderedPageBreak/>
        <w:t>При анализе   гуморального  звена</w:t>
      </w:r>
      <w:r w:rsidR="00AA130A" w:rsidRPr="00412B79">
        <w:t xml:space="preserve"> иммунитета  корреляционные связи </w:t>
      </w:r>
      <w:r w:rsidRPr="00412B79">
        <w:t xml:space="preserve">отмечены </w:t>
      </w:r>
      <w:r w:rsidR="00AA130A" w:rsidRPr="00412B79">
        <w:t>между  IgG и Megasphaera  spp. r =-0,4 (p&lt;0,03), обратная средняя, а также между IgA и Mobiluncus   spp.r =-0,5 (p&lt;0,01), обратная сильная связь.</w:t>
      </w:r>
    </w:p>
    <w:p w:rsidR="00F419DD" w:rsidRPr="00412B79" w:rsidRDefault="00A70721" w:rsidP="00A70721">
      <w:pPr>
        <w:spacing w:after="0" w:line="360" w:lineRule="auto"/>
        <w:ind w:firstLine="567"/>
        <w:jc w:val="both"/>
        <w:rPr>
          <w:color w:val="auto"/>
          <w:lang w:val="kk-KZ"/>
        </w:rPr>
      </w:pPr>
      <w:r w:rsidRPr="00412B79">
        <w:rPr>
          <w:color w:val="auto"/>
          <w:lang w:val="kk-KZ"/>
        </w:rPr>
        <w:t>При оценке фагоцитарной активности лейкоцитов было установлено, что у больных с РМЖ после химиотерапии происходит достоверное снижение (</w:t>
      </w:r>
      <w:r w:rsidRPr="00412B79">
        <w:rPr>
          <w:color w:val="auto"/>
          <w:lang w:val="en-US"/>
        </w:rPr>
        <w:t>p</w:t>
      </w:r>
      <w:r w:rsidRPr="00412B79">
        <w:rPr>
          <w:color w:val="auto"/>
        </w:rPr>
        <w:t>=0,022</w:t>
      </w:r>
      <w:r w:rsidRPr="00412B79">
        <w:rPr>
          <w:color w:val="auto"/>
          <w:lang w:val="kk-KZ"/>
        </w:rPr>
        <w:t>) спонтанного кислородзависимого теста (НСТ тест), (рис</w:t>
      </w:r>
      <w:r w:rsidR="00F419DD" w:rsidRPr="00412B79">
        <w:rPr>
          <w:color w:val="auto"/>
          <w:lang w:val="kk-KZ"/>
        </w:rPr>
        <w:t>унок</w:t>
      </w:r>
      <w:r w:rsidRPr="00412B79">
        <w:rPr>
          <w:color w:val="auto"/>
          <w:lang w:val="kk-KZ"/>
        </w:rPr>
        <w:t xml:space="preserve"> 1</w:t>
      </w:r>
      <w:r w:rsidR="001B2DDA">
        <w:rPr>
          <w:color w:val="auto"/>
          <w:lang w:val="kk-KZ"/>
        </w:rPr>
        <w:t>5</w:t>
      </w:r>
      <w:r w:rsidRPr="00412B79">
        <w:rPr>
          <w:color w:val="auto"/>
          <w:lang w:val="kk-KZ"/>
        </w:rPr>
        <w:t>)</w:t>
      </w:r>
      <w:r w:rsidR="00FC6470" w:rsidRPr="00412B79">
        <w:rPr>
          <w:color w:val="auto"/>
          <w:lang w:val="kk-KZ"/>
        </w:rPr>
        <w:t>.</w:t>
      </w:r>
      <w:r w:rsidRPr="00412B79">
        <w:rPr>
          <w:color w:val="auto"/>
          <w:lang w:val="kk-KZ"/>
        </w:rPr>
        <w:t xml:space="preserve"> </w:t>
      </w:r>
    </w:p>
    <w:p w:rsidR="00F73F88" w:rsidRPr="00412B79" w:rsidRDefault="00F73F88" w:rsidP="00A70721">
      <w:pPr>
        <w:spacing w:after="0" w:line="360" w:lineRule="auto"/>
        <w:ind w:firstLine="567"/>
        <w:jc w:val="both"/>
        <w:rPr>
          <w:color w:val="auto"/>
          <w:lang w:val="kk-KZ"/>
        </w:rPr>
      </w:pPr>
    </w:p>
    <w:p w:rsidR="00F419DD" w:rsidRPr="00412B79" w:rsidRDefault="00F419DD" w:rsidP="00A70721">
      <w:pPr>
        <w:spacing w:after="0" w:line="360" w:lineRule="auto"/>
        <w:ind w:firstLine="567"/>
        <w:jc w:val="both"/>
        <w:rPr>
          <w:color w:val="auto"/>
          <w:lang w:val="kk-KZ"/>
        </w:rPr>
      </w:pPr>
      <w:r w:rsidRPr="00412B79">
        <w:rPr>
          <w:noProof/>
          <w:sz w:val="28"/>
          <w:szCs w:val="28"/>
          <w:lang w:eastAsia="ru-RU"/>
        </w:rPr>
        <w:drawing>
          <wp:inline distT="0" distB="0" distL="0" distR="0" wp14:anchorId="07A4DA89" wp14:editId="5A60738A">
            <wp:extent cx="5400675" cy="2019300"/>
            <wp:effectExtent l="0" t="0" r="9525" b="0"/>
            <wp:docPr id="23" name="Рисунок 23" descr="C:\Users\Admin\Downloads\Диаграмма размаха для Спонтанный НСТ тест груп. по групп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Диаграмма размаха для Спонтанный НСТ тест груп. по группа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4371" cy="2028160"/>
                    </a:xfrm>
                    <a:prstGeom prst="rect">
                      <a:avLst/>
                    </a:prstGeom>
                    <a:noFill/>
                    <a:ln>
                      <a:noFill/>
                    </a:ln>
                  </pic:spPr>
                </pic:pic>
              </a:graphicData>
            </a:graphic>
          </wp:inline>
        </w:drawing>
      </w:r>
    </w:p>
    <w:p w:rsidR="00FC6470" w:rsidRPr="00412B79" w:rsidRDefault="00FC6470" w:rsidP="00A70721">
      <w:pPr>
        <w:spacing w:after="0" w:line="360" w:lineRule="auto"/>
        <w:ind w:firstLine="567"/>
        <w:jc w:val="both"/>
        <w:rPr>
          <w:color w:val="auto"/>
          <w:lang w:val="kk-KZ"/>
        </w:rPr>
      </w:pPr>
    </w:p>
    <w:p w:rsidR="00FC6470" w:rsidRPr="00412B79" w:rsidRDefault="001B2DDA" w:rsidP="002517B6">
      <w:pPr>
        <w:spacing w:after="0" w:line="360" w:lineRule="auto"/>
        <w:jc w:val="center"/>
        <w:rPr>
          <w:color w:val="auto"/>
          <w:lang w:val="kk-KZ"/>
        </w:rPr>
      </w:pPr>
      <w:r>
        <w:rPr>
          <w:color w:val="auto"/>
          <w:lang w:val="kk-KZ"/>
        </w:rPr>
        <w:t>Рисунок 15 -</w:t>
      </w:r>
      <w:r w:rsidR="00FC6470" w:rsidRPr="00412B79">
        <w:rPr>
          <w:color w:val="auto"/>
          <w:lang w:val="kk-KZ"/>
        </w:rPr>
        <w:t xml:space="preserve"> Показатели спонтанного НСТ теста у </w:t>
      </w:r>
      <w:r w:rsidR="00EA676B">
        <w:rPr>
          <w:color w:val="auto"/>
          <w:lang w:val="kk-KZ"/>
        </w:rPr>
        <w:t>женщин с РМЖ после химиотерапии</w:t>
      </w:r>
    </w:p>
    <w:p w:rsidR="002517B6" w:rsidRPr="00412B79" w:rsidRDefault="002517B6" w:rsidP="00FC6470">
      <w:pPr>
        <w:spacing w:after="0" w:line="360" w:lineRule="auto"/>
        <w:rPr>
          <w:color w:val="auto"/>
          <w:lang w:val="kk-KZ"/>
        </w:rPr>
      </w:pPr>
    </w:p>
    <w:p w:rsidR="00A70721" w:rsidRPr="00412B79" w:rsidRDefault="00A70721" w:rsidP="00FC6470">
      <w:pPr>
        <w:spacing w:after="0" w:line="360" w:lineRule="auto"/>
        <w:ind w:firstLine="708"/>
        <w:jc w:val="both"/>
        <w:rPr>
          <w:color w:val="auto"/>
          <w:lang w:val="kk-KZ"/>
        </w:rPr>
      </w:pPr>
      <w:r w:rsidRPr="00412B79">
        <w:rPr>
          <w:color w:val="auto"/>
          <w:lang w:val="kk-KZ"/>
        </w:rPr>
        <w:t>Это свидетельствует о снижении количества нейтрофилов в крови, в которых активировали кслород-зависимые антибактериальные системы.</w:t>
      </w:r>
    </w:p>
    <w:p w:rsidR="00FC6470" w:rsidRPr="00412B79" w:rsidRDefault="00A70721" w:rsidP="00FC6470">
      <w:pPr>
        <w:spacing w:after="0" w:line="360" w:lineRule="auto"/>
        <w:ind w:firstLine="708"/>
        <w:jc w:val="both"/>
        <w:rPr>
          <w:color w:val="auto"/>
          <w:lang w:val="kk-KZ"/>
        </w:rPr>
      </w:pPr>
      <w:r w:rsidRPr="00412B79">
        <w:rPr>
          <w:color w:val="auto"/>
          <w:lang w:val="kk-KZ"/>
        </w:rPr>
        <w:t>Показатели стимулированного теста НСТ, когда лейкоциты простимулированы липополисахаридами, также как и первом случае снижены (рис</w:t>
      </w:r>
      <w:r w:rsidR="00F419DD" w:rsidRPr="00412B79">
        <w:rPr>
          <w:color w:val="auto"/>
          <w:lang w:val="kk-KZ"/>
        </w:rPr>
        <w:t>унок</w:t>
      </w:r>
      <w:r w:rsidRPr="00412B79">
        <w:rPr>
          <w:color w:val="auto"/>
          <w:lang w:val="kk-KZ"/>
        </w:rPr>
        <w:t xml:space="preserve"> </w:t>
      </w:r>
      <w:r w:rsidR="001B2DDA">
        <w:rPr>
          <w:color w:val="auto"/>
          <w:lang w:val="kk-KZ"/>
        </w:rPr>
        <w:t>16</w:t>
      </w:r>
      <w:r w:rsidRPr="00412B79">
        <w:rPr>
          <w:color w:val="auto"/>
          <w:lang w:val="kk-KZ"/>
        </w:rPr>
        <w:t>)</w:t>
      </w:r>
      <w:r w:rsidR="002517B6" w:rsidRPr="00412B79">
        <w:rPr>
          <w:color w:val="auto"/>
          <w:lang w:val="kk-KZ"/>
        </w:rPr>
        <w:t>.</w:t>
      </w:r>
      <w:r w:rsidRPr="00412B79">
        <w:rPr>
          <w:color w:val="auto"/>
          <w:lang w:val="kk-KZ"/>
        </w:rPr>
        <w:t xml:space="preserve">  </w:t>
      </w:r>
    </w:p>
    <w:p w:rsidR="00A70721" w:rsidRPr="00412B79" w:rsidRDefault="00A70721" w:rsidP="00FC6470">
      <w:pPr>
        <w:spacing w:after="0" w:line="360" w:lineRule="auto"/>
        <w:ind w:firstLine="708"/>
        <w:jc w:val="both"/>
        <w:rPr>
          <w:color w:val="auto"/>
          <w:lang w:val="kk-KZ"/>
        </w:rPr>
      </w:pPr>
      <w:r w:rsidRPr="00412B79">
        <w:rPr>
          <w:color w:val="auto"/>
          <w:lang w:val="kk-KZ"/>
        </w:rPr>
        <w:t xml:space="preserve">      </w:t>
      </w:r>
    </w:p>
    <w:p w:rsidR="00A70721" w:rsidRPr="00412B79" w:rsidRDefault="00A70721" w:rsidP="00A70721">
      <w:pPr>
        <w:rPr>
          <w:color w:val="auto"/>
          <w:sz w:val="28"/>
          <w:szCs w:val="28"/>
          <w:lang w:val="kk-KZ"/>
        </w:rPr>
      </w:pPr>
      <w:r w:rsidRPr="00412B79">
        <w:rPr>
          <w:color w:val="auto"/>
          <w:sz w:val="28"/>
          <w:szCs w:val="28"/>
          <w:lang w:val="kk-KZ"/>
        </w:rPr>
        <w:t xml:space="preserve">     </w:t>
      </w:r>
      <w:r w:rsidR="00F419DD" w:rsidRPr="00412B79">
        <w:rPr>
          <w:noProof/>
          <w:color w:val="auto"/>
          <w:sz w:val="28"/>
          <w:szCs w:val="28"/>
          <w:lang w:eastAsia="ru-RU"/>
        </w:rPr>
        <w:drawing>
          <wp:inline distT="0" distB="0" distL="0" distR="0" wp14:anchorId="413D50B2" wp14:editId="684D9527">
            <wp:extent cx="5486400" cy="2105025"/>
            <wp:effectExtent l="0" t="0" r="0" b="9525"/>
            <wp:docPr id="10" name="Рисунок 10" descr="C:\Users\Admin\Downloads\Диаграмма размаха для Индуциров НСТ тест груп. по групп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Диаграмма размаха для Индуциров НСТ тест груп. по группа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7185" cy="2109163"/>
                    </a:xfrm>
                    <a:prstGeom prst="rect">
                      <a:avLst/>
                    </a:prstGeom>
                    <a:noFill/>
                    <a:ln>
                      <a:noFill/>
                    </a:ln>
                  </pic:spPr>
                </pic:pic>
              </a:graphicData>
            </a:graphic>
          </wp:inline>
        </w:drawing>
      </w:r>
    </w:p>
    <w:p w:rsidR="00FC6470" w:rsidRPr="00412B79" w:rsidRDefault="00F419DD" w:rsidP="002517B6">
      <w:pPr>
        <w:spacing w:after="0" w:line="360" w:lineRule="auto"/>
        <w:ind w:firstLine="567"/>
        <w:jc w:val="center"/>
        <w:rPr>
          <w:color w:val="auto"/>
          <w:lang w:val="kk-KZ"/>
        </w:rPr>
      </w:pPr>
      <w:r w:rsidRPr="00412B79">
        <w:rPr>
          <w:color w:val="auto"/>
          <w:lang w:val="kk-KZ"/>
        </w:rPr>
        <w:t>Рисунок 1</w:t>
      </w:r>
      <w:r w:rsidR="001B2DDA">
        <w:rPr>
          <w:color w:val="auto"/>
          <w:lang w:val="kk-KZ"/>
        </w:rPr>
        <w:t>6 -</w:t>
      </w:r>
      <w:r w:rsidR="00FC6470" w:rsidRPr="00412B79">
        <w:rPr>
          <w:color w:val="auto"/>
          <w:lang w:val="kk-KZ"/>
        </w:rPr>
        <w:t xml:space="preserve"> Показатели индуцированного НСТ теста у </w:t>
      </w:r>
      <w:r w:rsidR="00EA676B">
        <w:rPr>
          <w:color w:val="auto"/>
          <w:lang w:val="kk-KZ"/>
        </w:rPr>
        <w:t>женщин с РМЖ после химиотерапии</w:t>
      </w:r>
    </w:p>
    <w:p w:rsidR="002517B6" w:rsidRPr="00412B79" w:rsidRDefault="002517B6" w:rsidP="00FC6470">
      <w:pPr>
        <w:spacing w:after="0" w:line="360" w:lineRule="auto"/>
        <w:ind w:firstLine="567"/>
        <w:jc w:val="both"/>
        <w:rPr>
          <w:color w:val="auto"/>
          <w:lang w:val="kk-KZ"/>
        </w:rPr>
      </w:pPr>
    </w:p>
    <w:p w:rsidR="00A70721" w:rsidRPr="00412B79" w:rsidRDefault="00A70721" w:rsidP="00FC6470">
      <w:pPr>
        <w:spacing w:after="0" w:line="360" w:lineRule="auto"/>
        <w:ind w:firstLine="567"/>
        <w:jc w:val="both"/>
        <w:rPr>
          <w:color w:val="auto"/>
          <w:lang w:val="kk-KZ"/>
        </w:rPr>
      </w:pPr>
      <w:r w:rsidRPr="00412B79">
        <w:rPr>
          <w:color w:val="auto"/>
          <w:lang w:val="kk-KZ"/>
        </w:rPr>
        <w:lastRenderedPageBreak/>
        <w:t xml:space="preserve">Это указывает на снижение резервной активности лейкоцитов и способности продуцировать активные формы кислорода в ответ на антигены. </w:t>
      </w:r>
    </w:p>
    <w:p w:rsidR="00AA130A" w:rsidRPr="00412B79" w:rsidRDefault="00AA130A" w:rsidP="00966E6D">
      <w:pPr>
        <w:spacing w:after="0" w:line="360" w:lineRule="auto"/>
        <w:ind w:firstLine="567"/>
        <w:jc w:val="both"/>
      </w:pPr>
      <w:r w:rsidRPr="00412B79">
        <w:t>Таким образом, главная причина развития заболеваний, связанных  с нарушением нормального микробного пейзажа слизистых, состоит в неблагополучии иммунобиологического гомеостаза макроорганизма при РМЖ на фоне химиотерапии.</w:t>
      </w:r>
    </w:p>
    <w:p w:rsidR="00AA130A" w:rsidRPr="00412B79" w:rsidRDefault="00AA130A" w:rsidP="00966E6D">
      <w:pPr>
        <w:spacing w:after="0" w:line="360" w:lineRule="auto"/>
        <w:ind w:firstLine="567"/>
        <w:jc w:val="both"/>
      </w:pPr>
      <w:proofErr w:type="gramStart"/>
      <w:r w:rsidRPr="00412B79">
        <w:t xml:space="preserve">Так, с одной стороны, нарушение нормоценоза  вызывает угнетение местных иммунных реакций, </w:t>
      </w:r>
      <w:r w:rsidR="00DB2EFB" w:rsidRPr="00412B79">
        <w:t xml:space="preserve">с развитием бактериального  вагиноза, </w:t>
      </w:r>
      <w:r w:rsidRPr="00412B79">
        <w:t>а с другой – на фоне снижения иммунобиологической защиты возникают условия для реализации    патогенного действия комменсалов, что, в свою очередь, еще более усугубляет иммунологическую  несостоятельность организма</w:t>
      </w:r>
      <w:r w:rsidR="00FC6470" w:rsidRPr="00412B79">
        <w:t>,</w:t>
      </w:r>
      <w:r w:rsidR="00DB2EFB" w:rsidRPr="00412B79">
        <w:t xml:space="preserve"> как  к инфекции,  так  и  общей  реактивности на  злокачественный опухолевый процесс</w:t>
      </w:r>
      <w:r w:rsidR="002517B6" w:rsidRPr="00412B79">
        <w:t>.</w:t>
      </w:r>
      <w:proofErr w:type="gramEnd"/>
    </w:p>
    <w:p w:rsidR="00EF6B0A" w:rsidRPr="00412B79" w:rsidRDefault="00EF6B0A" w:rsidP="00966E6D">
      <w:pPr>
        <w:spacing w:after="0" w:line="360" w:lineRule="auto"/>
        <w:ind w:firstLine="567"/>
        <w:jc w:val="both"/>
      </w:pPr>
    </w:p>
    <w:p w:rsidR="007C2A90" w:rsidRPr="00412B79" w:rsidRDefault="0058472E" w:rsidP="00966E6D">
      <w:pPr>
        <w:spacing w:after="0" w:line="360" w:lineRule="auto"/>
        <w:ind w:firstLine="567"/>
        <w:jc w:val="both"/>
        <w:rPr>
          <w:lang w:eastAsia="ar-SA"/>
        </w:rPr>
      </w:pPr>
      <w:r w:rsidRPr="00412B79">
        <w:t>2.3</w:t>
      </w:r>
      <w:r w:rsidR="00FC6470" w:rsidRPr="00412B79">
        <w:t>.</w:t>
      </w:r>
      <w:r w:rsidR="007C2A90" w:rsidRPr="00412B79">
        <w:t xml:space="preserve"> Изучение </w:t>
      </w:r>
      <w:r w:rsidR="007C2A90" w:rsidRPr="00412B79">
        <w:rPr>
          <w:lang w:eastAsia="ar-SA"/>
        </w:rPr>
        <w:t>токсических эффектов химиотерапии с использованием различных схем лечения онкологическими химиопрепаратами, принятыми в онкологической практике при лечении рака молочной железы</w:t>
      </w:r>
      <w:r w:rsidR="007C2A90" w:rsidRPr="00412B79">
        <w:t xml:space="preserve"> на м</w:t>
      </w:r>
      <w:r w:rsidR="007C2A90" w:rsidRPr="00412B79">
        <w:rPr>
          <w:lang w:eastAsia="ar-SA"/>
        </w:rPr>
        <w:t>одели животных в эксперименте</w:t>
      </w:r>
      <w:r w:rsidRPr="00412B79">
        <w:rPr>
          <w:lang w:eastAsia="ar-SA"/>
        </w:rPr>
        <w:t>.</w:t>
      </w:r>
      <w:r w:rsidR="007C2A90" w:rsidRPr="00412B79">
        <w:rPr>
          <w:lang w:eastAsia="ar-SA"/>
        </w:rPr>
        <w:t xml:space="preserve">  </w:t>
      </w:r>
    </w:p>
    <w:p w:rsidR="005E112B" w:rsidRPr="00412B79" w:rsidRDefault="005E112B" w:rsidP="00966E6D">
      <w:pPr>
        <w:spacing w:after="0" w:line="360" w:lineRule="auto"/>
        <w:ind w:firstLine="567"/>
        <w:jc w:val="both"/>
        <w:rPr>
          <w:rFonts w:eastAsia="Calibri"/>
          <w:color w:val="auto"/>
        </w:rPr>
      </w:pPr>
      <w:r w:rsidRPr="00412B79">
        <w:rPr>
          <w:color w:val="auto"/>
        </w:rPr>
        <w:t>На первом этапе проведения экспериментов на лабораторных крысах о</w:t>
      </w:r>
      <w:r w:rsidRPr="00412B79">
        <w:rPr>
          <w:color w:val="auto"/>
          <w:lang w:val="kk-KZ"/>
        </w:rPr>
        <w:t>трабаты</w:t>
      </w:r>
      <w:r w:rsidRPr="00412B79">
        <w:rPr>
          <w:color w:val="auto"/>
        </w:rPr>
        <w:t>в</w:t>
      </w:r>
      <w:r w:rsidRPr="00412B79">
        <w:rPr>
          <w:color w:val="auto"/>
          <w:lang w:val="kk-KZ"/>
        </w:rPr>
        <w:t>ались</w:t>
      </w:r>
      <w:r w:rsidRPr="00412B79">
        <w:rPr>
          <w:color w:val="auto"/>
        </w:rPr>
        <w:t xml:space="preserve"> метод</w:t>
      </w:r>
      <w:r w:rsidRPr="00412B79">
        <w:rPr>
          <w:color w:val="auto"/>
          <w:lang w:val="kk-KZ"/>
        </w:rPr>
        <w:t>ы</w:t>
      </w:r>
      <w:r w:rsidRPr="00412B79">
        <w:rPr>
          <w:color w:val="auto"/>
        </w:rPr>
        <w:t xml:space="preserve"> по моделированию рака молочных желез</w:t>
      </w:r>
      <w:r w:rsidRPr="00412B79">
        <w:rPr>
          <w:color w:val="auto"/>
          <w:lang w:val="kk-KZ"/>
        </w:rPr>
        <w:t>, производили подбор химиотерапевтической дозы противоопухоловых препаратов, и опробировалась методика гипокситерапии. При этом интактная группа животных находилась в аналогических условиях вивария. Для моделирования рака молочной железы животным вводился диметилбензантрацен. Известно, что данное вещество способно образовывать  токсичные и канцероценные промежуточные эпоксиды, которые легко алкируют  ДНК-образуя ковалентно связанные ДНК-аддукты, тем самым вызывая мутации. Диметилбензантрацен выступает в качестве инициатора опухолей, создающий для онкологических исслед</w:t>
      </w:r>
      <w:r w:rsidR="00AC480A" w:rsidRPr="00412B79">
        <w:rPr>
          <w:color w:val="auto"/>
          <w:lang w:val="kk-KZ"/>
        </w:rPr>
        <w:t>ований удобные геномные мутации</w:t>
      </w:r>
      <w:r w:rsidRPr="00412B79">
        <w:rPr>
          <w:rFonts w:eastAsia="Times New Roman"/>
          <w:color w:val="FF0000"/>
          <w:lang w:eastAsia="ar-SA"/>
        </w:rPr>
        <w:t>.</w:t>
      </w:r>
    </w:p>
    <w:p w:rsidR="005E112B" w:rsidRPr="00412B79" w:rsidRDefault="005E112B" w:rsidP="00966E6D">
      <w:pPr>
        <w:spacing w:after="0" w:line="360" w:lineRule="auto"/>
        <w:ind w:firstLine="567"/>
        <w:jc w:val="both"/>
        <w:rPr>
          <w:rFonts w:eastAsia="Calibri"/>
          <w:color w:val="auto"/>
        </w:rPr>
      </w:pPr>
      <w:r w:rsidRPr="00412B79">
        <w:rPr>
          <w:color w:val="auto"/>
          <w:lang w:val="kk-KZ"/>
        </w:rPr>
        <w:t>Крысам со средной массой 180-200 грамм 1мл</w:t>
      </w:r>
      <w:r w:rsidRPr="00412B79">
        <w:rPr>
          <w:color w:val="auto"/>
        </w:rPr>
        <w:t>/20</w:t>
      </w:r>
      <w:r w:rsidRPr="00412B79">
        <w:rPr>
          <w:color w:val="auto"/>
          <w:lang w:val="kk-KZ"/>
        </w:rPr>
        <w:t>мг.  Всего в опыт было задействовано 100 белых лабораторных крыс. Необходимо было оценить общую летальность, летальность в процессе развития опухоли молочной железы, частоту полного излечения. Для животных с летальным исходом рассчитывалась продолжительность жизни, причем как средняя, так ее увеличение. На 7 день после введения 29 животным 7,12- диметилбензантрацена в дозе 20 мг препарата стали проявляться явления интоксикации – в начале беспокойные животные стали вылыми, не было груминга, шерсть выглядела неопрятно. К 15-30 дню – погибло 5 животных. На вскрытии явления</w:t>
      </w:r>
      <w:r w:rsidRPr="00412B79">
        <w:rPr>
          <w:b/>
          <w:color w:val="auto"/>
          <w:lang w:val="kk-KZ"/>
        </w:rPr>
        <w:t xml:space="preserve"> </w:t>
      </w:r>
      <w:r w:rsidRPr="00412B79">
        <w:rPr>
          <w:color w:val="auto"/>
          <w:lang w:val="kk-KZ"/>
        </w:rPr>
        <w:t>некроза  печени, геморрагии в других  органах, изьязвления на протяжение</w:t>
      </w:r>
      <w:r w:rsidRPr="00412B79">
        <w:rPr>
          <w:b/>
          <w:color w:val="auto"/>
          <w:lang w:val="kk-KZ"/>
        </w:rPr>
        <w:t xml:space="preserve"> </w:t>
      </w:r>
      <w:r w:rsidRPr="00412B79">
        <w:rPr>
          <w:color w:val="auto"/>
          <w:lang w:val="kk-KZ"/>
        </w:rPr>
        <w:t>кишечника,</w:t>
      </w:r>
      <w:r w:rsidRPr="00412B79">
        <w:rPr>
          <w:b/>
          <w:color w:val="auto"/>
          <w:lang w:val="kk-KZ"/>
        </w:rPr>
        <w:t xml:space="preserve"> </w:t>
      </w:r>
      <w:r w:rsidRPr="00412B79">
        <w:rPr>
          <w:color w:val="auto"/>
          <w:lang w:val="kk-KZ"/>
        </w:rPr>
        <w:t xml:space="preserve">оставшиеся животные прослеживались до 15 недель. У 10 крыс развились опухоли молочных желез различной величины. Взяты кусочки ткани молочных </w:t>
      </w:r>
      <w:r w:rsidRPr="00412B79">
        <w:rPr>
          <w:color w:val="auto"/>
          <w:lang w:val="kk-KZ"/>
        </w:rPr>
        <w:lastRenderedPageBreak/>
        <w:t xml:space="preserve">желез на гистологию. В настоящее время осуществляется подготовка к расшифровке гистологических препаратов. У всех животных явления железодефицитной гипохромной анемии, лейкопении, лимфопении. Выброчные исследование препаратов костного мозга показали, снижение выроботки эритробластов. В крови увелечение уровня билирубина, как общего, так и обеих фракций, что свидетельсвует о гемолизе эритроцитов и нарушение работы печени. </w:t>
      </w:r>
    </w:p>
    <w:p w:rsidR="005E112B" w:rsidRPr="00412B79" w:rsidRDefault="005E112B" w:rsidP="00966E6D">
      <w:pPr>
        <w:spacing w:after="0" w:line="360" w:lineRule="auto"/>
        <w:ind w:firstLine="567"/>
        <w:jc w:val="both"/>
        <w:rPr>
          <w:rFonts w:eastAsia="Calibri"/>
          <w:color w:val="auto"/>
          <w:lang w:val="kk-KZ"/>
        </w:rPr>
      </w:pPr>
      <w:r w:rsidRPr="00412B79">
        <w:rPr>
          <w:color w:val="auto"/>
          <w:lang w:val="kk-KZ"/>
        </w:rPr>
        <w:t xml:space="preserve">Часть животных получала  химиотерапевтические препараты - 20 животных  в виде доксорубицина и циклофосфомида в брюшинно, для проверки их токсического действия на организм животных. Через 15 дней 16 животных были забиты, при этом часть животных погибла в течение первых 10 дней. </w:t>
      </w:r>
    </w:p>
    <w:p w:rsidR="005E112B" w:rsidRPr="00412B79" w:rsidRDefault="005E112B" w:rsidP="00966E6D">
      <w:pPr>
        <w:spacing w:after="0" w:line="360" w:lineRule="auto"/>
        <w:ind w:firstLine="567"/>
        <w:jc w:val="both"/>
        <w:rPr>
          <w:rFonts w:eastAsia="Calibri"/>
          <w:color w:val="auto"/>
          <w:lang w:val="kk-KZ"/>
        </w:rPr>
      </w:pPr>
      <w:r w:rsidRPr="00412B79">
        <w:rPr>
          <w:color w:val="auto"/>
          <w:lang w:val="kk-KZ"/>
        </w:rPr>
        <w:t xml:space="preserve">В костном мозге опустошение белого и красного ростков костного мозга    проявилось развитием выраженной анемии, в сочетание с лейко и лимфопенией.  Известно, что под влиянием используемых препаратов, доксорубицина  и циклофосфомида  происходит угнетение выработки эритропоэтина в почках, а также за счет непосредственного миелосупрессивного эффекта этих препаратов. </w:t>
      </w:r>
    </w:p>
    <w:p w:rsidR="005E112B" w:rsidRPr="00412B79" w:rsidRDefault="005E112B" w:rsidP="00966E6D">
      <w:pPr>
        <w:spacing w:after="0" w:line="360" w:lineRule="auto"/>
        <w:ind w:firstLine="567"/>
        <w:jc w:val="both"/>
        <w:rPr>
          <w:rFonts w:eastAsia="Calibri"/>
          <w:color w:val="auto"/>
          <w:lang w:val="kk-KZ"/>
        </w:rPr>
      </w:pPr>
      <w:r w:rsidRPr="00412B79">
        <w:rPr>
          <w:color w:val="auto"/>
          <w:lang w:val="kk-KZ"/>
        </w:rPr>
        <w:t>Таким образом показано, что вводимые препараты в указанной</w:t>
      </w:r>
      <w:r w:rsidRPr="00412B79">
        <w:rPr>
          <w:color w:val="auto"/>
          <w:lang w:val="kk-KZ"/>
        </w:rPr>
        <w:tab/>
        <w:t xml:space="preserve"> дозировке способны оказывать на животных, токсические действие на организм животных, аналогичное при терапии </w:t>
      </w:r>
      <w:r w:rsidR="00D80D9B" w:rsidRPr="00412B79">
        <w:rPr>
          <w:color w:val="auto"/>
          <w:lang w:val="kk-KZ"/>
        </w:rPr>
        <w:t>у</w:t>
      </w:r>
      <w:r w:rsidRPr="00412B79">
        <w:rPr>
          <w:color w:val="auto"/>
          <w:lang w:val="kk-KZ"/>
        </w:rPr>
        <w:t xml:space="preserve"> больных</w:t>
      </w:r>
      <w:r w:rsidR="00D80D9B" w:rsidRPr="00412B79">
        <w:rPr>
          <w:color w:val="auto"/>
          <w:lang w:val="kk-KZ"/>
        </w:rPr>
        <w:t xml:space="preserve"> с</w:t>
      </w:r>
      <w:r w:rsidRPr="00412B79">
        <w:rPr>
          <w:color w:val="auto"/>
          <w:lang w:val="kk-KZ"/>
        </w:rPr>
        <w:t xml:space="preserve"> раком молочной железы. </w:t>
      </w:r>
    </w:p>
    <w:p w:rsidR="005E112B" w:rsidRPr="00412B79" w:rsidRDefault="005E112B" w:rsidP="00D80D9B">
      <w:pPr>
        <w:spacing w:after="0" w:line="360" w:lineRule="auto"/>
        <w:ind w:firstLine="567"/>
        <w:jc w:val="both"/>
        <w:rPr>
          <w:rFonts w:eastAsia="Times New Roman"/>
          <w:b/>
          <w:bCs/>
          <w:color w:val="FF0000"/>
          <w:lang w:eastAsia="ru-RU"/>
        </w:rPr>
      </w:pPr>
      <w:r w:rsidRPr="00412B79">
        <w:rPr>
          <w:color w:val="auto"/>
          <w:lang w:val="kk-KZ"/>
        </w:rPr>
        <w:t xml:space="preserve">Также на 10 животных было исследовано влияние гипокситерапии на организм  животных, которые были забиты на 60 день экспреримента. Наблюдалось увеличение количества эритробластов в костном мозге,  в крови достоверное  увеличенно количества эритроцитов, концентрации гемоглобина. При вскрытие каких-либо патологических отклонений не обнаружено. </w:t>
      </w:r>
    </w:p>
    <w:p w:rsidR="00453FB9" w:rsidRPr="00412B79" w:rsidRDefault="005E112B" w:rsidP="00966E6D">
      <w:pPr>
        <w:pStyle w:val="a3"/>
        <w:shd w:val="clear" w:color="auto" w:fill="FFFFFF"/>
        <w:tabs>
          <w:tab w:val="left" w:pos="567"/>
        </w:tabs>
        <w:spacing w:before="0" w:beforeAutospacing="0" w:after="0" w:afterAutospacing="0" w:line="360" w:lineRule="auto"/>
        <w:jc w:val="both"/>
        <w:textAlignment w:val="baseline"/>
        <w:rPr>
          <w:color w:val="1F497D" w:themeColor="text2"/>
          <w:lang w:val="ru-RU" w:eastAsia="ar-SA"/>
        </w:rPr>
      </w:pPr>
      <w:r w:rsidRPr="00412B79">
        <w:rPr>
          <w:color w:val="1F497D" w:themeColor="text2"/>
          <w:lang w:val="ru-RU" w:eastAsia="ar-SA"/>
        </w:rPr>
        <w:tab/>
      </w:r>
    </w:p>
    <w:p w:rsidR="00F01D1E" w:rsidRPr="00412B79" w:rsidRDefault="0058472E"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ar-SA"/>
        </w:rPr>
      </w:pPr>
      <w:r w:rsidRPr="00412B79">
        <w:rPr>
          <w:color w:val="auto"/>
          <w:lang w:val="ru-RU" w:eastAsia="ar-SA"/>
        </w:rPr>
        <w:t>2.4</w:t>
      </w:r>
      <w:r w:rsidR="002E3F88" w:rsidRPr="00412B79">
        <w:rPr>
          <w:color w:val="auto"/>
          <w:lang w:val="ru-RU" w:eastAsia="ar-SA"/>
        </w:rPr>
        <w:t xml:space="preserve"> </w:t>
      </w:r>
      <w:r w:rsidR="00E502C4" w:rsidRPr="00412B79">
        <w:rPr>
          <w:color w:val="auto"/>
          <w:lang w:val="ru-RU" w:eastAsia="ar-SA"/>
        </w:rPr>
        <w:t>Изучение</w:t>
      </w:r>
      <w:r w:rsidR="002E3F88" w:rsidRPr="00412B79">
        <w:rPr>
          <w:color w:val="auto"/>
          <w:lang w:val="ru-RU" w:eastAsia="ar-SA"/>
        </w:rPr>
        <w:t xml:space="preserve"> влияние модифицированной интервальной гипоксической тренировки в сочетание с коррекцией углеводно-белкового обмена и аутофлоры на токсические проявления химиотерапевтических препарато</w:t>
      </w:r>
      <w:r w:rsidR="00CD69BB" w:rsidRPr="00412B79">
        <w:rPr>
          <w:color w:val="auto"/>
          <w:lang w:val="ru-RU" w:eastAsia="ar-SA"/>
        </w:rPr>
        <w:t>в у экспериментальных животных</w:t>
      </w:r>
      <w:r w:rsidR="00E4468E" w:rsidRPr="00412B79">
        <w:rPr>
          <w:color w:val="auto"/>
          <w:lang w:val="ru-RU" w:eastAsia="ar-SA"/>
        </w:rPr>
        <w:t>.</w:t>
      </w:r>
      <w:r w:rsidR="00CD69BB" w:rsidRPr="00412B79">
        <w:rPr>
          <w:color w:val="auto"/>
          <w:lang w:val="ru-RU" w:eastAsia="ar-SA"/>
        </w:rPr>
        <w:t xml:space="preserve"> </w:t>
      </w:r>
    </w:p>
    <w:p w:rsidR="002C218D" w:rsidRPr="00412B79" w:rsidRDefault="002E3F88" w:rsidP="00966E6D">
      <w:pPr>
        <w:pStyle w:val="a3"/>
        <w:shd w:val="clear" w:color="auto" w:fill="FFFFFF"/>
        <w:tabs>
          <w:tab w:val="left" w:pos="567"/>
        </w:tabs>
        <w:spacing w:before="0" w:beforeAutospacing="0" w:after="0" w:afterAutospacing="0" w:line="360" w:lineRule="auto"/>
        <w:ind w:firstLine="567"/>
        <w:jc w:val="both"/>
        <w:textAlignment w:val="baseline"/>
        <w:rPr>
          <w:color w:val="auto"/>
          <w:lang w:val="ru-RU" w:eastAsia="ar-SA"/>
        </w:rPr>
      </w:pPr>
      <w:r w:rsidRPr="00412B79">
        <w:rPr>
          <w:color w:val="auto"/>
          <w:lang w:val="ru-RU" w:eastAsia="ar-SA"/>
        </w:rPr>
        <w:t xml:space="preserve">Проводился эксперимент </w:t>
      </w:r>
      <w:r w:rsidR="001667D2" w:rsidRPr="00412B79">
        <w:rPr>
          <w:color w:val="auto"/>
          <w:lang w:val="ru-RU" w:eastAsia="ar-SA"/>
        </w:rPr>
        <w:t xml:space="preserve">на животных по изучению влияния </w:t>
      </w:r>
      <w:r w:rsidRPr="00412B79">
        <w:rPr>
          <w:color w:val="auto"/>
          <w:lang w:val="ru-RU" w:eastAsia="ar-SA"/>
        </w:rPr>
        <w:t xml:space="preserve">ИГТ (интервальная гипоксическая тренировка) в сочетании с коррекцией углеводно-белкового обмена гипогликемией и контролем аутофлоры на морфофункциональное состояние органов и тканей, на фоне химиотерапии онкопрепаратами у </w:t>
      </w:r>
      <w:r w:rsidR="00AF55D5" w:rsidRPr="00412B79">
        <w:rPr>
          <w:color w:val="auto"/>
          <w:lang w:val="ru-RU" w:eastAsia="ar-SA"/>
        </w:rPr>
        <w:t>50</w:t>
      </w:r>
      <w:r w:rsidRPr="00412B79">
        <w:rPr>
          <w:color w:val="auto"/>
          <w:lang w:val="ru-RU" w:eastAsia="ar-SA"/>
        </w:rPr>
        <w:t xml:space="preserve"> животных.  </w:t>
      </w:r>
      <w:r w:rsidRPr="00412B79">
        <w:rPr>
          <w:color w:val="auto"/>
          <w:lang w:val="ru-RU" w:eastAsia="ru-RU"/>
        </w:rPr>
        <w:t xml:space="preserve">Структура исследуемых органов у животных опытной </w:t>
      </w:r>
      <w:proofErr w:type="gramStart"/>
      <w:r w:rsidRPr="00412B79">
        <w:rPr>
          <w:color w:val="auto"/>
          <w:lang w:val="ru-RU" w:eastAsia="ru-RU"/>
        </w:rPr>
        <w:t>группы</w:t>
      </w:r>
      <w:proofErr w:type="gramEnd"/>
      <w:r w:rsidRPr="00412B79">
        <w:rPr>
          <w:color w:val="auto"/>
          <w:lang w:val="ru-RU" w:eastAsia="ru-RU"/>
        </w:rPr>
        <w:t xml:space="preserve"> которые получали </w:t>
      </w:r>
      <w:r w:rsidRPr="00412B79">
        <w:rPr>
          <w:color w:val="auto"/>
          <w:lang w:val="ru-RU" w:eastAsia="ar-SA"/>
        </w:rPr>
        <w:t>интервальную гипоксическую тренировку с</w:t>
      </w:r>
      <w:r w:rsidRPr="00412B79">
        <w:rPr>
          <w:color w:val="auto"/>
          <w:lang w:val="ru-RU" w:eastAsia="ru-RU"/>
        </w:rPr>
        <w:t xml:space="preserve">охранилась. На первый план в морфологической картине выступали гемодинамические сдвиги, более выраженные на микроциркуляторном уровне. В стенках влагалища отмечалось неравномерное истончение эпителия. В самих капиллярах местами </w:t>
      </w:r>
      <w:r w:rsidRPr="00412B79">
        <w:rPr>
          <w:color w:val="auto"/>
          <w:lang w:val="ru-RU" w:eastAsia="ru-RU"/>
        </w:rPr>
        <w:lastRenderedPageBreak/>
        <w:t>стазы. Миометрий матки с прослойками соединительной ткани, в которой превалируют волокна эластического типа. В слизистой местами были видны скудные лимфоидные инфильтраты.</w:t>
      </w:r>
    </w:p>
    <w:p w:rsidR="005E112B" w:rsidRPr="00412B79" w:rsidRDefault="005E112B" w:rsidP="00966E6D">
      <w:pPr>
        <w:spacing w:after="0" w:line="360" w:lineRule="auto"/>
        <w:ind w:firstLine="567"/>
        <w:jc w:val="both"/>
        <w:rPr>
          <w:color w:val="auto"/>
        </w:rPr>
      </w:pPr>
      <w:r w:rsidRPr="00412B79">
        <w:t xml:space="preserve">При анализе  результатов лабораторного  обследования животных было установлено, </w:t>
      </w:r>
      <w:r w:rsidRPr="00412B79">
        <w:rPr>
          <w:color w:val="auto"/>
        </w:rPr>
        <w:t xml:space="preserve">что  показатели в </w:t>
      </w:r>
      <w:r w:rsidRPr="00412B79">
        <w:rPr>
          <w:color w:val="auto"/>
          <w:lang w:val="en-US"/>
        </w:rPr>
        <w:t>I</w:t>
      </w:r>
      <w:r w:rsidRPr="00412B79">
        <w:rPr>
          <w:color w:val="auto"/>
        </w:rPr>
        <w:t>- интактной  группе  практически по  всем  параметрам  соответствовали исследуемому  виду  животных.</w:t>
      </w:r>
    </w:p>
    <w:p w:rsidR="005E112B" w:rsidRPr="00412B79" w:rsidRDefault="005E112B" w:rsidP="00966E6D">
      <w:pPr>
        <w:spacing w:after="0" w:line="360" w:lineRule="auto"/>
        <w:ind w:firstLine="567"/>
        <w:jc w:val="both"/>
        <w:rPr>
          <w:color w:val="auto"/>
        </w:rPr>
      </w:pPr>
      <w:r w:rsidRPr="00412B79">
        <w:t xml:space="preserve">В группах  </w:t>
      </w:r>
      <w:r w:rsidRPr="00412B79">
        <w:rPr>
          <w:lang w:val="en-US"/>
        </w:rPr>
        <w:t>II</w:t>
      </w:r>
      <w:r w:rsidRPr="00412B79">
        <w:t>,</w:t>
      </w:r>
      <w:r w:rsidRPr="00412B79">
        <w:rPr>
          <w:lang w:val="en-US"/>
        </w:rPr>
        <w:t>V</w:t>
      </w:r>
      <w:r w:rsidRPr="00412B79">
        <w:t>,</w:t>
      </w:r>
      <w:r w:rsidRPr="00412B79">
        <w:rPr>
          <w:lang w:val="en-US"/>
        </w:rPr>
        <w:t>VI</w:t>
      </w:r>
      <w:r w:rsidRPr="00412B79">
        <w:t xml:space="preserve"> введение </w:t>
      </w:r>
      <w:r w:rsidR="00FC6470" w:rsidRPr="00412B79">
        <w:rPr>
          <w:color w:val="auto"/>
        </w:rPr>
        <w:t>ди</w:t>
      </w:r>
      <w:r w:rsidRPr="00412B79">
        <w:rPr>
          <w:color w:val="auto"/>
        </w:rPr>
        <w:t xml:space="preserve">метилбензантрацена, </w:t>
      </w:r>
      <w:proofErr w:type="gramStart"/>
      <w:r w:rsidRPr="00412B79">
        <w:rPr>
          <w:color w:val="auto"/>
        </w:rPr>
        <w:t>являющегося</w:t>
      </w:r>
      <w:proofErr w:type="gramEnd"/>
      <w:r w:rsidRPr="00412B79">
        <w:rPr>
          <w:color w:val="auto"/>
        </w:rPr>
        <w:t xml:space="preserve">  канцерогеном, способным образовывать токсичны</w:t>
      </w:r>
      <w:r w:rsidR="00FC6470" w:rsidRPr="00412B79">
        <w:rPr>
          <w:color w:val="auto"/>
        </w:rPr>
        <w:t>е эпоксиды, которые  легко  алки</w:t>
      </w:r>
      <w:r w:rsidRPr="00412B79">
        <w:rPr>
          <w:color w:val="auto"/>
        </w:rPr>
        <w:t>лируют ДНК – образуя с ней  ковалентно</w:t>
      </w:r>
      <w:r w:rsidR="00FC6470" w:rsidRPr="00412B79">
        <w:rPr>
          <w:color w:val="auto"/>
        </w:rPr>
        <w:t>-</w:t>
      </w:r>
      <w:r w:rsidRPr="00412B79">
        <w:rPr>
          <w:color w:val="auto"/>
        </w:rPr>
        <w:t>связанное  ДНК –</w:t>
      </w:r>
      <w:r w:rsidR="00FC6470" w:rsidRPr="00412B79">
        <w:rPr>
          <w:color w:val="auto"/>
        </w:rPr>
        <w:t xml:space="preserve"> </w:t>
      </w:r>
      <w:r w:rsidRPr="00412B79">
        <w:rPr>
          <w:color w:val="auto"/>
        </w:rPr>
        <w:t>аддукты, что приводит  к появлению  мутаций.</w:t>
      </w:r>
      <w:r w:rsidR="00FC6470" w:rsidRPr="00412B79">
        <w:rPr>
          <w:color w:val="auto"/>
        </w:rPr>
        <w:t xml:space="preserve"> </w:t>
      </w:r>
      <w:r w:rsidRPr="00412B79">
        <w:rPr>
          <w:color w:val="auto"/>
        </w:rPr>
        <w:t>После  затравки  погибло 40% животных на  6-10 день опытов.</w:t>
      </w:r>
    </w:p>
    <w:p w:rsidR="00E4468E" w:rsidRPr="00412B79" w:rsidRDefault="005E112B" w:rsidP="00E4468E">
      <w:pPr>
        <w:spacing w:after="0" w:line="360" w:lineRule="auto"/>
        <w:ind w:firstLine="567"/>
        <w:jc w:val="both"/>
        <w:rPr>
          <w:color w:val="auto"/>
        </w:rPr>
      </w:pPr>
      <w:r w:rsidRPr="00412B79">
        <w:rPr>
          <w:color w:val="auto"/>
        </w:rPr>
        <w:t xml:space="preserve">У оставшихся животных на гистологических  препаратах отмечался неопластический  рост  эпителия  </w:t>
      </w:r>
      <w:r w:rsidR="00D80D9B" w:rsidRPr="00412B79">
        <w:rPr>
          <w:color w:val="auto"/>
        </w:rPr>
        <w:t xml:space="preserve">молочной железы </w:t>
      </w:r>
      <w:r w:rsidRPr="00412B79">
        <w:rPr>
          <w:color w:val="auto"/>
        </w:rPr>
        <w:t>в виде трубок, имеющих расширения  в отдельных местах, что соотвествовало признакам протоковой аденокарциномы. Часть  тканей  лимфоузлов характеризовалась  замещением опухолевой  тканью коркового  слоя, иногда  и  паракортикальной  области.</w:t>
      </w:r>
      <w:r w:rsidR="00E4468E" w:rsidRPr="00412B79">
        <w:rPr>
          <w:color w:val="auto"/>
        </w:rPr>
        <w:t xml:space="preserve"> </w:t>
      </w:r>
      <w:r w:rsidRPr="00412B79">
        <w:rPr>
          <w:color w:val="auto"/>
        </w:rPr>
        <w:t>Имели  место  атрофические  процессы с  замещением  соединительной  ткани.</w:t>
      </w:r>
      <w:r w:rsidR="00E4468E" w:rsidRPr="00412B79">
        <w:rPr>
          <w:color w:val="auto"/>
        </w:rPr>
        <w:t xml:space="preserve"> </w:t>
      </w:r>
    </w:p>
    <w:p w:rsidR="005E112B" w:rsidRPr="00412B79" w:rsidRDefault="005E112B" w:rsidP="00E4468E">
      <w:pPr>
        <w:spacing w:after="0" w:line="360" w:lineRule="auto"/>
        <w:ind w:firstLine="567"/>
        <w:jc w:val="both"/>
        <w:rPr>
          <w:color w:val="auto"/>
        </w:rPr>
      </w:pPr>
      <w:r w:rsidRPr="00412B79">
        <w:rPr>
          <w:color w:val="auto"/>
        </w:rPr>
        <w:t xml:space="preserve">Биохимические анализы крови характеризировались  разнонапрвленными  сдвигами во  </w:t>
      </w:r>
      <w:r w:rsidRPr="00412B79">
        <w:rPr>
          <w:color w:val="auto"/>
          <w:lang w:val="en-US"/>
        </w:rPr>
        <w:t>II</w:t>
      </w:r>
      <w:r w:rsidRPr="00412B79">
        <w:rPr>
          <w:color w:val="auto"/>
        </w:rPr>
        <w:t xml:space="preserve"> – группе, и особенно выражением в группах </w:t>
      </w:r>
      <w:r w:rsidRPr="00412B79">
        <w:rPr>
          <w:color w:val="auto"/>
          <w:lang w:val="en-US"/>
        </w:rPr>
        <w:t>II</w:t>
      </w:r>
      <w:r w:rsidRPr="00412B79">
        <w:rPr>
          <w:color w:val="auto"/>
        </w:rPr>
        <w:t xml:space="preserve">, </w:t>
      </w:r>
      <w:r w:rsidRPr="00412B79">
        <w:rPr>
          <w:color w:val="auto"/>
          <w:lang w:val="en-US"/>
        </w:rPr>
        <w:t>V</w:t>
      </w:r>
      <w:r w:rsidRPr="00412B79">
        <w:rPr>
          <w:color w:val="auto"/>
        </w:rPr>
        <w:t xml:space="preserve">, </w:t>
      </w:r>
      <w:r w:rsidRPr="00412B79">
        <w:rPr>
          <w:color w:val="auto"/>
          <w:lang w:val="en-US"/>
        </w:rPr>
        <w:t>VI</w:t>
      </w:r>
      <w:r w:rsidRPr="00412B79">
        <w:rPr>
          <w:color w:val="auto"/>
        </w:rPr>
        <w:t>. В частности, на фоне  уменьшения показателей  общего  билирубина   и ферментов АЛТ и АСТ  в группах животных  с затравкой ДТБ, происходит их  увеличение  до  верхних  границ нормы  в группе  животных  с  дополнительным воздействием  сеансов гипоксотерапии.</w:t>
      </w:r>
      <w:r w:rsidR="00E4468E" w:rsidRPr="00412B79">
        <w:rPr>
          <w:color w:val="auto"/>
        </w:rPr>
        <w:t xml:space="preserve"> </w:t>
      </w:r>
      <w:r w:rsidRPr="00412B79">
        <w:rPr>
          <w:color w:val="auto"/>
        </w:rPr>
        <w:t>Такая  динамика  свидетельствует  о развитии менее  тяжких некротических  процессов  в печени.</w:t>
      </w:r>
    </w:p>
    <w:p w:rsidR="005E112B" w:rsidRPr="00412B79" w:rsidRDefault="005E112B" w:rsidP="00E4468E">
      <w:pPr>
        <w:spacing w:after="0" w:line="360" w:lineRule="auto"/>
        <w:ind w:firstLine="567"/>
        <w:jc w:val="both"/>
        <w:rPr>
          <w:color w:val="auto"/>
        </w:rPr>
      </w:pPr>
      <w:r w:rsidRPr="00412B79">
        <w:rPr>
          <w:color w:val="auto"/>
        </w:rPr>
        <w:t>Сеансы  гипокситерапии</w:t>
      </w:r>
      <w:r w:rsidR="00D80D9B" w:rsidRPr="00412B79">
        <w:rPr>
          <w:color w:val="auto"/>
        </w:rPr>
        <w:t xml:space="preserve"> на фоне</w:t>
      </w:r>
      <w:r w:rsidRPr="00412B79">
        <w:rPr>
          <w:color w:val="auto"/>
        </w:rPr>
        <w:t xml:space="preserve"> активируют  </w:t>
      </w:r>
      <w:r w:rsidR="00D80D9B" w:rsidRPr="00412B79">
        <w:rPr>
          <w:color w:val="auto"/>
        </w:rPr>
        <w:t>на фоне объединенной у</w:t>
      </w:r>
      <w:r w:rsidR="00084B8B" w:rsidRPr="00412B79">
        <w:rPr>
          <w:color w:val="auto"/>
        </w:rPr>
        <w:t>глеводной диете и введение пре</w:t>
      </w:r>
      <w:r w:rsidR="00D80D9B" w:rsidRPr="00412B79">
        <w:rPr>
          <w:color w:val="auto"/>
        </w:rPr>
        <w:t>биотиков уменьшают явления интоксикации и</w:t>
      </w:r>
      <w:r w:rsidRPr="00412B79">
        <w:rPr>
          <w:color w:val="auto"/>
        </w:rPr>
        <w:t xml:space="preserve">  работу  костного  мозга. Так, </w:t>
      </w:r>
      <w:proofErr w:type="gramStart"/>
      <w:r w:rsidRPr="00412B79">
        <w:rPr>
          <w:color w:val="auto"/>
        </w:rPr>
        <w:t>судя по  миелограмме  костного  мозга   под влиянием  сеансов  гипоксотерапии   увеличивается  количество  эритробластов</w:t>
      </w:r>
      <w:proofErr w:type="gramEnd"/>
      <w:r w:rsidRPr="00412B79">
        <w:rPr>
          <w:color w:val="auto"/>
        </w:rPr>
        <w:t>, а  также  нормоцитов  полихроматофильного  ряда. В меньшей  ст</w:t>
      </w:r>
      <w:r w:rsidR="001C23D7" w:rsidRPr="00412B79">
        <w:rPr>
          <w:color w:val="auto"/>
        </w:rPr>
        <w:t>епени, но  также  увеличивается,</w:t>
      </w:r>
      <w:r w:rsidRPr="00412B79">
        <w:rPr>
          <w:color w:val="auto"/>
        </w:rPr>
        <w:t xml:space="preserve"> содержание  клеток  гранулоцитарного ряда.</w:t>
      </w:r>
      <w:r w:rsidR="00E4468E" w:rsidRPr="00412B79">
        <w:rPr>
          <w:color w:val="auto"/>
        </w:rPr>
        <w:t xml:space="preserve"> </w:t>
      </w:r>
      <w:r w:rsidRPr="00412B79">
        <w:rPr>
          <w:color w:val="auto"/>
        </w:rPr>
        <w:t xml:space="preserve">  При затравке ДТБ, и особенно  на  фоне химиотерапии происходит раздражение  костного  мозга, что  отражается на показателях  уровня эритробластов, нормобластов базофильного и полихроматофильного ряда.</w:t>
      </w:r>
      <w:r w:rsidR="00E4468E" w:rsidRPr="00412B79">
        <w:rPr>
          <w:color w:val="auto"/>
        </w:rPr>
        <w:t xml:space="preserve"> </w:t>
      </w:r>
      <w:r w:rsidRPr="00412B79">
        <w:rPr>
          <w:color w:val="auto"/>
        </w:rPr>
        <w:t xml:space="preserve">  Дополнтительное  воздействие на  животных с ДТБ  химиотерапии сеансов гипо</w:t>
      </w:r>
      <w:r w:rsidR="00D80D9B" w:rsidRPr="00412B79">
        <w:rPr>
          <w:color w:val="auto"/>
        </w:rPr>
        <w:t>кси</w:t>
      </w:r>
      <w:r w:rsidRPr="00412B79">
        <w:rPr>
          <w:color w:val="auto"/>
        </w:rPr>
        <w:t xml:space="preserve">терапии стабилизирует </w:t>
      </w:r>
      <w:r w:rsidR="00D80D9B" w:rsidRPr="00412B79">
        <w:rPr>
          <w:color w:val="auto"/>
        </w:rPr>
        <w:t>состояние</w:t>
      </w:r>
      <w:r w:rsidRPr="00412B79">
        <w:rPr>
          <w:color w:val="auto"/>
        </w:rPr>
        <w:t xml:space="preserve">  костного  мозга, приближая показатели  к среднему уровню. </w:t>
      </w:r>
    </w:p>
    <w:p w:rsidR="005E112B" w:rsidRPr="00412B79" w:rsidRDefault="005E112B" w:rsidP="00FC6470">
      <w:pPr>
        <w:spacing w:after="0" w:line="360" w:lineRule="auto"/>
        <w:jc w:val="both"/>
        <w:rPr>
          <w:color w:val="auto"/>
        </w:rPr>
      </w:pPr>
      <w:r w:rsidRPr="00412B79">
        <w:rPr>
          <w:color w:val="auto"/>
        </w:rPr>
        <w:t xml:space="preserve">        В итоге, </w:t>
      </w:r>
      <w:proofErr w:type="gramStart"/>
      <w:r w:rsidRPr="00412B79">
        <w:rPr>
          <w:color w:val="auto"/>
        </w:rPr>
        <w:t xml:space="preserve">судя  по  общему  анализу  крови  под  влиянием  гипоксотерапии </w:t>
      </w:r>
      <w:r w:rsidR="00084B8B" w:rsidRPr="00412B79">
        <w:rPr>
          <w:color w:val="auto"/>
        </w:rPr>
        <w:t>гипогликемии</w:t>
      </w:r>
      <w:r w:rsidR="00D80D9B" w:rsidRPr="00412B79">
        <w:rPr>
          <w:color w:val="auto"/>
        </w:rPr>
        <w:t xml:space="preserve"> и пр</w:t>
      </w:r>
      <w:r w:rsidR="00084B8B" w:rsidRPr="00412B79">
        <w:rPr>
          <w:color w:val="auto"/>
        </w:rPr>
        <w:t>е</w:t>
      </w:r>
      <w:r w:rsidR="00D80D9B" w:rsidRPr="00412B79">
        <w:rPr>
          <w:color w:val="auto"/>
        </w:rPr>
        <w:t xml:space="preserve">биотиков </w:t>
      </w:r>
      <w:r w:rsidRPr="00412B79">
        <w:rPr>
          <w:color w:val="auto"/>
        </w:rPr>
        <w:t>наблюдается  менннее  выраженное</w:t>
      </w:r>
      <w:proofErr w:type="gramEnd"/>
      <w:r w:rsidRPr="00412B79">
        <w:rPr>
          <w:color w:val="auto"/>
        </w:rPr>
        <w:t xml:space="preserve">  снижение  уровня  эритроцитов  и гемоглобина  в  отличие от животных, получавших ДТБ и химотерапию.</w:t>
      </w:r>
    </w:p>
    <w:p w:rsidR="004F1306" w:rsidRPr="00412B79" w:rsidRDefault="001E0EF0" w:rsidP="004F1306">
      <w:pPr>
        <w:keepNext/>
        <w:overflowPunct w:val="0"/>
        <w:autoSpaceDE w:val="0"/>
        <w:autoSpaceDN w:val="0"/>
        <w:adjustRightInd w:val="0"/>
        <w:spacing w:after="0" w:line="360" w:lineRule="auto"/>
        <w:jc w:val="center"/>
        <w:textAlignment w:val="baseline"/>
        <w:outlineLvl w:val="0"/>
        <w:rPr>
          <w:rFonts w:eastAsia="Times New Roman"/>
          <w:color w:val="auto"/>
          <w:lang w:eastAsia="ru-RU"/>
        </w:rPr>
      </w:pPr>
      <w:r w:rsidRPr="00412B79">
        <w:rPr>
          <w:rFonts w:eastAsia="Times New Roman"/>
          <w:color w:val="auto"/>
          <w:lang w:eastAsia="ru-RU"/>
        </w:rPr>
        <w:lastRenderedPageBreak/>
        <w:t>ЗАКЛЮЧЕНИЕ</w:t>
      </w:r>
    </w:p>
    <w:p w:rsidR="004F1306" w:rsidRPr="00412B79" w:rsidRDefault="004F1306" w:rsidP="004F1306">
      <w:pPr>
        <w:keepNext/>
        <w:overflowPunct w:val="0"/>
        <w:autoSpaceDE w:val="0"/>
        <w:autoSpaceDN w:val="0"/>
        <w:adjustRightInd w:val="0"/>
        <w:spacing w:after="0" w:line="360" w:lineRule="auto"/>
        <w:ind w:firstLine="708"/>
        <w:jc w:val="both"/>
        <w:textAlignment w:val="baseline"/>
        <w:outlineLvl w:val="0"/>
        <w:rPr>
          <w:rFonts w:eastAsia="Times New Roman"/>
          <w:color w:val="auto"/>
          <w:lang w:eastAsia="ru-RU"/>
        </w:rPr>
      </w:pPr>
      <w:proofErr w:type="gramStart"/>
      <w:r w:rsidRPr="00412B79">
        <w:rPr>
          <w:rFonts w:eastAsia="Times New Roman"/>
          <w:color w:val="auto"/>
          <w:lang w:eastAsia="ru-RU"/>
        </w:rPr>
        <w:t>Анализ литературных данных по этиопатогенезу,</w:t>
      </w:r>
      <w:r w:rsidR="00E309D5" w:rsidRPr="00412B79">
        <w:rPr>
          <w:rFonts w:eastAsia="Times New Roman"/>
          <w:color w:val="auto"/>
          <w:lang w:eastAsia="ru-RU"/>
        </w:rPr>
        <w:t xml:space="preserve"> клинике</w:t>
      </w:r>
      <w:r w:rsidRPr="00412B79">
        <w:rPr>
          <w:rFonts w:eastAsia="Times New Roman"/>
          <w:color w:val="auto"/>
          <w:lang w:eastAsia="ru-RU"/>
        </w:rPr>
        <w:t xml:space="preserve"> и лечению </w:t>
      </w:r>
      <w:r w:rsidR="00E309D5" w:rsidRPr="00412B79">
        <w:rPr>
          <w:rFonts w:eastAsia="Times New Roman"/>
          <w:color w:val="auto"/>
          <w:lang w:eastAsia="ru-RU"/>
        </w:rPr>
        <w:t>РМЖ п</w:t>
      </w:r>
      <w:r w:rsidRPr="00412B79">
        <w:rPr>
          <w:rFonts w:eastAsia="Times New Roman"/>
          <w:color w:val="auto"/>
          <w:lang w:eastAsia="ru-RU"/>
        </w:rPr>
        <w:t>оказывает, что причиной может стать как наследственный фактор, в лице генов BRCA</w:t>
      </w:r>
      <w:r w:rsidR="00E309D5" w:rsidRPr="00412B79">
        <w:rPr>
          <w:rFonts w:eastAsia="Times New Roman"/>
          <w:color w:val="auto"/>
          <w:lang w:eastAsia="ru-RU"/>
        </w:rPr>
        <w:t xml:space="preserve">1 </w:t>
      </w:r>
      <w:r w:rsidRPr="00412B79">
        <w:rPr>
          <w:rFonts w:eastAsia="Times New Roman"/>
          <w:color w:val="auto"/>
          <w:lang w:eastAsia="ru-RU"/>
        </w:rPr>
        <w:t>и  BRCA2</w:t>
      </w:r>
      <w:r w:rsidR="00E309D5" w:rsidRPr="00412B79">
        <w:rPr>
          <w:rFonts w:eastAsia="Times New Roman"/>
          <w:color w:val="auto"/>
          <w:lang w:eastAsia="ru-RU"/>
        </w:rPr>
        <w:t>, т</w:t>
      </w:r>
      <w:r w:rsidRPr="00412B79">
        <w:rPr>
          <w:rFonts w:eastAsia="Times New Roman"/>
          <w:color w:val="auto"/>
          <w:lang w:eastAsia="ru-RU"/>
        </w:rPr>
        <w:t>ак и неблагополучная экологическая сре</w:t>
      </w:r>
      <w:r w:rsidR="00E309D5" w:rsidRPr="00412B79">
        <w:rPr>
          <w:rFonts w:eastAsia="Times New Roman"/>
          <w:color w:val="auto"/>
          <w:lang w:eastAsia="ru-RU"/>
        </w:rPr>
        <w:t xml:space="preserve">да в </w:t>
      </w:r>
      <w:r w:rsidRPr="00412B79">
        <w:rPr>
          <w:rFonts w:eastAsia="Times New Roman"/>
          <w:color w:val="auto"/>
          <w:lang w:eastAsia="ru-RU"/>
        </w:rPr>
        <w:t xml:space="preserve">частности контакт с тяжелыми  металлами, </w:t>
      </w:r>
      <w:r w:rsidR="00E309D5" w:rsidRPr="00412B79">
        <w:rPr>
          <w:rFonts w:eastAsia="Times New Roman"/>
          <w:color w:val="auto"/>
          <w:lang w:eastAsia="ru-RU"/>
        </w:rPr>
        <w:t>радионукл</w:t>
      </w:r>
      <w:r w:rsidRPr="00412B79">
        <w:rPr>
          <w:rFonts w:eastAsia="Times New Roman"/>
          <w:color w:val="auto"/>
          <w:lang w:eastAsia="ru-RU"/>
        </w:rPr>
        <w:t>идами  урана и др. При возникновения РМЖ, в процессе лечения  могут возникнуть проб</w:t>
      </w:r>
      <w:r w:rsidR="00E309D5" w:rsidRPr="00412B79">
        <w:rPr>
          <w:rFonts w:eastAsia="Times New Roman"/>
          <w:color w:val="auto"/>
          <w:lang w:eastAsia="ru-RU"/>
        </w:rPr>
        <w:t xml:space="preserve">лемы </w:t>
      </w:r>
      <w:r w:rsidRPr="00412B79">
        <w:rPr>
          <w:rFonts w:eastAsia="Times New Roman"/>
          <w:color w:val="auto"/>
          <w:lang w:eastAsia="ru-RU"/>
        </w:rPr>
        <w:t xml:space="preserve"> ток</w:t>
      </w:r>
      <w:r w:rsidR="00E309D5" w:rsidRPr="00412B79">
        <w:rPr>
          <w:rFonts w:eastAsia="Times New Roman"/>
          <w:color w:val="auto"/>
          <w:lang w:eastAsia="ru-RU"/>
        </w:rPr>
        <w:t>сического действиея</w:t>
      </w:r>
      <w:r w:rsidRPr="00412B79">
        <w:rPr>
          <w:rFonts w:eastAsia="Times New Roman"/>
          <w:color w:val="auto"/>
          <w:lang w:eastAsia="ru-RU"/>
        </w:rPr>
        <w:t xml:space="preserve"> онкохимиопрепаратов, когда приходится с</w:t>
      </w:r>
      <w:r w:rsidR="00E309D5" w:rsidRPr="00412B79">
        <w:rPr>
          <w:rFonts w:eastAsia="Times New Roman"/>
          <w:color w:val="auto"/>
          <w:lang w:eastAsia="ru-RU"/>
        </w:rPr>
        <w:t>нижать</w:t>
      </w:r>
      <w:r w:rsidRPr="00412B79">
        <w:rPr>
          <w:rFonts w:eastAsia="Times New Roman"/>
          <w:color w:val="auto"/>
          <w:lang w:eastAsia="ru-RU"/>
        </w:rPr>
        <w:t xml:space="preserve"> их дозировки, или даже полностью отменить химиотерапию.</w:t>
      </w:r>
      <w:proofErr w:type="gramEnd"/>
    </w:p>
    <w:p w:rsidR="004F1306" w:rsidRPr="00412B79" w:rsidRDefault="004F1306" w:rsidP="004F1306">
      <w:pPr>
        <w:keepNext/>
        <w:overflowPunct w:val="0"/>
        <w:autoSpaceDE w:val="0"/>
        <w:autoSpaceDN w:val="0"/>
        <w:adjustRightInd w:val="0"/>
        <w:spacing w:after="0" w:line="360" w:lineRule="auto"/>
        <w:ind w:firstLine="708"/>
        <w:jc w:val="both"/>
        <w:textAlignment w:val="baseline"/>
        <w:outlineLvl w:val="0"/>
        <w:rPr>
          <w:rFonts w:eastAsia="Times New Roman"/>
          <w:color w:val="auto"/>
          <w:lang w:eastAsia="ru-RU"/>
        </w:rPr>
      </w:pPr>
      <w:r w:rsidRPr="00412B79">
        <w:rPr>
          <w:rFonts w:eastAsia="Times New Roman"/>
          <w:color w:val="auto"/>
          <w:lang w:eastAsia="ru-RU"/>
        </w:rPr>
        <w:t>В процессе обследования 150 паци</w:t>
      </w:r>
      <w:r w:rsidR="00E309D5" w:rsidRPr="00412B79">
        <w:rPr>
          <w:rFonts w:eastAsia="Times New Roman"/>
          <w:color w:val="auto"/>
          <w:lang w:eastAsia="ru-RU"/>
        </w:rPr>
        <w:t xml:space="preserve">ентов были выявлены полиморфизм генов </w:t>
      </w:r>
      <w:r w:rsidRPr="00412B79">
        <w:rPr>
          <w:rFonts w:eastAsia="Times New Roman"/>
          <w:color w:val="auto"/>
          <w:lang w:eastAsia="ru-RU"/>
        </w:rPr>
        <w:t xml:space="preserve"> BRCA,</w:t>
      </w:r>
      <w:r w:rsidR="00E309D5" w:rsidRPr="00412B79">
        <w:rPr>
          <w:rFonts w:eastAsia="Times New Roman"/>
          <w:color w:val="auto"/>
          <w:lang w:eastAsia="ru-RU"/>
        </w:rPr>
        <w:t xml:space="preserve"> </w:t>
      </w:r>
      <w:r w:rsidRPr="00412B79">
        <w:rPr>
          <w:rFonts w:eastAsia="Times New Roman"/>
          <w:color w:val="auto"/>
          <w:lang w:eastAsia="ru-RU"/>
        </w:rPr>
        <w:t xml:space="preserve">-300т &gt; G 5382 inS с диагнозом карцинома и </w:t>
      </w:r>
      <w:r w:rsidR="00E309D5" w:rsidRPr="00412B79">
        <w:rPr>
          <w:rFonts w:eastAsia="Times New Roman"/>
          <w:color w:val="auto"/>
          <w:lang w:eastAsia="ru-RU"/>
        </w:rPr>
        <w:t xml:space="preserve">  ST11</w:t>
      </w:r>
      <w:r w:rsidRPr="00412B79">
        <w:rPr>
          <w:rFonts w:eastAsia="Times New Roman"/>
          <w:color w:val="auto"/>
          <w:lang w:eastAsia="ru-RU"/>
        </w:rPr>
        <w:t>B</w:t>
      </w:r>
      <w:r w:rsidR="00E309D5" w:rsidRPr="00412B79">
        <w:rPr>
          <w:rFonts w:eastAsia="Times New Roman"/>
          <w:color w:val="auto"/>
          <w:lang w:eastAsia="ru-RU"/>
        </w:rPr>
        <w:t xml:space="preserve"> </w:t>
      </w:r>
      <w:r w:rsidRPr="00412B79">
        <w:rPr>
          <w:rFonts w:eastAsia="Times New Roman"/>
          <w:color w:val="auto"/>
          <w:lang w:eastAsia="ru-RU"/>
        </w:rPr>
        <w:t>T</w:t>
      </w:r>
      <w:r w:rsidR="00E309D5" w:rsidRPr="00412B79">
        <w:rPr>
          <w:rFonts w:eastAsia="Times New Roman"/>
          <w:color w:val="auto"/>
          <w:lang w:eastAsia="ru-RU"/>
        </w:rPr>
        <w:t>2</w:t>
      </w:r>
      <w:r w:rsidRPr="00412B79">
        <w:rPr>
          <w:rFonts w:eastAsia="Times New Roman"/>
          <w:color w:val="auto"/>
          <w:lang w:eastAsia="ru-RU"/>
        </w:rPr>
        <w:t>N</w:t>
      </w:r>
      <w:r w:rsidR="00E309D5" w:rsidRPr="00412B79">
        <w:rPr>
          <w:rFonts w:eastAsia="Times New Roman"/>
          <w:color w:val="auto"/>
          <w:lang w:eastAsia="ru-RU"/>
        </w:rPr>
        <w:t>1</w:t>
      </w:r>
      <w:r w:rsidRPr="00412B79">
        <w:rPr>
          <w:rFonts w:eastAsia="Times New Roman"/>
          <w:color w:val="auto"/>
          <w:lang w:eastAsia="ru-RU"/>
        </w:rPr>
        <w:t xml:space="preserve">MO вторая мутация 5382 incS  с карциномой молочной железы STEpTNOMO. Таким </w:t>
      </w:r>
      <w:proofErr w:type="gramStart"/>
      <w:r w:rsidRPr="00412B79">
        <w:rPr>
          <w:rFonts w:eastAsia="Times New Roman"/>
          <w:color w:val="auto"/>
          <w:lang w:eastAsia="ru-RU"/>
        </w:rPr>
        <w:t>образом</w:t>
      </w:r>
      <w:proofErr w:type="gramEnd"/>
      <w:r w:rsidRPr="00412B79">
        <w:rPr>
          <w:rFonts w:eastAsia="Times New Roman"/>
          <w:color w:val="auto"/>
          <w:lang w:eastAsia="ru-RU"/>
        </w:rPr>
        <w:t xml:space="preserve"> с учетом выборки в 150 человек, с диагнозо</w:t>
      </w:r>
      <w:r w:rsidR="00E309D5" w:rsidRPr="00412B79">
        <w:rPr>
          <w:rFonts w:eastAsia="Times New Roman"/>
          <w:color w:val="auto"/>
          <w:lang w:eastAsia="ru-RU"/>
        </w:rPr>
        <w:t>м РМЖ</w:t>
      </w:r>
      <w:r w:rsidRPr="00412B79">
        <w:rPr>
          <w:rFonts w:eastAsia="Times New Roman"/>
          <w:color w:val="auto"/>
          <w:lang w:eastAsia="ru-RU"/>
        </w:rPr>
        <w:t xml:space="preserve">, </w:t>
      </w:r>
      <w:r w:rsidR="00084B8B" w:rsidRPr="00412B79">
        <w:rPr>
          <w:rFonts w:eastAsia="Times New Roman"/>
          <w:color w:val="auto"/>
          <w:lang w:eastAsia="ru-RU"/>
        </w:rPr>
        <w:t>был сделан</w:t>
      </w:r>
      <w:r w:rsidRPr="00412B79">
        <w:rPr>
          <w:rFonts w:eastAsia="Times New Roman"/>
          <w:color w:val="auto"/>
          <w:lang w:eastAsia="ru-RU"/>
        </w:rPr>
        <w:t xml:space="preserve"> </w:t>
      </w:r>
      <w:r w:rsidR="00E309D5" w:rsidRPr="00412B79">
        <w:rPr>
          <w:rFonts w:eastAsia="Times New Roman"/>
          <w:color w:val="auto"/>
          <w:lang w:eastAsia="ru-RU"/>
        </w:rPr>
        <w:t>предварительный вывод</w:t>
      </w:r>
      <w:r w:rsidRPr="00412B79">
        <w:rPr>
          <w:rFonts w:eastAsia="Times New Roman"/>
          <w:color w:val="auto"/>
          <w:lang w:eastAsia="ru-RU"/>
        </w:rPr>
        <w:t>, что у обследованных женщин Казахстана, причиной неопластических  процессов</w:t>
      </w:r>
      <w:r w:rsidR="00610911" w:rsidRPr="00412B79">
        <w:rPr>
          <w:rFonts w:eastAsia="Times New Roman"/>
          <w:color w:val="auto"/>
          <w:lang w:eastAsia="ru-RU"/>
        </w:rPr>
        <w:t xml:space="preserve"> - РМЖ</w:t>
      </w:r>
      <w:r w:rsidRPr="00412B79">
        <w:rPr>
          <w:rFonts w:eastAsia="Times New Roman"/>
          <w:color w:val="auto"/>
          <w:lang w:eastAsia="ru-RU"/>
        </w:rPr>
        <w:t xml:space="preserve"> чаще всего яв</w:t>
      </w:r>
      <w:r w:rsidR="00A22FCB" w:rsidRPr="00412B79">
        <w:rPr>
          <w:rFonts w:eastAsia="Times New Roman"/>
          <w:color w:val="auto"/>
          <w:lang w:eastAsia="ru-RU"/>
        </w:rPr>
        <w:t>ляется не наследственный фактор</w:t>
      </w:r>
      <w:r w:rsidRPr="00412B79">
        <w:rPr>
          <w:rFonts w:eastAsia="Times New Roman"/>
          <w:color w:val="auto"/>
          <w:lang w:eastAsia="ru-RU"/>
        </w:rPr>
        <w:t>,</w:t>
      </w:r>
      <w:r w:rsidR="00A22FCB" w:rsidRPr="00412B79">
        <w:rPr>
          <w:rFonts w:eastAsia="Times New Roman"/>
          <w:color w:val="auto"/>
          <w:lang w:eastAsia="ru-RU"/>
        </w:rPr>
        <w:t xml:space="preserve"> </w:t>
      </w:r>
      <w:r w:rsidRPr="00412B79">
        <w:rPr>
          <w:rFonts w:eastAsia="Times New Roman"/>
          <w:color w:val="auto"/>
          <w:lang w:eastAsia="ru-RU"/>
        </w:rPr>
        <w:t>а видимо негативное воздействие окружающей среды.</w:t>
      </w:r>
      <w:r w:rsidR="00B16714" w:rsidRPr="00412B79">
        <w:rPr>
          <w:rFonts w:eastAsia="Times New Roman"/>
          <w:color w:val="auto"/>
          <w:lang w:eastAsia="ru-RU"/>
        </w:rPr>
        <w:t xml:space="preserve"> </w:t>
      </w:r>
      <w:r w:rsidRPr="00412B79">
        <w:rPr>
          <w:rFonts w:eastAsia="Times New Roman"/>
          <w:color w:val="auto"/>
          <w:lang w:eastAsia="ru-RU"/>
        </w:rPr>
        <w:t>Можно предположить, что канцерогенными ф</w:t>
      </w:r>
      <w:r w:rsidR="00E309D5" w:rsidRPr="00412B79">
        <w:rPr>
          <w:rFonts w:eastAsia="Times New Roman"/>
          <w:color w:val="auto"/>
          <w:lang w:eastAsia="ru-RU"/>
        </w:rPr>
        <w:t>акторами могут выступа</w:t>
      </w:r>
      <w:r w:rsidRPr="00412B79">
        <w:rPr>
          <w:rFonts w:eastAsia="Times New Roman"/>
          <w:color w:val="auto"/>
          <w:lang w:eastAsia="ru-RU"/>
        </w:rPr>
        <w:t xml:space="preserve">ть тяжелые металлы, которые через </w:t>
      </w:r>
      <w:r w:rsidR="00E309D5" w:rsidRPr="00412B79">
        <w:rPr>
          <w:rFonts w:eastAsia="Times New Roman"/>
          <w:color w:val="auto"/>
          <w:lang w:eastAsia="ru-RU"/>
        </w:rPr>
        <w:t xml:space="preserve">воздух или пищевую цепочку </w:t>
      </w:r>
      <w:r w:rsidRPr="00412B79">
        <w:rPr>
          <w:rFonts w:eastAsia="Times New Roman"/>
          <w:color w:val="auto"/>
          <w:lang w:eastAsia="ru-RU"/>
        </w:rPr>
        <w:t xml:space="preserve"> попада</w:t>
      </w:r>
      <w:r w:rsidR="00E309D5" w:rsidRPr="00412B79">
        <w:rPr>
          <w:rFonts w:eastAsia="Times New Roman"/>
          <w:color w:val="auto"/>
          <w:lang w:eastAsia="ru-RU"/>
        </w:rPr>
        <w:t>ют</w:t>
      </w:r>
      <w:r w:rsidRPr="00412B79">
        <w:rPr>
          <w:rFonts w:eastAsia="Times New Roman"/>
          <w:color w:val="auto"/>
          <w:lang w:eastAsia="ru-RU"/>
        </w:rPr>
        <w:t xml:space="preserve"> в организм человека.</w:t>
      </w:r>
    </w:p>
    <w:p w:rsidR="004F1306" w:rsidRPr="00412B79" w:rsidRDefault="004F1306" w:rsidP="00A22FCB">
      <w:pPr>
        <w:keepNext/>
        <w:overflowPunct w:val="0"/>
        <w:autoSpaceDE w:val="0"/>
        <w:autoSpaceDN w:val="0"/>
        <w:adjustRightInd w:val="0"/>
        <w:spacing w:after="0" w:line="360" w:lineRule="auto"/>
        <w:ind w:firstLine="708"/>
        <w:jc w:val="both"/>
        <w:textAlignment w:val="baseline"/>
        <w:outlineLvl w:val="0"/>
        <w:rPr>
          <w:rFonts w:eastAsia="Times New Roman"/>
          <w:color w:val="auto"/>
          <w:lang w:eastAsia="ru-RU"/>
        </w:rPr>
      </w:pPr>
      <w:r w:rsidRPr="00412B79">
        <w:rPr>
          <w:rFonts w:eastAsia="Times New Roman"/>
          <w:color w:val="auto"/>
          <w:lang w:eastAsia="ru-RU"/>
        </w:rPr>
        <w:t>Были проведены клинико</w:t>
      </w:r>
      <w:r w:rsidR="00E309D5" w:rsidRPr="00412B79">
        <w:rPr>
          <w:rFonts w:eastAsia="Times New Roman"/>
          <w:color w:val="auto"/>
          <w:lang w:eastAsia="ru-RU"/>
        </w:rPr>
        <w:t xml:space="preserve"> функциональные обследования</w:t>
      </w:r>
      <w:r w:rsidRPr="00412B79">
        <w:rPr>
          <w:rFonts w:eastAsia="Times New Roman"/>
          <w:color w:val="auto"/>
          <w:lang w:eastAsia="ru-RU"/>
        </w:rPr>
        <w:t xml:space="preserve"> женщин с РМЖ.</w:t>
      </w:r>
      <w:r w:rsidR="00E309D5" w:rsidRPr="00412B79">
        <w:rPr>
          <w:rFonts w:eastAsia="Times New Roman"/>
          <w:color w:val="auto"/>
          <w:lang w:eastAsia="ru-RU"/>
        </w:rPr>
        <w:t xml:space="preserve"> </w:t>
      </w:r>
      <w:r w:rsidRPr="00412B79">
        <w:rPr>
          <w:rFonts w:eastAsia="Times New Roman"/>
          <w:color w:val="auto"/>
          <w:lang w:eastAsia="ru-RU"/>
        </w:rPr>
        <w:t xml:space="preserve">Установлено, что развитие РМЖ </w:t>
      </w:r>
      <w:r w:rsidR="00A22FCB" w:rsidRPr="00412B79">
        <w:rPr>
          <w:rFonts w:eastAsia="Times New Roman"/>
          <w:color w:val="auto"/>
          <w:lang w:eastAsia="ru-RU"/>
        </w:rPr>
        <w:t xml:space="preserve">отражается </w:t>
      </w:r>
      <w:r w:rsidRPr="00412B79">
        <w:rPr>
          <w:rFonts w:eastAsia="Times New Roman"/>
          <w:color w:val="auto"/>
          <w:lang w:eastAsia="ru-RU"/>
        </w:rPr>
        <w:t>на всех системах организма женщин</w:t>
      </w:r>
      <w:r w:rsidR="00A22FCB" w:rsidRPr="00412B79">
        <w:rPr>
          <w:rFonts w:eastAsia="Times New Roman"/>
          <w:color w:val="auto"/>
          <w:lang w:eastAsia="ru-RU"/>
        </w:rPr>
        <w:t>. Н</w:t>
      </w:r>
      <w:r w:rsidRPr="00412B79">
        <w:rPr>
          <w:rFonts w:eastAsia="Times New Roman"/>
          <w:color w:val="auto"/>
          <w:lang w:eastAsia="ru-RU"/>
        </w:rPr>
        <w:t xml:space="preserve">аблюдается развитие железодефицитной анемии, </w:t>
      </w:r>
      <w:r w:rsidR="00A22FCB" w:rsidRPr="00412B79">
        <w:rPr>
          <w:rFonts w:eastAsia="Times New Roman"/>
          <w:color w:val="auto"/>
          <w:lang w:eastAsia="ru-RU"/>
        </w:rPr>
        <w:t>что</w:t>
      </w:r>
      <w:r w:rsidRPr="00412B79">
        <w:rPr>
          <w:rFonts w:eastAsia="Times New Roman"/>
          <w:color w:val="auto"/>
          <w:lang w:eastAsia="ru-RU"/>
        </w:rPr>
        <w:t xml:space="preserve"> проявляется снижением уровня эр</w:t>
      </w:r>
      <w:r w:rsidR="00A22FCB" w:rsidRPr="00412B79">
        <w:rPr>
          <w:rFonts w:eastAsia="Times New Roman"/>
          <w:color w:val="auto"/>
          <w:lang w:eastAsia="ru-RU"/>
        </w:rPr>
        <w:t>и</w:t>
      </w:r>
      <w:r w:rsidRPr="00412B79">
        <w:rPr>
          <w:rFonts w:eastAsia="Times New Roman"/>
          <w:color w:val="auto"/>
          <w:lang w:eastAsia="ru-RU"/>
        </w:rPr>
        <w:t xml:space="preserve">троцитов, гемоглобина, </w:t>
      </w:r>
      <w:r w:rsidR="00A22FCB" w:rsidRPr="00412B79">
        <w:rPr>
          <w:rFonts w:eastAsia="Times New Roman"/>
          <w:color w:val="auto"/>
          <w:lang w:eastAsia="ru-RU"/>
        </w:rPr>
        <w:t>а также биохимическими наруш</w:t>
      </w:r>
      <w:r w:rsidRPr="00412B79">
        <w:rPr>
          <w:rFonts w:eastAsia="Times New Roman"/>
          <w:color w:val="auto"/>
          <w:lang w:eastAsia="ru-RU"/>
        </w:rPr>
        <w:t>ениями показателей</w:t>
      </w:r>
      <w:r w:rsidR="00A22FCB" w:rsidRPr="00412B79">
        <w:rPr>
          <w:rFonts w:eastAsia="Times New Roman"/>
          <w:color w:val="auto"/>
          <w:lang w:eastAsia="ru-RU"/>
        </w:rPr>
        <w:t xml:space="preserve"> состояния</w:t>
      </w:r>
      <w:r w:rsidRPr="00412B79">
        <w:rPr>
          <w:rFonts w:eastAsia="Times New Roman"/>
          <w:color w:val="auto"/>
          <w:lang w:eastAsia="ru-RU"/>
        </w:rPr>
        <w:t xml:space="preserve"> печени и поч</w:t>
      </w:r>
      <w:r w:rsidR="00A22FCB" w:rsidRPr="00412B79">
        <w:rPr>
          <w:rFonts w:eastAsia="Times New Roman"/>
          <w:color w:val="auto"/>
          <w:lang w:eastAsia="ru-RU"/>
        </w:rPr>
        <w:t>ек</w:t>
      </w:r>
      <w:r w:rsidRPr="00412B79">
        <w:rPr>
          <w:rFonts w:eastAsia="Times New Roman"/>
          <w:color w:val="auto"/>
          <w:lang w:eastAsia="ru-RU"/>
        </w:rPr>
        <w:t>.</w:t>
      </w:r>
      <w:r w:rsidR="00B16714" w:rsidRPr="00412B79">
        <w:rPr>
          <w:rFonts w:eastAsia="Times New Roman"/>
          <w:color w:val="auto"/>
          <w:lang w:eastAsia="ru-RU"/>
        </w:rPr>
        <w:t xml:space="preserve"> </w:t>
      </w:r>
      <w:r w:rsidR="00250A50" w:rsidRPr="00412B79">
        <w:rPr>
          <w:rFonts w:eastAsia="Times New Roman"/>
          <w:color w:val="auto"/>
          <w:lang w:eastAsia="ru-RU"/>
        </w:rPr>
        <w:t>По</w:t>
      </w:r>
      <w:r w:rsidRPr="00412B79">
        <w:rPr>
          <w:rFonts w:eastAsia="Times New Roman"/>
          <w:color w:val="auto"/>
          <w:lang w:eastAsia="ru-RU"/>
        </w:rPr>
        <w:t xml:space="preserve">д влиянием химиотерапии </w:t>
      </w:r>
      <w:r w:rsidR="00084B8B" w:rsidRPr="00412B79">
        <w:rPr>
          <w:rFonts w:eastAsia="Times New Roman"/>
          <w:color w:val="auto"/>
          <w:lang w:eastAsia="ru-RU"/>
        </w:rPr>
        <w:t>самочувствие</w:t>
      </w:r>
      <w:r w:rsidRPr="00412B79">
        <w:rPr>
          <w:rFonts w:eastAsia="Times New Roman"/>
          <w:color w:val="auto"/>
          <w:lang w:eastAsia="ru-RU"/>
        </w:rPr>
        <w:t xml:space="preserve"> пациент</w:t>
      </w:r>
      <w:r w:rsidR="00084B8B" w:rsidRPr="00412B79">
        <w:rPr>
          <w:rFonts w:eastAsia="Times New Roman"/>
          <w:color w:val="auto"/>
          <w:lang w:eastAsia="ru-RU"/>
        </w:rPr>
        <w:t>ов</w:t>
      </w:r>
      <w:r w:rsidRPr="00412B79">
        <w:rPr>
          <w:rFonts w:eastAsia="Times New Roman"/>
          <w:color w:val="auto"/>
          <w:lang w:eastAsia="ru-RU"/>
        </w:rPr>
        <w:t xml:space="preserve"> ухудшается. </w:t>
      </w:r>
      <w:r w:rsidR="00A22FCB" w:rsidRPr="00412B79">
        <w:rPr>
          <w:rFonts w:eastAsia="Times New Roman"/>
          <w:color w:val="auto"/>
          <w:lang w:eastAsia="ru-RU"/>
        </w:rPr>
        <w:t>В частност</w:t>
      </w:r>
      <w:r w:rsidRPr="00412B79">
        <w:rPr>
          <w:rFonts w:eastAsia="Times New Roman"/>
          <w:color w:val="auto"/>
          <w:lang w:eastAsia="ru-RU"/>
        </w:rPr>
        <w:t>и страдает общее состояние,</w:t>
      </w:r>
      <w:r w:rsidR="00A22FCB" w:rsidRPr="00412B79">
        <w:rPr>
          <w:rFonts w:eastAsia="Times New Roman"/>
          <w:color w:val="auto"/>
          <w:lang w:eastAsia="ru-RU"/>
        </w:rPr>
        <w:t xml:space="preserve"> проявляясь</w:t>
      </w:r>
      <w:r w:rsidRPr="00412B79">
        <w:rPr>
          <w:rFonts w:eastAsia="Times New Roman"/>
          <w:color w:val="auto"/>
          <w:lang w:eastAsia="ru-RU"/>
        </w:rPr>
        <w:t xml:space="preserve"> в виде головных болей, тошнот</w:t>
      </w:r>
      <w:r w:rsidR="00A22FCB" w:rsidRPr="00412B79">
        <w:rPr>
          <w:rFonts w:eastAsia="Times New Roman"/>
          <w:color w:val="auto"/>
          <w:lang w:eastAsia="ru-RU"/>
        </w:rPr>
        <w:t>ы</w:t>
      </w:r>
      <w:r w:rsidRPr="00412B79">
        <w:rPr>
          <w:rFonts w:eastAsia="Times New Roman"/>
          <w:color w:val="auto"/>
          <w:lang w:eastAsia="ru-RU"/>
        </w:rPr>
        <w:t xml:space="preserve">, выпадения волос, </w:t>
      </w:r>
      <w:r w:rsidR="00A22FCB" w:rsidRPr="00412B79">
        <w:rPr>
          <w:rFonts w:eastAsia="Times New Roman"/>
          <w:color w:val="auto"/>
          <w:lang w:eastAsia="ru-RU"/>
        </w:rPr>
        <w:t>нарушения</w:t>
      </w:r>
      <w:r w:rsidRPr="00412B79">
        <w:rPr>
          <w:rFonts w:eastAsia="Times New Roman"/>
          <w:color w:val="auto"/>
          <w:lang w:eastAsia="ru-RU"/>
        </w:rPr>
        <w:t xml:space="preserve"> нормального с</w:t>
      </w:r>
      <w:r w:rsidR="00A22FCB" w:rsidRPr="00412B79">
        <w:rPr>
          <w:rFonts w:eastAsia="Times New Roman"/>
          <w:color w:val="auto"/>
          <w:lang w:eastAsia="ru-RU"/>
        </w:rPr>
        <w:t>тула</w:t>
      </w:r>
      <w:r w:rsidRPr="00412B79">
        <w:rPr>
          <w:rFonts w:eastAsia="Times New Roman"/>
          <w:color w:val="auto"/>
          <w:lang w:eastAsia="ru-RU"/>
        </w:rPr>
        <w:t xml:space="preserve"> и др. Биохимические показатели приобретают разнонаправленный характер.</w:t>
      </w:r>
      <w:r w:rsidR="00A22FCB" w:rsidRPr="00412B79">
        <w:rPr>
          <w:rFonts w:eastAsia="Times New Roman"/>
          <w:color w:val="auto"/>
          <w:lang w:eastAsia="ru-RU"/>
        </w:rPr>
        <w:t xml:space="preserve"> </w:t>
      </w:r>
      <w:r w:rsidRPr="00412B79">
        <w:rPr>
          <w:rFonts w:eastAsia="Times New Roman"/>
          <w:color w:val="auto"/>
          <w:lang w:eastAsia="ru-RU"/>
        </w:rPr>
        <w:t xml:space="preserve">Исследования иммунной системы выявило, </w:t>
      </w:r>
      <w:r w:rsidR="00A22FCB" w:rsidRPr="00412B79">
        <w:rPr>
          <w:rFonts w:eastAsia="Times New Roman"/>
          <w:color w:val="auto"/>
          <w:lang w:eastAsia="ru-RU"/>
        </w:rPr>
        <w:t>что под влия</w:t>
      </w:r>
      <w:r w:rsidRPr="00412B79">
        <w:rPr>
          <w:rFonts w:eastAsia="Times New Roman"/>
          <w:color w:val="auto"/>
          <w:lang w:eastAsia="ru-RU"/>
        </w:rPr>
        <w:t>нием химиотерапии происходит актива</w:t>
      </w:r>
      <w:r w:rsidR="00A22FCB" w:rsidRPr="00412B79">
        <w:rPr>
          <w:rFonts w:eastAsia="Times New Roman"/>
          <w:color w:val="auto"/>
          <w:lang w:eastAsia="ru-RU"/>
        </w:rPr>
        <w:t>ция клеточного звена иммунитета</w:t>
      </w:r>
      <w:r w:rsidRPr="00412B79">
        <w:rPr>
          <w:rFonts w:eastAsia="Times New Roman"/>
          <w:color w:val="auto"/>
          <w:lang w:eastAsia="ru-RU"/>
        </w:rPr>
        <w:t xml:space="preserve">, на фоне </w:t>
      </w:r>
      <w:r w:rsidR="00A22FCB" w:rsidRPr="00412B79">
        <w:rPr>
          <w:rFonts w:eastAsia="Times New Roman"/>
          <w:color w:val="auto"/>
          <w:lang w:eastAsia="ru-RU"/>
        </w:rPr>
        <w:t xml:space="preserve">угнетения </w:t>
      </w:r>
      <w:r w:rsidRPr="00412B79">
        <w:rPr>
          <w:rFonts w:eastAsia="Times New Roman"/>
          <w:color w:val="auto"/>
          <w:lang w:eastAsia="ru-RU"/>
        </w:rPr>
        <w:t>гуморального.</w:t>
      </w:r>
      <w:r w:rsidR="00A22FCB" w:rsidRPr="00412B79">
        <w:rPr>
          <w:rFonts w:eastAsia="Times New Roman"/>
          <w:color w:val="auto"/>
          <w:lang w:eastAsia="ru-RU"/>
        </w:rPr>
        <w:t xml:space="preserve"> </w:t>
      </w:r>
      <w:proofErr w:type="gramStart"/>
      <w:r w:rsidR="00A22FCB" w:rsidRPr="00412B79">
        <w:rPr>
          <w:rFonts w:eastAsia="Times New Roman"/>
          <w:color w:val="auto"/>
          <w:lang w:eastAsia="ru-RU"/>
        </w:rPr>
        <w:t>Э</w:t>
      </w:r>
      <w:r w:rsidRPr="00412B79">
        <w:rPr>
          <w:rFonts w:eastAsia="Times New Roman"/>
          <w:color w:val="auto"/>
          <w:lang w:eastAsia="ru-RU"/>
        </w:rPr>
        <w:t>то проявляется повышением CD8+ ,CD3+  и снижением CD19+.</w:t>
      </w:r>
      <w:r w:rsidR="00A22FCB" w:rsidRPr="00412B79">
        <w:rPr>
          <w:rFonts w:eastAsia="Times New Roman"/>
          <w:color w:val="auto"/>
          <w:lang w:eastAsia="ru-RU"/>
        </w:rPr>
        <w:t xml:space="preserve"> Химиотерапия сопро</w:t>
      </w:r>
      <w:r w:rsidRPr="00412B79">
        <w:rPr>
          <w:rFonts w:eastAsia="Times New Roman"/>
          <w:color w:val="auto"/>
          <w:lang w:eastAsia="ru-RU"/>
        </w:rPr>
        <w:t>вождается нарушением биоценоза вла</w:t>
      </w:r>
      <w:r w:rsidR="00A22FCB" w:rsidRPr="00412B79">
        <w:rPr>
          <w:rFonts w:eastAsia="Times New Roman"/>
          <w:color w:val="auto"/>
          <w:lang w:eastAsia="ru-RU"/>
        </w:rPr>
        <w:t>га</w:t>
      </w:r>
      <w:r w:rsidRPr="00412B79">
        <w:rPr>
          <w:rFonts w:eastAsia="Times New Roman"/>
          <w:color w:val="auto"/>
          <w:lang w:eastAsia="ru-RU"/>
        </w:rPr>
        <w:t>лищной среды,</w:t>
      </w:r>
      <w:r w:rsidR="00A22FCB" w:rsidRPr="00412B79">
        <w:rPr>
          <w:rFonts w:eastAsia="Times New Roman"/>
          <w:color w:val="auto"/>
          <w:lang w:eastAsia="ru-RU"/>
        </w:rPr>
        <w:t xml:space="preserve"> </w:t>
      </w:r>
      <w:r w:rsidRPr="00412B79">
        <w:rPr>
          <w:rFonts w:eastAsia="Times New Roman"/>
          <w:color w:val="auto"/>
          <w:lang w:eastAsia="ru-RU"/>
        </w:rPr>
        <w:t xml:space="preserve">что </w:t>
      </w:r>
      <w:r w:rsidR="00084B8B" w:rsidRPr="00412B79">
        <w:rPr>
          <w:rFonts w:eastAsia="Times New Roman"/>
          <w:color w:val="auto"/>
          <w:lang w:eastAsia="ru-RU"/>
        </w:rPr>
        <w:t xml:space="preserve">сопровождается </w:t>
      </w:r>
      <w:r w:rsidR="00A22FCB" w:rsidRPr="00412B79">
        <w:rPr>
          <w:rFonts w:eastAsia="Times New Roman"/>
          <w:color w:val="auto"/>
          <w:lang w:eastAsia="ru-RU"/>
        </w:rPr>
        <w:t>симптомами</w:t>
      </w:r>
      <w:r w:rsidRPr="00412B79">
        <w:rPr>
          <w:rFonts w:eastAsia="Times New Roman"/>
          <w:color w:val="auto"/>
          <w:lang w:eastAsia="ru-RU"/>
        </w:rPr>
        <w:t xml:space="preserve"> характерными для бактериального вагинита,</w:t>
      </w:r>
      <w:r w:rsidR="00A22FCB" w:rsidRPr="00412B79">
        <w:rPr>
          <w:rFonts w:eastAsia="Times New Roman"/>
          <w:color w:val="auto"/>
          <w:lang w:eastAsia="ru-RU"/>
        </w:rPr>
        <w:t xml:space="preserve"> </w:t>
      </w:r>
      <w:r w:rsidRPr="00412B79">
        <w:rPr>
          <w:rFonts w:eastAsia="Times New Roman"/>
          <w:color w:val="auto"/>
          <w:lang w:eastAsia="ru-RU"/>
        </w:rPr>
        <w:t xml:space="preserve">в виде неприятного «рыбьего запаха», зуда и др. При развития РМЖ у женщин во влагалищных мазках выявляются </w:t>
      </w:r>
      <w:r w:rsidR="00A22FCB" w:rsidRPr="00412B79">
        <w:rPr>
          <w:rFonts w:eastAsia="Times New Roman"/>
          <w:color w:val="auto"/>
          <w:lang w:val="en-US" w:eastAsia="ru-RU"/>
        </w:rPr>
        <w:t>G</w:t>
      </w:r>
      <w:r w:rsidRPr="00412B79">
        <w:rPr>
          <w:rFonts w:eastAsia="Times New Roman"/>
          <w:color w:val="auto"/>
          <w:lang w:eastAsia="ru-RU"/>
        </w:rPr>
        <w:t xml:space="preserve">ardnerella vaginalis и </w:t>
      </w:r>
      <w:r w:rsidR="00A22FCB" w:rsidRPr="00412B79">
        <w:rPr>
          <w:rFonts w:eastAsia="Times New Roman"/>
          <w:color w:val="auto"/>
          <w:lang w:val="en-US" w:eastAsia="ru-RU"/>
        </w:rPr>
        <w:t>E</w:t>
      </w:r>
      <w:r w:rsidRPr="00412B79">
        <w:rPr>
          <w:rFonts w:eastAsia="Times New Roman"/>
          <w:color w:val="auto"/>
          <w:lang w:eastAsia="ru-RU"/>
        </w:rPr>
        <w:t xml:space="preserve">ubakterium spp, в меньшей степени      </w:t>
      </w:r>
      <w:r w:rsidR="007629DD" w:rsidRPr="00412B79">
        <w:rPr>
          <w:rFonts w:eastAsia="Times New Roman"/>
          <w:color w:val="auto"/>
          <w:lang w:val="en-US" w:eastAsia="ru-RU"/>
        </w:rPr>
        <w:t>L</w:t>
      </w:r>
      <w:r w:rsidR="007629DD" w:rsidRPr="00412B79">
        <w:rPr>
          <w:rFonts w:eastAsia="Times New Roman"/>
          <w:color w:val="auto"/>
          <w:lang w:eastAsia="ru-RU"/>
        </w:rPr>
        <w:t>ach</w:t>
      </w:r>
      <w:r w:rsidR="007629DD" w:rsidRPr="00412B79">
        <w:rPr>
          <w:rFonts w:eastAsia="Times New Roman"/>
          <w:color w:val="auto"/>
          <w:lang w:val="en-US" w:eastAsia="ru-RU"/>
        </w:rPr>
        <w:t>k</w:t>
      </w:r>
      <w:r w:rsidRPr="00412B79">
        <w:rPr>
          <w:rFonts w:eastAsia="Times New Roman"/>
          <w:color w:val="auto"/>
          <w:lang w:eastAsia="ru-RU"/>
        </w:rPr>
        <w:t xml:space="preserve">obacterium spp  и </w:t>
      </w:r>
      <w:r w:rsidR="007629DD" w:rsidRPr="00412B79">
        <w:rPr>
          <w:rFonts w:eastAsia="Times New Roman"/>
          <w:color w:val="auto"/>
          <w:lang w:val="en-US" w:eastAsia="ru-RU"/>
        </w:rPr>
        <w:t>M</w:t>
      </w:r>
      <w:r w:rsidRPr="00412B79">
        <w:rPr>
          <w:rFonts w:eastAsia="Times New Roman"/>
          <w:color w:val="auto"/>
          <w:lang w:eastAsia="ru-RU"/>
        </w:rPr>
        <w:t>obilincus,</w:t>
      </w:r>
      <w:r w:rsidR="007629DD" w:rsidRPr="00412B79">
        <w:rPr>
          <w:rFonts w:eastAsia="Times New Roman"/>
          <w:color w:val="auto"/>
          <w:lang w:eastAsia="ru-RU"/>
        </w:rPr>
        <w:t xml:space="preserve"> </w:t>
      </w:r>
      <w:r w:rsidRPr="00412B79">
        <w:rPr>
          <w:rFonts w:eastAsia="Times New Roman"/>
          <w:color w:val="auto"/>
          <w:lang w:eastAsia="ru-RU"/>
        </w:rPr>
        <w:t>при этом почти в 40 % случаев присутствуют и лактобациллы,</w:t>
      </w:r>
      <w:r w:rsidR="007629DD" w:rsidRPr="00412B79">
        <w:rPr>
          <w:rFonts w:eastAsia="Times New Roman"/>
          <w:color w:val="auto"/>
          <w:lang w:eastAsia="ru-RU"/>
        </w:rPr>
        <w:t xml:space="preserve"> </w:t>
      </w:r>
      <w:r w:rsidRPr="00412B79">
        <w:rPr>
          <w:rFonts w:eastAsia="Times New Roman"/>
          <w:color w:val="auto"/>
          <w:lang w:eastAsia="ru-RU"/>
        </w:rPr>
        <w:t>что</w:t>
      </w:r>
      <w:proofErr w:type="gramEnd"/>
      <w:r w:rsidRPr="00412B79">
        <w:rPr>
          <w:rFonts w:eastAsia="Times New Roman"/>
          <w:color w:val="auto"/>
          <w:lang w:eastAsia="ru-RU"/>
        </w:rPr>
        <w:t xml:space="preserve"> свидельствует об относительной сохранности барьерных механизмов</w:t>
      </w:r>
      <w:r w:rsidR="007629DD" w:rsidRPr="00412B79">
        <w:rPr>
          <w:rFonts w:eastAsia="Times New Roman"/>
          <w:color w:val="auto"/>
          <w:lang w:eastAsia="ru-RU"/>
        </w:rPr>
        <w:t xml:space="preserve">, отвечающих за </w:t>
      </w:r>
      <w:r w:rsidR="00084B8B" w:rsidRPr="00412B79">
        <w:rPr>
          <w:rFonts w:eastAsia="Times New Roman"/>
          <w:color w:val="auto"/>
          <w:lang w:eastAsia="ru-RU"/>
        </w:rPr>
        <w:t xml:space="preserve">их </w:t>
      </w:r>
      <w:r w:rsidR="007629DD" w:rsidRPr="00412B79">
        <w:rPr>
          <w:rFonts w:eastAsia="Times New Roman"/>
          <w:color w:val="auto"/>
          <w:lang w:eastAsia="ru-RU"/>
        </w:rPr>
        <w:t>резистентность после  химиотерапии. М</w:t>
      </w:r>
      <w:r w:rsidRPr="00412B79">
        <w:rPr>
          <w:rFonts w:eastAsia="Times New Roman"/>
          <w:color w:val="auto"/>
          <w:lang w:eastAsia="ru-RU"/>
        </w:rPr>
        <w:t>икробн</w:t>
      </w:r>
      <w:r w:rsidR="007629DD" w:rsidRPr="00412B79">
        <w:rPr>
          <w:rFonts w:eastAsia="Times New Roman"/>
          <w:color w:val="auto"/>
          <w:lang w:eastAsia="ru-RU"/>
        </w:rPr>
        <w:t>ый пейзаж</w:t>
      </w:r>
      <w:r w:rsidRPr="00412B79">
        <w:rPr>
          <w:rFonts w:eastAsia="Times New Roman"/>
          <w:color w:val="auto"/>
          <w:lang w:eastAsia="ru-RU"/>
        </w:rPr>
        <w:t xml:space="preserve"> </w:t>
      </w:r>
      <w:r w:rsidR="007629DD" w:rsidRPr="00412B79">
        <w:rPr>
          <w:rFonts w:eastAsia="Times New Roman"/>
          <w:color w:val="auto"/>
          <w:lang w:eastAsia="ru-RU"/>
        </w:rPr>
        <w:t xml:space="preserve">влагалищной среды </w:t>
      </w:r>
      <w:r w:rsidRPr="00412B79">
        <w:rPr>
          <w:rFonts w:eastAsia="Times New Roman"/>
          <w:color w:val="auto"/>
          <w:lang w:eastAsia="ru-RU"/>
        </w:rPr>
        <w:t>приобретают патогенные черты</w:t>
      </w:r>
      <w:r w:rsidR="007629DD" w:rsidRPr="00412B79">
        <w:rPr>
          <w:rFonts w:eastAsia="Times New Roman"/>
          <w:color w:val="auto"/>
          <w:lang w:eastAsia="ru-RU"/>
        </w:rPr>
        <w:t xml:space="preserve"> </w:t>
      </w:r>
      <w:r w:rsidRPr="00412B79">
        <w:rPr>
          <w:rFonts w:eastAsia="Times New Roman"/>
          <w:color w:val="auto"/>
          <w:lang w:eastAsia="ru-RU"/>
        </w:rPr>
        <w:t>-</w:t>
      </w:r>
      <w:r w:rsidR="007629DD" w:rsidRPr="00412B79">
        <w:rPr>
          <w:rFonts w:eastAsia="Times New Roman"/>
          <w:color w:val="auto"/>
          <w:lang w:eastAsia="ru-RU"/>
        </w:rPr>
        <w:t xml:space="preserve"> </w:t>
      </w:r>
      <w:r w:rsidRPr="00412B79">
        <w:rPr>
          <w:rFonts w:eastAsia="Times New Roman"/>
          <w:color w:val="auto"/>
          <w:lang w:eastAsia="ru-RU"/>
        </w:rPr>
        <w:t>возрастает процент условно-патогенной флоры  с одновременны</w:t>
      </w:r>
      <w:r w:rsidR="007629DD" w:rsidRPr="00412B79">
        <w:rPr>
          <w:rFonts w:eastAsia="Times New Roman"/>
          <w:color w:val="auto"/>
          <w:lang w:eastAsia="ru-RU"/>
        </w:rPr>
        <w:t>м снижением нормальной микрофлор</w:t>
      </w:r>
      <w:r w:rsidRPr="00412B79">
        <w:rPr>
          <w:rFonts w:eastAsia="Times New Roman"/>
          <w:color w:val="auto"/>
          <w:lang w:eastAsia="ru-RU"/>
        </w:rPr>
        <w:t>ы,</w:t>
      </w:r>
      <w:r w:rsidR="006E51A2" w:rsidRPr="00412B79">
        <w:rPr>
          <w:rFonts w:eastAsia="Times New Roman"/>
          <w:color w:val="auto"/>
          <w:lang w:eastAsia="ru-RU"/>
        </w:rPr>
        <w:t xml:space="preserve"> </w:t>
      </w:r>
      <w:r w:rsidRPr="00412B79">
        <w:rPr>
          <w:rFonts w:eastAsia="Times New Roman"/>
          <w:color w:val="auto"/>
          <w:lang w:eastAsia="ru-RU"/>
        </w:rPr>
        <w:t>относящейся к лактобациллам.</w:t>
      </w:r>
    </w:p>
    <w:p w:rsidR="004F1306" w:rsidRPr="00412B79" w:rsidRDefault="004F1306" w:rsidP="003E5953">
      <w:pPr>
        <w:keepNext/>
        <w:overflowPunct w:val="0"/>
        <w:autoSpaceDE w:val="0"/>
        <w:autoSpaceDN w:val="0"/>
        <w:adjustRightInd w:val="0"/>
        <w:spacing w:after="0" w:line="360" w:lineRule="auto"/>
        <w:ind w:firstLine="708"/>
        <w:jc w:val="both"/>
        <w:textAlignment w:val="baseline"/>
        <w:outlineLvl w:val="0"/>
        <w:rPr>
          <w:rFonts w:eastAsia="Times New Roman"/>
          <w:color w:val="auto"/>
          <w:lang w:eastAsia="ru-RU"/>
        </w:rPr>
      </w:pPr>
      <w:proofErr w:type="gramStart"/>
      <w:r w:rsidRPr="00412B79">
        <w:rPr>
          <w:rFonts w:eastAsia="Times New Roman"/>
          <w:color w:val="auto"/>
          <w:lang w:eastAsia="ru-RU"/>
        </w:rPr>
        <w:lastRenderedPageBreak/>
        <w:t>Отдельно был</w:t>
      </w:r>
      <w:r w:rsidR="007629DD" w:rsidRPr="00412B79">
        <w:rPr>
          <w:rFonts w:eastAsia="Times New Roman"/>
          <w:color w:val="auto"/>
          <w:lang w:eastAsia="ru-RU"/>
        </w:rPr>
        <w:t>а</w:t>
      </w:r>
      <w:r w:rsidRPr="00412B79">
        <w:rPr>
          <w:rFonts w:eastAsia="Times New Roman"/>
          <w:color w:val="auto"/>
          <w:lang w:eastAsia="ru-RU"/>
        </w:rPr>
        <w:t xml:space="preserve"> изучен</w:t>
      </w:r>
      <w:r w:rsidR="007629DD" w:rsidRPr="00412B79">
        <w:rPr>
          <w:rFonts w:eastAsia="Times New Roman"/>
          <w:color w:val="auto"/>
          <w:lang w:eastAsia="ru-RU"/>
        </w:rPr>
        <w:t>а</w:t>
      </w:r>
      <w:r w:rsidRPr="00412B79">
        <w:rPr>
          <w:rFonts w:eastAsia="Times New Roman"/>
          <w:color w:val="auto"/>
          <w:lang w:eastAsia="ru-RU"/>
        </w:rPr>
        <w:t xml:space="preserve"> частота присутствия в организм</w:t>
      </w:r>
      <w:r w:rsidR="00084B8B" w:rsidRPr="00412B79">
        <w:rPr>
          <w:rFonts w:eastAsia="Times New Roman"/>
          <w:color w:val="auto"/>
          <w:lang w:eastAsia="ru-RU"/>
        </w:rPr>
        <w:t>е</w:t>
      </w:r>
      <w:r w:rsidRPr="00412B79">
        <w:rPr>
          <w:rFonts w:eastAsia="Times New Roman"/>
          <w:color w:val="auto"/>
          <w:lang w:eastAsia="ru-RU"/>
        </w:rPr>
        <w:t xml:space="preserve">  женщин,</w:t>
      </w:r>
      <w:r w:rsidR="006E51A2" w:rsidRPr="00412B79">
        <w:rPr>
          <w:rFonts w:eastAsia="Times New Roman"/>
          <w:color w:val="auto"/>
          <w:lang w:eastAsia="ru-RU"/>
        </w:rPr>
        <w:t xml:space="preserve"> </w:t>
      </w:r>
      <w:r w:rsidRPr="00412B79">
        <w:rPr>
          <w:rFonts w:eastAsia="Times New Roman"/>
          <w:color w:val="auto"/>
          <w:lang w:eastAsia="ru-RU"/>
        </w:rPr>
        <w:t>боль</w:t>
      </w:r>
      <w:r w:rsidR="007629DD" w:rsidRPr="00412B79">
        <w:rPr>
          <w:rFonts w:eastAsia="Times New Roman"/>
          <w:color w:val="auto"/>
          <w:lang w:eastAsia="ru-RU"/>
        </w:rPr>
        <w:t>ных</w:t>
      </w:r>
      <w:r w:rsidRPr="00412B79">
        <w:rPr>
          <w:rFonts w:eastAsia="Times New Roman"/>
          <w:color w:val="auto"/>
          <w:lang w:eastAsia="ru-RU"/>
        </w:rPr>
        <w:t xml:space="preserve"> РМЖ,</w:t>
      </w:r>
      <w:r w:rsidR="007629DD" w:rsidRPr="00412B79">
        <w:rPr>
          <w:rFonts w:eastAsia="Times New Roman"/>
          <w:color w:val="auto"/>
          <w:lang w:eastAsia="ru-RU"/>
        </w:rPr>
        <w:t xml:space="preserve"> </w:t>
      </w:r>
      <w:r w:rsidRPr="00412B79">
        <w:rPr>
          <w:rFonts w:eastAsia="Times New Roman"/>
          <w:color w:val="auto"/>
          <w:lang w:eastAsia="ru-RU"/>
        </w:rPr>
        <w:t>вирус папилломы человека</w:t>
      </w:r>
      <w:r w:rsidR="006E51A2" w:rsidRPr="00412B79">
        <w:rPr>
          <w:rFonts w:eastAsia="Times New Roman"/>
          <w:color w:val="auto"/>
          <w:lang w:eastAsia="ru-RU"/>
        </w:rPr>
        <w:t xml:space="preserve"> </w:t>
      </w:r>
      <w:r w:rsidR="007629DD" w:rsidRPr="00412B79">
        <w:rPr>
          <w:rFonts w:eastAsia="Times New Roman"/>
          <w:color w:val="auto"/>
          <w:lang w:eastAsia="ru-RU"/>
        </w:rPr>
        <w:t>(ВПЧ), способн</w:t>
      </w:r>
      <w:r w:rsidR="00084B8B" w:rsidRPr="00412B79">
        <w:rPr>
          <w:rFonts w:eastAsia="Times New Roman"/>
          <w:color w:val="auto"/>
          <w:lang w:eastAsia="ru-RU"/>
        </w:rPr>
        <w:t>ого</w:t>
      </w:r>
      <w:r w:rsidRPr="00412B79">
        <w:rPr>
          <w:rFonts w:eastAsia="Times New Roman"/>
          <w:color w:val="auto"/>
          <w:lang w:eastAsia="ru-RU"/>
        </w:rPr>
        <w:t xml:space="preserve"> поражать сли</w:t>
      </w:r>
      <w:r w:rsidR="006E51A2" w:rsidRPr="00412B79">
        <w:rPr>
          <w:rFonts w:eastAsia="Times New Roman"/>
          <w:color w:val="auto"/>
          <w:lang w:eastAsia="ru-RU"/>
        </w:rPr>
        <w:t>зистые оболочки половых органов</w:t>
      </w:r>
      <w:r w:rsidRPr="00412B79">
        <w:rPr>
          <w:rFonts w:eastAsia="Times New Roman"/>
          <w:color w:val="auto"/>
          <w:lang w:eastAsia="ru-RU"/>
        </w:rPr>
        <w:t xml:space="preserve">, </w:t>
      </w:r>
      <w:r w:rsidR="007629DD" w:rsidRPr="00412B79">
        <w:rPr>
          <w:rFonts w:eastAsia="Times New Roman"/>
          <w:color w:val="auto"/>
          <w:lang w:eastAsia="ru-RU"/>
        </w:rPr>
        <w:t>рот</w:t>
      </w:r>
      <w:r w:rsidRPr="00412B79">
        <w:rPr>
          <w:rFonts w:eastAsia="Times New Roman"/>
          <w:color w:val="auto"/>
          <w:lang w:eastAsia="ru-RU"/>
        </w:rPr>
        <w:t>овой полости и др.</w:t>
      </w:r>
      <w:r w:rsidR="00B16714" w:rsidRPr="00412B79">
        <w:rPr>
          <w:rFonts w:eastAsia="Times New Roman"/>
          <w:color w:val="auto"/>
          <w:lang w:eastAsia="ru-RU"/>
        </w:rPr>
        <w:t xml:space="preserve"> </w:t>
      </w:r>
      <w:r w:rsidR="006E51A2" w:rsidRPr="00412B79">
        <w:rPr>
          <w:rFonts w:eastAsia="Times New Roman"/>
          <w:color w:val="auto"/>
          <w:lang w:eastAsia="ru-RU"/>
        </w:rPr>
        <w:t>Было установлено</w:t>
      </w:r>
      <w:r w:rsidRPr="00412B79">
        <w:rPr>
          <w:rFonts w:eastAsia="Times New Roman"/>
          <w:color w:val="auto"/>
          <w:lang w:eastAsia="ru-RU"/>
        </w:rPr>
        <w:t>,</w:t>
      </w:r>
      <w:r w:rsidR="006E51A2" w:rsidRPr="00412B79">
        <w:rPr>
          <w:rFonts w:eastAsia="Times New Roman"/>
          <w:color w:val="auto"/>
          <w:lang w:eastAsia="ru-RU"/>
        </w:rPr>
        <w:t xml:space="preserve"> </w:t>
      </w:r>
      <w:r w:rsidRPr="00412B79">
        <w:rPr>
          <w:rFonts w:eastAsia="Times New Roman"/>
          <w:color w:val="auto"/>
          <w:lang w:eastAsia="ru-RU"/>
        </w:rPr>
        <w:t>что у женщин больных  РМЖ в основном доминирует генотип  ВПЧ-6-8% и ВПЧ 53-6%,</w:t>
      </w:r>
      <w:r w:rsidR="006E51A2" w:rsidRPr="00412B79">
        <w:rPr>
          <w:rFonts w:eastAsia="Times New Roman"/>
          <w:color w:val="auto"/>
          <w:lang w:eastAsia="ru-RU"/>
        </w:rPr>
        <w:t xml:space="preserve"> </w:t>
      </w:r>
      <w:r w:rsidRPr="00412B79">
        <w:rPr>
          <w:rFonts w:eastAsia="Times New Roman"/>
          <w:color w:val="auto"/>
          <w:lang w:eastAsia="ru-RU"/>
        </w:rPr>
        <w:t xml:space="preserve">которые относятся к </w:t>
      </w:r>
      <w:r w:rsidR="00084B8B" w:rsidRPr="00412B79">
        <w:rPr>
          <w:rFonts w:eastAsia="Times New Roman"/>
          <w:color w:val="auto"/>
          <w:lang w:eastAsia="ru-RU"/>
        </w:rPr>
        <w:t xml:space="preserve">группе </w:t>
      </w:r>
      <w:r w:rsidRPr="00412B79">
        <w:rPr>
          <w:rFonts w:eastAsia="Times New Roman"/>
          <w:color w:val="auto"/>
          <w:lang w:eastAsia="ru-RU"/>
        </w:rPr>
        <w:t>низко</w:t>
      </w:r>
      <w:r w:rsidR="007629DD" w:rsidRPr="00412B79">
        <w:rPr>
          <w:rFonts w:eastAsia="Times New Roman"/>
          <w:color w:val="auto"/>
          <w:lang w:eastAsia="ru-RU"/>
        </w:rPr>
        <w:t xml:space="preserve">го </w:t>
      </w:r>
      <w:r w:rsidRPr="00412B79">
        <w:rPr>
          <w:rFonts w:eastAsia="Times New Roman"/>
          <w:color w:val="auto"/>
          <w:lang w:eastAsia="ru-RU"/>
        </w:rPr>
        <w:t>онкогенно</w:t>
      </w:r>
      <w:r w:rsidR="00084B8B" w:rsidRPr="00412B79">
        <w:rPr>
          <w:rFonts w:eastAsia="Times New Roman"/>
          <w:color w:val="auto"/>
          <w:lang w:eastAsia="ru-RU"/>
        </w:rPr>
        <w:t>го риска</w:t>
      </w:r>
      <w:r w:rsidRPr="00412B79">
        <w:rPr>
          <w:rFonts w:eastAsia="Times New Roman"/>
          <w:color w:val="auto"/>
          <w:lang w:eastAsia="ru-RU"/>
        </w:rPr>
        <w:t>,</w:t>
      </w:r>
      <w:r w:rsidR="006E51A2" w:rsidRPr="00412B79">
        <w:rPr>
          <w:rFonts w:eastAsia="Times New Roman"/>
          <w:color w:val="auto"/>
          <w:lang w:eastAsia="ru-RU"/>
        </w:rPr>
        <w:t xml:space="preserve"> </w:t>
      </w:r>
      <w:r w:rsidRPr="00412B79">
        <w:rPr>
          <w:rFonts w:eastAsia="Times New Roman"/>
          <w:color w:val="auto"/>
          <w:lang w:eastAsia="ru-RU"/>
        </w:rPr>
        <w:t xml:space="preserve">в то же время присутствует целая </w:t>
      </w:r>
      <w:r w:rsidR="00084B8B" w:rsidRPr="00412B79">
        <w:rPr>
          <w:rFonts w:eastAsia="Times New Roman"/>
          <w:color w:val="auto"/>
          <w:lang w:eastAsia="ru-RU"/>
        </w:rPr>
        <w:t>кагорта генотипов</w:t>
      </w:r>
      <w:r w:rsidRPr="00412B79">
        <w:rPr>
          <w:rFonts w:eastAsia="Times New Roman"/>
          <w:color w:val="auto"/>
          <w:lang w:eastAsia="ru-RU"/>
        </w:rPr>
        <w:t>,</w:t>
      </w:r>
      <w:r w:rsidR="006E51A2" w:rsidRPr="00412B79">
        <w:rPr>
          <w:rFonts w:eastAsia="Times New Roman"/>
          <w:color w:val="auto"/>
          <w:lang w:eastAsia="ru-RU"/>
        </w:rPr>
        <w:t xml:space="preserve"> </w:t>
      </w:r>
      <w:r w:rsidRPr="00412B79">
        <w:rPr>
          <w:rFonts w:eastAsia="Times New Roman"/>
          <w:color w:val="auto"/>
          <w:lang w:eastAsia="ru-RU"/>
        </w:rPr>
        <w:t>относящихся к в</w:t>
      </w:r>
      <w:r w:rsidR="007629DD" w:rsidRPr="00412B79">
        <w:rPr>
          <w:rFonts w:eastAsia="Times New Roman"/>
          <w:color w:val="auto"/>
          <w:lang w:eastAsia="ru-RU"/>
        </w:rPr>
        <w:t>ысокому</w:t>
      </w:r>
      <w:r w:rsidRPr="00412B79">
        <w:rPr>
          <w:rFonts w:eastAsia="Times New Roman"/>
          <w:color w:val="auto"/>
          <w:lang w:eastAsia="ru-RU"/>
        </w:rPr>
        <w:t xml:space="preserve"> онкогенному риску.</w:t>
      </w:r>
      <w:proofErr w:type="gramEnd"/>
      <w:r w:rsidR="006E51A2" w:rsidRPr="00412B79">
        <w:rPr>
          <w:rFonts w:eastAsia="Times New Roman"/>
          <w:color w:val="auto"/>
          <w:lang w:eastAsia="ru-RU"/>
        </w:rPr>
        <w:t xml:space="preserve"> </w:t>
      </w:r>
      <w:r w:rsidRPr="00412B79">
        <w:rPr>
          <w:rFonts w:eastAsia="Times New Roman"/>
          <w:color w:val="auto"/>
          <w:lang w:eastAsia="ru-RU"/>
        </w:rPr>
        <w:t>Это генотипы</w:t>
      </w:r>
      <w:r w:rsidR="007629DD" w:rsidRPr="00412B79">
        <w:rPr>
          <w:rFonts w:eastAsia="Times New Roman"/>
          <w:color w:val="auto"/>
          <w:lang w:eastAsia="ru-RU"/>
        </w:rPr>
        <w:t xml:space="preserve"> </w:t>
      </w:r>
      <w:r w:rsidRPr="00412B79">
        <w:rPr>
          <w:rFonts w:eastAsia="Times New Roman"/>
          <w:color w:val="auto"/>
          <w:lang w:eastAsia="ru-RU"/>
        </w:rPr>
        <w:t>-</w:t>
      </w:r>
      <w:r w:rsidR="007629DD" w:rsidRPr="00412B79">
        <w:rPr>
          <w:rFonts w:eastAsia="Times New Roman"/>
          <w:color w:val="auto"/>
          <w:lang w:eastAsia="ru-RU"/>
        </w:rPr>
        <w:t xml:space="preserve"> </w:t>
      </w:r>
      <w:r w:rsidRPr="00412B79">
        <w:rPr>
          <w:rFonts w:eastAsia="Times New Roman"/>
          <w:color w:val="auto"/>
          <w:lang w:eastAsia="ru-RU"/>
        </w:rPr>
        <w:t>ВПЧ-9,39,45,51,68</w:t>
      </w:r>
      <w:r w:rsidR="006E51A2" w:rsidRPr="00412B79">
        <w:rPr>
          <w:rFonts w:eastAsia="Times New Roman"/>
          <w:color w:val="auto"/>
          <w:lang w:eastAsia="ru-RU"/>
        </w:rPr>
        <w:t xml:space="preserve"> </w:t>
      </w:r>
      <w:r w:rsidRPr="00412B79">
        <w:rPr>
          <w:rFonts w:eastAsia="Times New Roman"/>
          <w:color w:val="auto"/>
          <w:lang w:eastAsia="ru-RU"/>
        </w:rPr>
        <w:t>- в нашем случае каждый из них встречается в 4% наблюдений, а также ВПЧ-31,33,35,52,56,58</w:t>
      </w:r>
      <w:r w:rsidR="007629DD" w:rsidRPr="00412B79">
        <w:rPr>
          <w:rFonts w:eastAsia="Times New Roman"/>
          <w:color w:val="auto"/>
          <w:lang w:eastAsia="ru-RU"/>
        </w:rPr>
        <w:t xml:space="preserve"> </w:t>
      </w:r>
      <w:r w:rsidRPr="00412B79">
        <w:rPr>
          <w:rFonts w:eastAsia="Times New Roman"/>
          <w:color w:val="auto"/>
          <w:lang w:eastAsia="ru-RU"/>
        </w:rPr>
        <w:t>-</w:t>
      </w:r>
      <w:r w:rsidR="006E51A2" w:rsidRPr="00412B79">
        <w:rPr>
          <w:rFonts w:eastAsia="Times New Roman"/>
          <w:color w:val="auto"/>
          <w:lang w:eastAsia="ru-RU"/>
        </w:rPr>
        <w:t xml:space="preserve"> </w:t>
      </w:r>
      <w:r w:rsidRPr="00412B79">
        <w:rPr>
          <w:rFonts w:eastAsia="Times New Roman"/>
          <w:color w:val="auto"/>
          <w:lang w:eastAsia="ru-RU"/>
        </w:rPr>
        <w:t>в диапазон</w:t>
      </w:r>
      <w:r w:rsidR="007629DD" w:rsidRPr="00412B79">
        <w:rPr>
          <w:rFonts w:eastAsia="Times New Roman"/>
          <w:color w:val="auto"/>
          <w:lang w:eastAsia="ru-RU"/>
        </w:rPr>
        <w:t xml:space="preserve">е </w:t>
      </w:r>
      <w:r w:rsidR="00084B8B" w:rsidRPr="00412B79">
        <w:rPr>
          <w:rFonts w:eastAsia="Times New Roman"/>
          <w:color w:val="auto"/>
          <w:lang w:eastAsia="ru-RU"/>
        </w:rPr>
        <w:t xml:space="preserve">частоты </w:t>
      </w:r>
      <w:r w:rsidRPr="00412B79">
        <w:rPr>
          <w:rFonts w:eastAsia="Times New Roman"/>
          <w:color w:val="auto"/>
          <w:lang w:eastAsia="ru-RU"/>
        </w:rPr>
        <w:t>-</w:t>
      </w:r>
      <w:r w:rsidR="007629DD" w:rsidRPr="00412B79">
        <w:rPr>
          <w:rFonts w:eastAsia="Times New Roman"/>
          <w:color w:val="auto"/>
          <w:lang w:eastAsia="ru-RU"/>
        </w:rPr>
        <w:t xml:space="preserve"> </w:t>
      </w:r>
      <w:r w:rsidRPr="00412B79">
        <w:rPr>
          <w:rFonts w:eastAsia="Times New Roman"/>
          <w:color w:val="auto"/>
          <w:lang w:eastAsia="ru-RU"/>
        </w:rPr>
        <w:t>2-3,3 %</w:t>
      </w:r>
      <w:r w:rsidR="00B16714" w:rsidRPr="00412B79">
        <w:rPr>
          <w:rFonts w:eastAsia="Times New Roman"/>
          <w:color w:val="auto"/>
          <w:lang w:eastAsia="ru-RU"/>
        </w:rPr>
        <w:t xml:space="preserve">. </w:t>
      </w:r>
      <w:r w:rsidR="006E51A2" w:rsidRPr="00412B79">
        <w:rPr>
          <w:rFonts w:eastAsia="Times New Roman"/>
          <w:color w:val="auto"/>
          <w:lang w:eastAsia="ru-RU"/>
        </w:rPr>
        <w:t>У пациентов с РМЖ</w:t>
      </w:r>
      <w:r w:rsidRPr="00412B79">
        <w:rPr>
          <w:rFonts w:eastAsia="Times New Roman"/>
          <w:color w:val="auto"/>
          <w:lang w:eastAsia="ru-RU"/>
        </w:rPr>
        <w:t>,</w:t>
      </w:r>
      <w:r w:rsidR="006E51A2" w:rsidRPr="00412B79">
        <w:rPr>
          <w:rFonts w:eastAsia="Times New Roman"/>
          <w:color w:val="auto"/>
          <w:lang w:eastAsia="ru-RU"/>
        </w:rPr>
        <w:t xml:space="preserve"> </w:t>
      </w:r>
      <w:r w:rsidR="007629DD" w:rsidRPr="00412B79">
        <w:rPr>
          <w:rFonts w:eastAsia="Times New Roman"/>
          <w:color w:val="auto"/>
          <w:lang w:eastAsia="ru-RU"/>
        </w:rPr>
        <w:t>получавш</w:t>
      </w:r>
      <w:r w:rsidRPr="00412B79">
        <w:rPr>
          <w:rFonts w:eastAsia="Times New Roman"/>
          <w:color w:val="auto"/>
          <w:lang w:eastAsia="ru-RU"/>
        </w:rPr>
        <w:t>их химиотерапию,</w:t>
      </w:r>
      <w:r w:rsidR="007629DD" w:rsidRPr="00412B79">
        <w:rPr>
          <w:rFonts w:eastAsia="Times New Roman"/>
          <w:color w:val="auto"/>
          <w:lang w:eastAsia="ru-RU"/>
        </w:rPr>
        <w:t xml:space="preserve"> </w:t>
      </w:r>
      <w:r w:rsidRPr="00412B79">
        <w:rPr>
          <w:rFonts w:eastAsia="Times New Roman"/>
          <w:color w:val="auto"/>
          <w:lang w:eastAsia="ru-RU"/>
        </w:rPr>
        <w:t>соотношение различных генотипов носит  индивидуальный характер.</w:t>
      </w:r>
      <w:r w:rsidR="006E51A2" w:rsidRPr="00412B79">
        <w:rPr>
          <w:rFonts w:eastAsia="Times New Roman"/>
          <w:color w:val="auto"/>
          <w:lang w:eastAsia="ru-RU"/>
        </w:rPr>
        <w:t xml:space="preserve"> </w:t>
      </w:r>
      <w:r w:rsidRPr="00412B79">
        <w:rPr>
          <w:rFonts w:eastAsia="Times New Roman"/>
          <w:color w:val="auto"/>
          <w:lang w:eastAsia="ru-RU"/>
        </w:rPr>
        <w:t>Так в группе женщин до лечения  в основном присутствуют генотипы</w:t>
      </w:r>
      <w:r w:rsidR="007629DD" w:rsidRPr="00412B79">
        <w:rPr>
          <w:rFonts w:eastAsia="Times New Roman"/>
          <w:color w:val="auto"/>
          <w:lang w:eastAsia="ru-RU"/>
        </w:rPr>
        <w:t xml:space="preserve"> </w:t>
      </w:r>
      <w:r w:rsidRPr="00412B79">
        <w:rPr>
          <w:rFonts w:eastAsia="Times New Roman"/>
          <w:color w:val="auto"/>
          <w:lang w:eastAsia="ru-RU"/>
        </w:rPr>
        <w:t>- ВПЧ -</w:t>
      </w:r>
      <w:r w:rsidR="007629DD" w:rsidRPr="00412B79">
        <w:rPr>
          <w:rFonts w:eastAsia="Times New Roman"/>
          <w:color w:val="auto"/>
          <w:lang w:eastAsia="ru-RU"/>
        </w:rPr>
        <w:t xml:space="preserve"> </w:t>
      </w:r>
      <w:r w:rsidRPr="00412B79">
        <w:rPr>
          <w:rFonts w:eastAsia="Times New Roman"/>
          <w:color w:val="auto"/>
          <w:lang w:eastAsia="ru-RU"/>
        </w:rPr>
        <w:t>6-78,6%, ВПЧ -</w:t>
      </w:r>
      <w:r w:rsidR="007629DD" w:rsidRPr="00412B79">
        <w:rPr>
          <w:rFonts w:eastAsia="Times New Roman"/>
          <w:color w:val="auto"/>
          <w:lang w:eastAsia="ru-RU"/>
        </w:rPr>
        <w:t xml:space="preserve"> 45-5,3%, </w:t>
      </w:r>
      <w:r w:rsidRPr="00412B79">
        <w:rPr>
          <w:rFonts w:eastAsia="Times New Roman"/>
          <w:color w:val="auto"/>
          <w:lang w:eastAsia="ru-RU"/>
        </w:rPr>
        <w:t>ВПЧ</w:t>
      </w:r>
      <w:r w:rsidR="007629DD" w:rsidRPr="00412B79">
        <w:rPr>
          <w:rFonts w:eastAsia="Times New Roman"/>
          <w:color w:val="auto"/>
          <w:lang w:eastAsia="ru-RU"/>
        </w:rPr>
        <w:t xml:space="preserve"> </w:t>
      </w:r>
      <w:r w:rsidRPr="00412B79">
        <w:rPr>
          <w:rFonts w:eastAsia="Times New Roman"/>
          <w:color w:val="auto"/>
          <w:lang w:eastAsia="ru-RU"/>
        </w:rPr>
        <w:t>-</w:t>
      </w:r>
      <w:r w:rsidR="007629DD" w:rsidRPr="00412B79">
        <w:rPr>
          <w:rFonts w:eastAsia="Times New Roman"/>
          <w:color w:val="auto"/>
          <w:lang w:eastAsia="ru-RU"/>
        </w:rPr>
        <w:t xml:space="preserve"> </w:t>
      </w:r>
      <w:r w:rsidRPr="00412B79">
        <w:rPr>
          <w:rFonts w:eastAsia="Times New Roman"/>
          <w:color w:val="auto"/>
          <w:lang w:eastAsia="ru-RU"/>
        </w:rPr>
        <w:t>31,33,51,53</w:t>
      </w:r>
      <w:r w:rsidR="006E51A2" w:rsidRPr="00412B79">
        <w:rPr>
          <w:rFonts w:eastAsia="Times New Roman"/>
          <w:color w:val="auto"/>
          <w:lang w:eastAsia="ru-RU"/>
        </w:rPr>
        <w:t xml:space="preserve"> </w:t>
      </w:r>
      <w:r w:rsidR="007629DD" w:rsidRPr="00412B79">
        <w:rPr>
          <w:rFonts w:eastAsia="Times New Roman"/>
          <w:color w:val="auto"/>
          <w:lang w:eastAsia="ru-RU"/>
        </w:rPr>
        <w:t xml:space="preserve">- по 4% </w:t>
      </w:r>
      <w:r w:rsidRPr="00412B79">
        <w:rPr>
          <w:rFonts w:eastAsia="Times New Roman"/>
          <w:color w:val="auto"/>
          <w:lang w:eastAsia="ru-RU"/>
        </w:rPr>
        <w:t>случаев.</w:t>
      </w:r>
      <w:r w:rsidR="006E51A2" w:rsidRPr="00412B79">
        <w:rPr>
          <w:rFonts w:eastAsia="Times New Roman"/>
          <w:color w:val="auto"/>
          <w:lang w:eastAsia="ru-RU"/>
        </w:rPr>
        <w:t xml:space="preserve"> Из</w:t>
      </w:r>
      <w:r w:rsidR="007629DD" w:rsidRPr="00412B79">
        <w:rPr>
          <w:rFonts w:eastAsia="Times New Roman"/>
          <w:color w:val="auto"/>
          <w:lang w:eastAsia="ru-RU"/>
        </w:rPr>
        <w:t xml:space="preserve"> этих генотипов только ВПЧ - </w:t>
      </w:r>
      <w:r w:rsidRPr="00412B79">
        <w:rPr>
          <w:rFonts w:eastAsia="Times New Roman"/>
          <w:color w:val="auto"/>
          <w:lang w:eastAsia="ru-RU"/>
        </w:rPr>
        <w:t>31,33,51 относятся к папилломовирусам высокого онкогенного риска.</w:t>
      </w:r>
      <w:r w:rsidR="00B16714" w:rsidRPr="00412B79">
        <w:rPr>
          <w:rFonts w:eastAsia="Times New Roman"/>
          <w:color w:val="auto"/>
          <w:lang w:eastAsia="ru-RU"/>
        </w:rPr>
        <w:t xml:space="preserve"> </w:t>
      </w:r>
      <w:r w:rsidRPr="00412B79">
        <w:rPr>
          <w:rFonts w:eastAsia="Times New Roman"/>
          <w:color w:val="auto"/>
          <w:lang w:eastAsia="ru-RU"/>
        </w:rPr>
        <w:t>После химиотерапий определяют</w:t>
      </w:r>
      <w:r w:rsidR="007629DD" w:rsidRPr="00412B79">
        <w:rPr>
          <w:rFonts w:eastAsia="Times New Roman"/>
          <w:color w:val="auto"/>
          <w:lang w:eastAsia="ru-RU"/>
        </w:rPr>
        <w:t>ся</w:t>
      </w:r>
      <w:r w:rsidRPr="00412B79">
        <w:rPr>
          <w:rFonts w:eastAsia="Times New Roman"/>
          <w:color w:val="auto"/>
          <w:lang w:eastAsia="ru-RU"/>
        </w:rPr>
        <w:t xml:space="preserve"> генотипы высо</w:t>
      </w:r>
      <w:r w:rsidR="007629DD" w:rsidRPr="00412B79">
        <w:rPr>
          <w:rFonts w:eastAsia="Times New Roman"/>
          <w:color w:val="auto"/>
          <w:lang w:eastAsia="ru-RU"/>
        </w:rPr>
        <w:t>ко</w:t>
      </w:r>
      <w:r w:rsidRPr="00412B79">
        <w:rPr>
          <w:rFonts w:eastAsia="Times New Roman"/>
          <w:color w:val="auto"/>
          <w:lang w:eastAsia="ru-RU"/>
        </w:rPr>
        <w:t>го онкогенного риска</w:t>
      </w:r>
      <w:r w:rsidR="007629DD" w:rsidRPr="00412B79">
        <w:rPr>
          <w:rFonts w:eastAsia="Times New Roman"/>
          <w:color w:val="auto"/>
          <w:lang w:eastAsia="ru-RU"/>
        </w:rPr>
        <w:t>:</w:t>
      </w:r>
      <w:r w:rsidRPr="00412B79">
        <w:rPr>
          <w:rFonts w:eastAsia="Times New Roman"/>
          <w:color w:val="auto"/>
          <w:lang w:eastAsia="ru-RU"/>
        </w:rPr>
        <w:t xml:space="preserve"> ВПЧ </w:t>
      </w:r>
      <w:r w:rsidR="007629DD" w:rsidRPr="00412B79">
        <w:rPr>
          <w:rFonts w:eastAsia="Times New Roman"/>
          <w:color w:val="auto"/>
          <w:lang w:eastAsia="ru-RU"/>
        </w:rPr>
        <w:t xml:space="preserve">– </w:t>
      </w:r>
      <w:r w:rsidRPr="00412B79">
        <w:rPr>
          <w:rFonts w:eastAsia="Times New Roman"/>
          <w:color w:val="auto"/>
          <w:lang w:eastAsia="ru-RU"/>
        </w:rPr>
        <w:t>45</w:t>
      </w:r>
      <w:r w:rsidR="007629DD" w:rsidRPr="00412B79">
        <w:rPr>
          <w:rFonts w:eastAsia="Times New Roman"/>
          <w:color w:val="auto"/>
          <w:lang w:eastAsia="ru-RU"/>
        </w:rPr>
        <w:t>-</w:t>
      </w:r>
      <w:r w:rsidRPr="00412B79">
        <w:rPr>
          <w:rFonts w:eastAsia="Times New Roman"/>
          <w:color w:val="auto"/>
          <w:lang w:eastAsia="ru-RU"/>
        </w:rPr>
        <w:t xml:space="preserve"> </w:t>
      </w:r>
      <w:r w:rsidR="00084B8B" w:rsidRPr="00412B79">
        <w:rPr>
          <w:rFonts w:eastAsia="Times New Roman"/>
          <w:color w:val="auto"/>
          <w:lang w:eastAsia="ru-RU"/>
        </w:rPr>
        <w:t>чаще</w:t>
      </w:r>
      <w:r w:rsidRPr="00412B79">
        <w:rPr>
          <w:rFonts w:eastAsia="Times New Roman"/>
          <w:color w:val="auto"/>
          <w:lang w:eastAsia="ru-RU"/>
        </w:rPr>
        <w:t xml:space="preserve"> в 2 раза, </w:t>
      </w:r>
      <w:r w:rsidR="006E51A2" w:rsidRPr="00412B79">
        <w:rPr>
          <w:rFonts w:eastAsia="Times New Roman"/>
          <w:color w:val="auto"/>
          <w:lang w:eastAsia="ru-RU"/>
        </w:rPr>
        <w:t>чем у женщин до лечения</w:t>
      </w:r>
      <w:r w:rsidRPr="00412B79">
        <w:rPr>
          <w:rFonts w:eastAsia="Times New Roman"/>
          <w:color w:val="auto"/>
          <w:lang w:eastAsia="ru-RU"/>
        </w:rPr>
        <w:t>,</w:t>
      </w:r>
      <w:r w:rsidR="006E51A2" w:rsidRPr="00412B79">
        <w:rPr>
          <w:rFonts w:eastAsia="Times New Roman"/>
          <w:color w:val="auto"/>
          <w:lang w:eastAsia="ru-RU"/>
        </w:rPr>
        <w:t xml:space="preserve"> </w:t>
      </w:r>
      <w:r w:rsidRPr="00412B79">
        <w:rPr>
          <w:rFonts w:eastAsia="Times New Roman"/>
          <w:color w:val="auto"/>
          <w:lang w:eastAsia="ru-RU"/>
        </w:rPr>
        <w:t>ВПЧ 51-4%,</w:t>
      </w:r>
      <w:r w:rsidR="001B1279" w:rsidRPr="00412B79">
        <w:rPr>
          <w:rFonts w:eastAsia="Times New Roman"/>
          <w:color w:val="auto"/>
          <w:lang w:eastAsia="ru-RU"/>
        </w:rPr>
        <w:t xml:space="preserve"> </w:t>
      </w:r>
      <w:r w:rsidRPr="00412B79">
        <w:rPr>
          <w:rFonts w:eastAsia="Times New Roman"/>
          <w:color w:val="auto"/>
          <w:lang w:eastAsia="ru-RU"/>
        </w:rPr>
        <w:t>52-2,6%,</w:t>
      </w:r>
      <w:r w:rsidR="001B1279" w:rsidRPr="00412B79">
        <w:rPr>
          <w:rFonts w:eastAsia="Times New Roman"/>
          <w:color w:val="auto"/>
          <w:lang w:eastAsia="ru-RU"/>
        </w:rPr>
        <w:t xml:space="preserve"> </w:t>
      </w:r>
      <w:r w:rsidRPr="00412B79">
        <w:rPr>
          <w:rFonts w:eastAsia="Times New Roman"/>
          <w:color w:val="auto"/>
          <w:lang w:eastAsia="ru-RU"/>
        </w:rPr>
        <w:t>56-2,6%</w:t>
      </w:r>
      <w:r w:rsidR="001B1279" w:rsidRPr="00412B79">
        <w:rPr>
          <w:rFonts w:eastAsia="Times New Roman"/>
          <w:color w:val="auto"/>
          <w:lang w:eastAsia="ru-RU"/>
        </w:rPr>
        <w:t xml:space="preserve"> </w:t>
      </w:r>
      <w:r w:rsidR="00084B8B" w:rsidRPr="00412B79">
        <w:rPr>
          <w:rFonts w:eastAsia="Times New Roman"/>
          <w:color w:val="auto"/>
          <w:lang w:eastAsia="ru-RU"/>
        </w:rPr>
        <w:t xml:space="preserve">- в 2 </w:t>
      </w:r>
      <w:proofErr w:type="gramStart"/>
      <w:r w:rsidR="00084B8B" w:rsidRPr="00412B79">
        <w:rPr>
          <w:rFonts w:eastAsia="Times New Roman"/>
          <w:color w:val="auto"/>
          <w:lang w:eastAsia="ru-RU"/>
        </w:rPr>
        <w:t>чаще</w:t>
      </w:r>
      <w:proofErr w:type="gramEnd"/>
      <w:r w:rsidR="00084B8B" w:rsidRPr="00412B79">
        <w:rPr>
          <w:rFonts w:eastAsia="Times New Roman"/>
          <w:color w:val="auto"/>
          <w:lang w:eastAsia="ru-RU"/>
        </w:rPr>
        <w:t xml:space="preserve"> чем в </w:t>
      </w:r>
      <w:r w:rsidRPr="00412B79">
        <w:rPr>
          <w:rFonts w:eastAsia="Times New Roman"/>
          <w:color w:val="auto"/>
          <w:lang w:eastAsia="ru-RU"/>
        </w:rPr>
        <w:t>контрольной группы, 68-5,3 и 2,7% соответственно.</w:t>
      </w:r>
      <w:r w:rsidR="003E5953" w:rsidRPr="00412B79">
        <w:rPr>
          <w:rFonts w:eastAsia="Times New Roman"/>
          <w:color w:val="auto"/>
          <w:lang w:eastAsia="ru-RU"/>
        </w:rPr>
        <w:t xml:space="preserve"> </w:t>
      </w:r>
      <w:r w:rsidRPr="00412B79">
        <w:rPr>
          <w:rFonts w:eastAsia="Times New Roman"/>
          <w:color w:val="auto"/>
          <w:lang w:eastAsia="ru-RU"/>
        </w:rPr>
        <w:t>Можно сделать вывод,</w:t>
      </w:r>
      <w:r w:rsidR="006E51A2" w:rsidRPr="00412B79">
        <w:rPr>
          <w:rFonts w:eastAsia="Times New Roman"/>
          <w:color w:val="auto"/>
          <w:lang w:eastAsia="ru-RU"/>
        </w:rPr>
        <w:t xml:space="preserve"> </w:t>
      </w:r>
      <w:r w:rsidRPr="00412B79">
        <w:rPr>
          <w:rFonts w:eastAsia="Times New Roman"/>
          <w:color w:val="auto"/>
          <w:lang w:eastAsia="ru-RU"/>
        </w:rPr>
        <w:t xml:space="preserve">что под влиянием химиотерапии </w:t>
      </w:r>
      <w:r w:rsidR="001B1279" w:rsidRPr="00412B79">
        <w:rPr>
          <w:rFonts w:eastAsia="Times New Roman"/>
          <w:color w:val="auto"/>
          <w:lang w:eastAsia="ru-RU"/>
        </w:rPr>
        <w:t xml:space="preserve">приводящей к иному распределению генотипов </w:t>
      </w:r>
      <w:r w:rsidRPr="00412B79">
        <w:rPr>
          <w:rFonts w:eastAsia="Times New Roman"/>
          <w:color w:val="auto"/>
          <w:lang w:eastAsia="ru-RU"/>
        </w:rPr>
        <w:t>значительно по</w:t>
      </w:r>
      <w:r w:rsidR="001B1279" w:rsidRPr="00412B79">
        <w:rPr>
          <w:rFonts w:eastAsia="Times New Roman"/>
          <w:color w:val="auto"/>
          <w:lang w:eastAsia="ru-RU"/>
        </w:rPr>
        <w:t>вышается</w:t>
      </w:r>
      <w:r w:rsidRPr="00412B79">
        <w:rPr>
          <w:rFonts w:eastAsia="Times New Roman"/>
          <w:color w:val="auto"/>
          <w:lang w:eastAsia="ru-RU"/>
        </w:rPr>
        <w:t xml:space="preserve"> риск  развития онкогенных заболев</w:t>
      </w:r>
      <w:r w:rsidR="001B1279" w:rsidRPr="00412B79">
        <w:rPr>
          <w:rFonts w:eastAsia="Times New Roman"/>
          <w:color w:val="auto"/>
          <w:lang w:eastAsia="ru-RU"/>
        </w:rPr>
        <w:t>а</w:t>
      </w:r>
      <w:r w:rsidRPr="00412B79">
        <w:rPr>
          <w:rFonts w:eastAsia="Times New Roman"/>
          <w:color w:val="auto"/>
          <w:lang w:eastAsia="ru-RU"/>
        </w:rPr>
        <w:t>ний,</w:t>
      </w:r>
      <w:r w:rsidR="006E51A2" w:rsidRPr="00412B79">
        <w:rPr>
          <w:rFonts w:eastAsia="Times New Roman"/>
          <w:color w:val="auto"/>
          <w:lang w:eastAsia="ru-RU"/>
        </w:rPr>
        <w:t xml:space="preserve"> </w:t>
      </w:r>
      <w:r w:rsidRPr="00412B79">
        <w:rPr>
          <w:rFonts w:eastAsia="Times New Roman"/>
          <w:color w:val="auto"/>
          <w:lang w:eastAsia="ru-RU"/>
        </w:rPr>
        <w:t>как доброкачественного,</w:t>
      </w:r>
      <w:r w:rsidR="006E51A2" w:rsidRPr="00412B79">
        <w:rPr>
          <w:rFonts w:eastAsia="Times New Roman"/>
          <w:color w:val="auto"/>
          <w:lang w:eastAsia="ru-RU"/>
        </w:rPr>
        <w:t xml:space="preserve"> </w:t>
      </w:r>
      <w:r w:rsidR="001B1279" w:rsidRPr="00412B79">
        <w:rPr>
          <w:rFonts w:eastAsia="Times New Roman"/>
          <w:color w:val="auto"/>
          <w:lang w:eastAsia="ru-RU"/>
        </w:rPr>
        <w:t>так и з</w:t>
      </w:r>
      <w:r w:rsidRPr="00412B79">
        <w:rPr>
          <w:rFonts w:eastAsia="Times New Roman"/>
          <w:color w:val="auto"/>
          <w:lang w:eastAsia="ru-RU"/>
        </w:rPr>
        <w:t>локачественного характера.</w:t>
      </w:r>
    </w:p>
    <w:p w:rsidR="004F1306" w:rsidRPr="00412B79" w:rsidRDefault="004F1306" w:rsidP="001B1279">
      <w:pPr>
        <w:keepNext/>
        <w:overflowPunct w:val="0"/>
        <w:autoSpaceDE w:val="0"/>
        <w:autoSpaceDN w:val="0"/>
        <w:adjustRightInd w:val="0"/>
        <w:spacing w:after="0" w:line="360" w:lineRule="auto"/>
        <w:ind w:firstLine="708"/>
        <w:jc w:val="both"/>
        <w:textAlignment w:val="baseline"/>
        <w:outlineLvl w:val="0"/>
        <w:rPr>
          <w:rFonts w:eastAsia="Times New Roman"/>
          <w:color w:val="auto"/>
          <w:lang w:eastAsia="ru-RU"/>
        </w:rPr>
      </w:pPr>
      <w:r w:rsidRPr="00412B79">
        <w:rPr>
          <w:rFonts w:eastAsia="Times New Roman"/>
          <w:color w:val="auto"/>
          <w:lang w:eastAsia="ru-RU"/>
        </w:rPr>
        <w:t>Для определения иммунологической ре</w:t>
      </w:r>
      <w:r w:rsidR="001B1279" w:rsidRPr="00412B79">
        <w:rPr>
          <w:rFonts w:eastAsia="Times New Roman"/>
          <w:color w:val="auto"/>
          <w:lang w:eastAsia="ru-RU"/>
        </w:rPr>
        <w:t>активности</w:t>
      </w:r>
      <w:r w:rsidRPr="00412B79">
        <w:rPr>
          <w:rFonts w:eastAsia="Times New Roman"/>
          <w:color w:val="auto"/>
          <w:lang w:eastAsia="ru-RU"/>
        </w:rPr>
        <w:t xml:space="preserve"> организма женщин после проведенной химиотерапии был</w:t>
      </w:r>
      <w:r w:rsidR="001B1279" w:rsidRPr="00412B79">
        <w:rPr>
          <w:rFonts w:eastAsia="Times New Roman"/>
          <w:color w:val="auto"/>
          <w:lang w:eastAsia="ru-RU"/>
        </w:rPr>
        <w:t xml:space="preserve"> выполнен</w:t>
      </w:r>
      <w:r w:rsidRPr="00412B79">
        <w:rPr>
          <w:rFonts w:eastAsia="Times New Roman"/>
          <w:color w:val="auto"/>
          <w:lang w:eastAsia="ru-RU"/>
        </w:rPr>
        <w:t xml:space="preserve"> корреляционной анализ между показателями иммунитета </w:t>
      </w:r>
      <w:r w:rsidR="001B1279" w:rsidRPr="00412B79">
        <w:rPr>
          <w:rFonts w:eastAsia="Times New Roman"/>
          <w:color w:val="auto"/>
          <w:lang w:eastAsia="ru-RU"/>
        </w:rPr>
        <w:t>и бактериальной флорой влагалища</w:t>
      </w:r>
      <w:r w:rsidRPr="00412B79">
        <w:rPr>
          <w:rFonts w:eastAsia="Times New Roman"/>
          <w:color w:val="auto"/>
          <w:lang w:eastAsia="ru-RU"/>
        </w:rPr>
        <w:t>.</w:t>
      </w:r>
      <w:r w:rsidR="006E51A2" w:rsidRPr="00412B79">
        <w:rPr>
          <w:rFonts w:eastAsia="Times New Roman"/>
          <w:color w:val="auto"/>
          <w:lang w:eastAsia="ru-RU"/>
        </w:rPr>
        <w:t xml:space="preserve"> </w:t>
      </w:r>
      <w:r w:rsidRPr="00412B79">
        <w:rPr>
          <w:rFonts w:eastAsia="Times New Roman"/>
          <w:color w:val="auto"/>
          <w:lang w:eastAsia="ru-RU"/>
        </w:rPr>
        <w:t>В частности  была установлена достоверная корреляционная связь между t-helper</w:t>
      </w:r>
      <w:r w:rsidR="001B1279" w:rsidRPr="00412B79">
        <w:rPr>
          <w:rFonts w:eastAsia="Times New Roman"/>
          <w:color w:val="auto"/>
          <w:lang w:eastAsia="ru-RU"/>
        </w:rPr>
        <w:t xml:space="preserve"> </w:t>
      </w:r>
      <w:r w:rsidRPr="00412B79">
        <w:rPr>
          <w:rFonts w:eastAsia="Times New Roman"/>
          <w:color w:val="auto"/>
          <w:lang w:eastAsia="ru-RU"/>
        </w:rPr>
        <w:t>(CD4+CD8-)</w:t>
      </w:r>
      <w:r w:rsidR="001B1279" w:rsidRPr="00412B79">
        <w:rPr>
          <w:rFonts w:eastAsia="Times New Roman"/>
          <w:color w:val="auto"/>
          <w:lang w:eastAsia="ru-RU"/>
        </w:rPr>
        <w:t>,</w:t>
      </w:r>
      <w:r w:rsidRPr="00412B79">
        <w:rPr>
          <w:rFonts w:eastAsia="Times New Roman"/>
          <w:color w:val="auto"/>
          <w:lang w:eastAsia="ru-RU"/>
        </w:rPr>
        <w:t xml:space="preserve">  lacktobacillus spp2,</w:t>
      </w:r>
      <w:r w:rsidR="001B1279" w:rsidRPr="00412B79">
        <w:rPr>
          <w:rFonts w:eastAsia="Times New Roman"/>
          <w:color w:val="auto"/>
          <w:lang w:eastAsia="ru-RU"/>
        </w:rPr>
        <w:t xml:space="preserve"> </w:t>
      </w:r>
      <w:r w:rsidRPr="00412B79">
        <w:rPr>
          <w:rFonts w:eastAsia="Times New Roman"/>
          <w:color w:val="auto"/>
          <w:lang w:eastAsia="ru-RU"/>
        </w:rPr>
        <w:t>между показателями гуморального иммунитета  (IgM) и Megaspbura spp2, IgA и  Mobilincus spp1, IgM и   Atopobium</w:t>
      </w:r>
      <w:r w:rsidR="001B1279" w:rsidRPr="00412B79">
        <w:rPr>
          <w:rFonts w:eastAsia="Times New Roman"/>
          <w:color w:val="auto"/>
          <w:lang w:eastAsia="ru-RU"/>
        </w:rPr>
        <w:t xml:space="preserve"> </w:t>
      </w:r>
      <w:proofErr w:type="gramStart"/>
      <w:r w:rsidR="001B1279" w:rsidRPr="00412B79">
        <w:rPr>
          <w:rFonts w:eastAsia="Times New Roman"/>
          <w:color w:val="auto"/>
          <w:lang w:eastAsia="ru-RU"/>
        </w:rPr>
        <w:t>(</w:t>
      </w:r>
      <w:r w:rsidRPr="00412B79">
        <w:rPr>
          <w:rFonts w:eastAsia="Times New Roman"/>
          <w:color w:val="auto"/>
          <w:lang w:eastAsia="ru-RU"/>
        </w:rPr>
        <w:t xml:space="preserve"> </w:t>
      </w:r>
      <w:proofErr w:type="gramEnd"/>
      <w:r w:rsidRPr="00412B79">
        <w:rPr>
          <w:rFonts w:eastAsia="Times New Roman"/>
          <w:color w:val="auto"/>
          <w:lang w:eastAsia="ru-RU"/>
        </w:rPr>
        <w:t>также и T-helper(CD4+ CD8-).</w:t>
      </w:r>
      <w:r w:rsidR="003E5953" w:rsidRPr="00412B79">
        <w:rPr>
          <w:rFonts w:eastAsia="Times New Roman"/>
          <w:color w:val="auto"/>
          <w:lang w:eastAsia="ru-RU"/>
        </w:rPr>
        <w:t xml:space="preserve"> </w:t>
      </w:r>
      <w:r w:rsidR="006E51A2" w:rsidRPr="00412B79">
        <w:rPr>
          <w:rFonts w:eastAsia="Times New Roman"/>
          <w:color w:val="auto"/>
          <w:lang w:eastAsia="ru-RU"/>
        </w:rPr>
        <w:t>Т</w:t>
      </w:r>
      <w:r w:rsidRPr="00412B79">
        <w:rPr>
          <w:rFonts w:eastAsia="Times New Roman"/>
          <w:color w:val="auto"/>
          <w:lang w:eastAsia="ru-RU"/>
        </w:rPr>
        <w:t xml:space="preserve">аким образом наблюдается </w:t>
      </w:r>
      <w:r w:rsidR="00084B8B" w:rsidRPr="00412B79">
        <w:rPr>
          <w:rFonts w:eastAsia="Times New Roman"/>
          <w:color w:val="auto"/>
          <w:lang w:eastAsia="ru-RU"/>
        </w:rPr>
        <w:t>корреляционная связь показателей</w:t>
      </w:r>
      <w:r w:rsidR="001B1279" w:rsidRPr="00412B79">
        <w:rPr>
          <w:rFonts w:eastAsia="Times New Roman"/>
          <w:color w:val="auto"/>
          <w:lang w:eastAsia="ru-RU"/>
        </w:rPr>
        <w:t xml:space="preserve"> </w:t>
      </w:r>
      <w:r w:rsidRPr="00412B79">
        <w:rPr>
          <w:rFonts w:eastAsia="Times New Roman"/>
          <w:color w:val="auto"/>
          <w:lang w:eastAsia="ru-RU"/>
        </w:rPr>
        <w:t>реакция иммунной системы  на определенны</w:t>
      </w:r>
      <w:r w:rsidR="00084B8B" w:rsidRPr="00412B79">
        <w:rPr>
          <w:rFonts w:eastAsia="Times New Roman"/>
          <w:color w:val="auto"/>
          <w:lang w:eastAsia="ru-RU"/>
        </w:rPr>
        <w:t>ми</w:t>
      </w:r>
      <w:r w:rsidRPr="00412B79">
        <w:rPr>
          <w:rFonts w:eastAsia="Times New Roman"/>
          <w:color w:val="auto"/>
          <w:lang w:eastAsia="ru-RU"/>
        </w:rPr>
        <w:t xml:space="preserve"> микроорганизм</w:t>
      </w:r>
      <w:r w:rsidR="00084B8B" w:rsidRPr="00412B79">
        <w:rPr>
          <w:rFonts w:eastAsia="Times New Roman"/>
          <w:color w:val="auto"/>
          <w:lang w:eastAsia="ru-RU"/>
        </w:rPr>
        <w:t>ами</w:t>
      </w:r>
      <w:r w:rsidRPr="00412B79">
        <w:rPr>
          <w:rFonts w:eastAsia="Times New Roman"/>
          <w:color w:val="auto"/>
          <w:lang w:eastAsia="ru-RU"/>
        </w:rPr>
        <w:t>,</w:t>
      </w:r>
      <w:r w:rsidR="001B1279" w:rsidRPr="00412B79">
        <w:rPr>
          <w:rFonts w:eastAsia="Times New Roman"/>
          <w:color w:val="auto"/>
          <w:lang w:eastAsia="ru-RU"/>
        </w:rPr>
        <w:t xml:space="preserve"> </w:t>
      </w:r>
      <w:r w:rsidR="00084B8B" w:rsidRPr="00412B79">
        <w:rPr>
          <w:rFonts w:eastAsia="Times New Roman"/>
          <w:color w:val="auto"/>
          <w:lang w:eastAsia="ru-RU"/>
        </w:rPr>
        <w:t>в то же время, при</w:t>
      </w:r>
      <w:r w:rsidRPr="00412B79">
        <w:rPr>
          <w:rFonts w:eastAsia="Times New Roman"/>
          <w:color w:val="auto"/>
          <w:lang w:eastAsia="ru-RU"/>
        </w:rPr>
        <w:t xml:space="preserve"> высоки</w:t>
      </w:r>
      <w:r w:rsidR="00084B8B" w:rsidRPr="00412B79">
        <w:rPr>
          <w:rFonts w:eastAsia="Times New Roman"/>
          <w:color w:val="auto"/>
          <w:lang w:eastAsia="ru-RU"/>
        </w:rPr>
        <w:t>х</w:t>
      </w:r>
      <w:r w:rsidRPr="00412B79">
        <w:rPr>
          <w:rFonts w:eastAsia="Times New Roman"/>
          <w:color w:val="auto"/>
          <w:lang w:eastAsia="ru-RU"/>
        </w:rPr>
        <w:t xml:space="preserve"> </w:t>
      </w:r>
      <w:r w:rsidR="001B1279" w:rsidRPr="00412B79">
        <w:rPr>
          <w:rFonts w:eastAsia="Times New Roman"/>
          <w:color w:val="auto"/>
          <w:lang w:eastAsia="ru-RU"/>
        </w:rPr>
        <w:t>титр</w:t>
      </w:r>
      <w:r w:rsidR="00084B8B" w:rsidRPr="00412B79">
        <w:rPr>
          <w:rFonts w:eastAsia="Times New Roman"/>
          <w:color w:val="auto"/>
          <w:lang w:eastAsia="ru-RU"/>
        </w:rPr>
        <w:t>ах</w:t>
      </w:r>
      <w:r w:rsidRPr="00412B79">
        <w:rPr>
          <w:rFonts w:eastAsia="Times New Roman"/>
          <w:color w:val="auto"/>
          <w:lang w:eastAsia="ru-RU"/>
        </w:rPr>
        <w:t xml:space="preserve"> некоторых бактерий, </w:t>
      </w:r>
      <w:r w:rsidR="001B1279" w:rsidRPr="00412B79">
        <w:rPr>
          <w:rFonts w:eastAsia="Times New Roman"/>
          <w:color w:val="auto"/>
          <w:lang w:eastAsia="ru-RU"/>
        </w:rPr>
        <w:t xml:space="preserve">например как </w:t>
      </w:r>
      <w:r w:rsidRPr="00412B79">
        <w:rPr>
          <w:rFonts w:eastAsia="Times New Roman"/>
          <w:color w:val="auto"/>
          <w:lang w:eastAsia="ru-RU"/>
        </w:rPr>
        <w:t>Gardnerella vaginalis</w:t>
      </w:r>
      <w:r w:rsidR="00084B8B" w:rsidRPr="00412B79">
        <w:rPr>
          <w:rFonts w:eastAsia="Times New Roman"/>
          <w:color w:val="auto"/>
          <w:lang w:eastAsia="ru-RU"/>
        </w:rPr>
        <w:t>, ними</w:t>
      </w:r>
      <w:r w:rsidRPr="00412B79">
        <w:rPr>
          <w:rFonts w:eastAsia="Times New Roman"/>
          <w:color w:val="auto"/>
          <w:lang w:eastAsia="ru-RU"/>
        </w:rPr>
        <w:t xml:space="preserve">  не прослеживает</w:t>
      </w:r>
      <w:r w:rsidR="001B1279" w:rsidRPr="00412B79">
        <w:rPr>
          <w:rFonts w:eastAsia="Times New Roman"/>
          <w:color w:val="auto"/>
          <w:lang w:eastAsia="ru-RU"/>
        </w:rPr>
        <w:t>ся</w:t>
      </w:r>
      <w:r w:rsidRPr="00412B79">
        <w:rPr>
          <w:rFonts w:eastAsia="Times New Roman"/>
          <w:color w:val="auto"/>
          <w:lang w:eastAsia="ru-RU"/>
        </w:rPr>
        <w:t xml:space="preserve"> </w:t>
      </w:r>
      <w:r w:rsidR="00084B8B" w:rsidRPr="00412B79">
        <w:rPr>
          <w:rFonts w:eastAsia="Times New Roman"/>
          <w:color w:val="auto"/>
          <w:lang w:eastAsia="ru-RU"/>
        </w:rPr>
        <w:t>достовернной</w:t>
      </w:r>
      <w:r w:rsidRPr="00412B79">
        <w:rPr>
          <w:rFonts w:eastAsia="Times New Roman"/>
          <w:color w:val="auto"/>
          <w:lang w:eastAsia="ru-RU"/>
        </w:rPr>
        <w:t xml:space="preserve"> корреляционной связи </w:t>
      </w:r>
      <w:r w:rsidR="001B1279" w:rsidRPr="00412B79">
        <w:rPr>
          <w:rFonts w:eastAsia="Times New Roman"/>
          <w:color w:val="auto"/>
          <w:lang w:eastAsia="ru-RU"/>
        </w:rPr>
        <w:t xml:space="preserve">с </w:t>
      </w:r>
      <w:r w:rsidRPr="00412B79">
        <w:rPr>
          <w:rFonts w:eastAsia="Times New Roman"/>
          <w:color w:val="auto"/>
          <w:lang w:eastAsia="ru-RU"/>
        </w:rPr>
        <w:t>показателями иммунитета.</w:t>
      </w:r>
    </w:p>
    <w:p w:rsidR="004F1306" w:rsidRPr="00412B79" w:rsidRDefault="003E5953" w:rsidP="001B1279">
      <w:pPr>
        <w:keepNext/>
        <w:overflowPunct w:val="0"/>
        <w:autoSpaceDE w:val="0"/>
        <w:autoSpaceDN w:val="0"/>
        <w:adjustRightInd w:val="0"/>
        <w:spacing w:after="0" w:line="360" w:lineRule="auto"/>
        <w:ind w:firstLine="708"/>
        <w:jc w:val="both"/>
        <w:textAlignment w:val="baseline"/>
        <w:outlineLvl w:val="0"/>
        <w:rPr>
          <w:rFonts w:eastAsia="Times New Roman"/>
          <w:color w:val="auto"/>
          <w:lang w:eastAsia="ru-RU"/>
        </w:rPr>
      </w:pPr>
      <w:r w:rsidRPr="00412B79">
        <w:rPr>
          <w:rFonts w:eastAsia="Times New Roman"/>
          <w:color w:val="auto"/>
          <w:lang w:eastAsia="ru-RU"/>
        </w:rPr>
        <w:t>Ч</w:t>
      </w:r>
      <w:r w:rsidR="004F1306" w:rsidRPr="00412B79">
        <w:rPr>
          <w:rFonts w:eastAsia="Times New Roman"/>
          <w:color w:val="auto"/>
          <w:lang w:eastAsia="ru-RU"/>
        </w:rPr>
        <w:t xml:space="preserve">асть наблюдений проведено </w:t>
      </w:r>
      <w:r w:rsidR="001B1279" w:rsidRPr="00412B79">
        <w:rPr>
          <w:rFonts w:eastAsia="Times New Roman"/>
          <w:color w:val="auto"/>
          <w:lang w:eastAsia="ru-RU"/>
        </w:rPr>
        <w:t>на</w:t>
      </w:r>
      <w:r w:rsidR="004F1306" w:rsidRPr="00412B79">
        <w:rPr>
          <w:rFonts w:eastAsia="Times New Roman"/>
          <w:color w:val="auto"/>
          <w:lang w:eastAsia="ru-RU"/>
        </w:rPr>
        <w:t xml:space="preserve"> экспериментальных животных.</w:t>
      </w:r>
      <w:r w:rsidR="006E51A2" w:rsidRPr="00412B79">
        <w:rPr>
          <w:rFonts w:eastAsia="Times New Roman"/>
          <w:color w:val="auto"/>
          <w:lang w:eastAsia="ru-RU"/>
        </w:rPr>
        <w:t xml:space="preserve"> </w:t>
      </w:r>
      <w:r w:rsidR="004F1306" w:rsidRPr="00412B79">
        <w:rPr>
          <w:rFonts w:eastAsia="Times New Roman"/>
          <w:color w:val="auto"/>
          <w:lang w:eastAsia="ru-RU"/>
        </w:rPr>
        <w:t>Было установлено,</w:t>
      </w:r>
      <w:r w:rsidR="001B1279" w:rsidRPr="00412B79">
        <w:rPr>
          <w:rFonts w:eastAsia="Times New Roman"/>
          <w:color w:val="auto"/>
          <w:lang w:eastAsia="ru-RU"/>
        </w:rPr>
        <w:t xml:space="preserve"> </w:t>
      </w:r>
      <w:r w:rsidR="004F1306" w:rsidRPr="00412B79">
        <w:rPr>
          <w:rFonts w:eastAsia="Times New Roman"/>
          <w:color w:val="auto"/>
          <w:lang w:eastAsia="ru-RU"/>
        </w:rPr>
        <w:t>что у животных после химиотерапии происходит угнетение костного мозга с развитием токсической анемии и характерными изменениями биохимических показателей.</w:t>
      </w:r>
      <w:r w:rsidR="001B1279" w:rsidRPr="00412B79">
        <w:rPr>
          <w:rFonts w:eastAsia="Times New Roman"/>
          <w:color w:val="auto"/>
          <w:lang w:eastAsia="ru-RU"/>
        </w:rPr>
        <w:t xml:space="preserve"> </w:t>
      </w:r>
      <w:r w:rsidR="004F1306" w:rsidRPr="00412B79">
        <w:rPr>
          <w:rFonts w:eastAsia="Times New Roman"/>
          <w:color w:val="auto"/>
          <w:lang w:eastAsia="ru-RU"/>
        </w:rPr>
        <w:t xml:space="preserve">Под влиянием гипокситерапии введения   </w:t>
      </w:r>
      <w:r w:rsidR="001B1279" w:rsidRPr="00412B79">
        <w:rPr>
          <w:rFonts w:eastAsia="Times New Roman"/>
          <w:color w:val="auto"/>
          <w:lang w:eastAsia="ru-RU"/>
        </w:rPr>
        <w:t>пребиотиков и ограничения в к</w:t>
      </w:r>
      <w:r w:rsidR="004F1306" w:rsidRPr="00412B79">
        <w:rPr>
          <w:rFonts w:eastAsia="Times New Roman"/>
          <w:color w:val="auto"/>
          <w:lang w:eastAsia="ru-RU"/>
        </w:rPr>
        <w:t>орме углеводов,</w:t>
      </w:r>
      <w:r w:rsidR="001B1279" w:rsidRPr="00412B79">
        <w:rPr>
          <w:rFonts w:eastAsia="Times New Roman"/>
          <w:color w:val="auto"/>
          <w:lang w:eastAsia="ru-RU"/>
        </w:rPr>
        <w:t xml:space="preserve"> наблюдается нормализация</w:t>
      </w:r>
      <w:r w:rsidR="006E51A2" w:rsidRPr="00412B79">
        <w:rPr>
          <w:rFonts w:eastAsia="Times New Roman"/>
          <w:color w:val="auto"/>
          <w:lang w:eastAsia="ru-RU"/>
        </w:rPr>
        <w:t xml:space="preserve"> ряда показателей</w:t>
      </w:r>
      <w:r w:rsidR="004F1306" w:rsidRPr="00412B79">
        <w:rPr>
          <w:rFonts w:eastAsia="Times New Roman"/>
          <w:color w:val="auto"/>
          <w:lang w:eastAsia="ru-RU"/>
        </w:rPr>
        <w:t>,</w:t>
      </w:r>
      <w:r w:rsidR="006E51A2" w:rsidRPr="00412B79">
        <w:rPr>
          <w:rFonts w:eastAsia="Times New Roman"/>
          <w:color w:val="auto"/>
          <w:lang w:eastAsia="ru-RU"/>
        </w:rPr>
        <w:t xml:space="preserve"> </w:t>
      </w:r>
      <w:r w:rsidR="001B1279" w:rsidRPr="00412B79">
        <w:rPr>
          <w:rFonts w:eastAsia="Times New Roman"/>
          <w:color w:val="auto"/>
          <w:lang w:eastAsia="ru-RU"/>
        </w:rPr>
        <w:t>снижение смертности и активация</w:t>
      </w:r>
      <w:r w:rsidR="004F1306" w:rsidRPr="00412B79">
        <w:rPr>
          <w:rFonts w:eastAsia="Times New Roman"/>
          <w:color w:val="auto"/>
          <w:lang w:eastAsia="ru-RU"/>
        </w:rPr>
        <w:t xml:space="preserve"> </w:t>
      </w:r>
      <w:proofErr w:type="gramStart"/>
      <w:r w:rsidR="004F1306" w:rsidRPr="00412B79">
        <w:rPr>
          <w:rFonts w:eastAsia="Times New Roman"/>
          <w:color w:val="auto"/>
          <w:lang w:eastAsia="ru-RU"/>
        </w:rPr>
        <w:t>костно-мозгового</w:t>
      </w:r>
      <w:proofErr w:type="gramEnd"/>
      <w:r w:rsidR="004F1306" w:rsidRPr="00412B79">
        <w:rPr>
          <w:rFonts w:eastAsia="Times New Roman"/>
          <w:color w:val="auto"/>
          <w:lang w:eastAsia="ru-RU"/>
        </w:rPr>
        <w:t xml:space="preserve"> кроветворения</w:t>
      </w:r>
      <w:r w:rsidR="001B1279" w:rsidRPr="00412B79">
        <w:rPr>
          <w:rFonts w:eastAsia="Times New Roman"/>
          <w:color w:val="auto"/>
          <w:lang w:eastAsia="ru-RU"/>
        </w:rPr>
        <w:t xml:space="preserve"> с нормализацией показателей красной крови</w:t>
      </w:r>
      <w:r w:rsidR="004F1306" w:rsidRPr="00412B79">
        <w:rPr>
          <w:rFonts w:eastAsia="Times New Roman"/>
          <w:color w:val="auto"/>
          <w:lang w:eastAsia="ru-RU"/>
        </w:rPr>
        <w:t>.</w:t>
      </w:r>
      <w:r w:rsidR="006E51A2" w:rsidRPr="00412B79">
        <w:rPr>
          <w:rFonts w:eastAsia="Times New Roman"/>
          <w:color w:val="auto"/>
          <w:lang w:eastAsia="ru-RU"/>
        </w:rPr>
        <w:t xml:space="preserve"> </w:t>
      </w:r>
      <w:r w:rsidR="004F1306" w:rsidRPr="00412B79">
        <w:rPr>
          <w:rFonts w:eastAsia="Times New Roman"/>
          <w:color w:val="auto"/>
          <w:lang w:eastAsia="ru-RU"/>
        </w:rPr>
        <w:t xml:space="preserve">Эксперименты на животных окончательно будут закончены и </w:t>
      </w:r>
      <w:r w:rsidR="001B1279" w:rsidRPr="00412B79">
        <w:rPr>
          <w:rFonts w:eastAsia="Times New Roman"/>
          <w:color w:val="auto"/>
          <w:lang w:eastAsia="ru-RU"/>
        </w:rPr>
        <w:t xml:space="preserve">результаты </w:t>
      </w:r>
      <w:r w:rsidR="004F1306" w:rsidRPr="00412B79">
        <w:rPr>
          <w:rFonts w:eastAsia="Times New Roman"/>
          <w:color w:val="auto"/>
          <w:lang w:eastAsia="ru-RU"/>
        </w:rPr>
        <w:t xml:space="preserve">проанализированы к концу </w:t>
      </w:r>
      <w:r w:rsidR="001B1279" w:rsidRPr="00412B79">
        <w:rPr>
          <w:rFonts w:eastAsia="Times New Roman"/>
          <w:color w:val="auto"/>
          <w:lang w:eastAsia="ru-RU"/>
        </w:rPr>
        <w:t>текущего года</w:t>
      </w:r>
      <w:r w:rsidR="00084B8B" w:rsidRPr="00412B79">
        <w:rPr>
          <w:rFonts w:eastAsia="Times New Roman"/>
          <w:color w:val="auto"/>
          <w:lang w:eastAsia="ru-RU"/>
        </w:rPr>
        <w:t xml:space="preserve">, учитывая высокую у них летальность во время экспериментов. </w:t>
      </w:r>
    </w:p>
    <w:p w:rsidR="00B7009B" w:rsidRPr="00412B79" w:rsidRDefault="00B7009B" w:rsidP="00965C37">
      <w:pPr>
        <w:spacing w:after="0" w:line="360" w:lineRule="auto"/>
        <w:rPr>
          <w:rFonts w:eastAsia="Times New Roman"/>
          <w:b/>
          <w:color w:val="FF0000"/>
          <w:lang w:eastAsia="ru-RU"/>
        </w:rPr>
      </w:pPr>
    </w:p>
    <w:p w:rsidR="00F5177C" w:rsidRPr="00F5177C" w:rsidRDefault="00F5177C" w:rsidP="00F5177C">
      <w:pPr>
        <w:spacing w:after="0" w:line="360" w:lineRule="auto"/>
        <w:ind w:firstLine="708"/>
        <w:jc w:val="center"/>
        <w:rPr>
          <w:lang w:eastAsia="ar-SA"/>
        </w:rPr>
      </w:pPr>
      <w:r w:rsidRPr="00F5177C">
        <w:rPr>
          <w:lang w:eastAsia="ar-SA"/>
        </w:rPr>
        <w:lastRenderedPageBreak/>
        <w:t>СПИСОК ИСПОЛЬЗОВАННЫХ ИСТОЧНИКОВ</w:t>
      </w:r>
    </w:p>
    <w:p w:rsidR="00F5177C" w:rsidRPr="00F5177C" w:rsidRDefault="00F5177C" w:rsidP="00F5177C">
      <w:pPr>
        <w:spacing w:after="0" w:line="360" w:lineRule="auto"/>
        <w:ind w:firstLine="708"/>
        <w:jc w:val="both"/>
        <w:rPr>
          <w:rFonts w:eastAsia="Times New Roman"/>
          <w:b/>
          <w:color w:val="auto"/>
          <w:lang w:val="en-US" w:eastAsia="ru-RU"/>
        </w:rPr>
      </w:pPr>
      <w:r w:rsidRPr="00F5177C">
        <w:rPr>
          <w:rFonts w:eastAsia="Times New Roman"/>
          <w:color w:val="auto"/>
          <w:lang w:eastAsia="ru-RU"/>
        </w:rPr>
        <w:t xml:space="preserve">1 </w:t>
      </w:r>
      <w:r w:rsidRPr="00F5177C">
        <w:rPr>
          <w:rFonts w:eastAsia="Times New Roman"/>
          <w:color w:val="auto"/>
          <w:lang w:val="nl-NL" w:eastAsia="ru-RU"/>
        </w:rPr>
        <w:t>Blok E.J.</w:t>
      </w:r>
      <w:r w:rsidRPr="00F5177C">
        <w:rPr>
          <w:rFonts w:eastAsia="Times New Roman"/>
          <w:color w:val="auto"/>
          <w:lang w:eastAsia="ru-RU"/>
        </w:rPr>
        <w:t>,</w:t>
      </w:r>
      <w:r w:rsidRPr="00F5177C">
        <w:rPr>
          <w:rFonts w:eastAsia="Times New Roman"/>
          <w:color w:val="auto"/>
          <w:lang w:val="nl-NL" w:eastAsia="ru-RU"/>
        </w:rPr>
        <w:t>Bastiaannet E, van den Hout WB, Liefers GJ, Smit VTHBM, Kroep JR, van de Velde CJH</w:t>
      </w:r>
      <w:r w:rsidRPr="00F5177C">
        <w:rPr>
          <w:rFonts w:eastAsia="Times New Roman"/>
          <w:color w:val="auto"/>
          <w:lang w:eastAsia="ru-RU"/>
        </w:rPr>
        <w:t xml:space="preserve"> </w:t>
      </w:r>
      <w:r w:rsidRPr="00F5177C">
        <w:rPr>
          <w:rFonts w:eastAsia="Times New Roman"/>
          <w:color w:val="auto"/>
          <w:lang w:val="nl-NL" w:eastAsia="ru-RU"/>
        </w:rPr>
        <w:t xml:space="preserve"> </w:t>
      </w:r>
      <w:r w:rsidRPr="00F5177C">
        <w:rPr>
          <w:rFonts w:eastAsia="Times New Roman"/>
          <w:color w:val="auto"/>
          <w:lang w:eastAsia="ru-RU"/>
        </w:rPr>
        <w:t xml:space="preserve">Систематический обзор клинической и экономической ценности профилей экспрессии генов для инвазивного раннего рака молочной железы, доступных в Европе // </w:t>
      </w:r>
      <w:r w:rsidRPr="00F5177C">
        <w:rPr>
          <w:rFonts w:eastAsia="Times New Roman"/>
          <w:color w:val="auto"/>
          <w:lang w:val="en-US" w:eastAsia="ru-RU"/>
        </w:rPr>
        <w:t>CancerTreat</w:t>
      </w:r>
      <w:r w:rsidRPr="00F5177C">
        <w:rPr>
          <w:rFonts w:eastAsia="Times New Roman"/>
          <w:color w:val="auto"/>
          <w:lang w:eastAsia="ru-RU"/>
        </w:rPr>
        <w:t xml:space="preserve"> </w:t>
      </w:r>
      <w:r w:rsidRPr="00F5177C">
        <w:rPr>
          <w:rFonts w:eastAsia="Times New Roman"/>
          <w:color w:val="auto"/>
          <w:lang w:val="en-US" w:eastAsia="ru-RU"/>
        </w:rPr>
        <w:t>Rev</w:t>
      </w:r>
      <w:r w:rsidRPr="00F5177C">
        <w:rPr>
          <w:rFonts w:eastAsia="Times New Roman"/>
          <w:color w:val="auto"/>
          <w:lang w:eastAsia="ru-RU"/>
        </w:rPr>
        <w:t xml:space="preserve">. - 2018.- </w:t>
      </w:r>
      <w:r w:rsidRPr="00F5177C">
        <w:rPr>
          <w:rFonts w:eastAsia="Times New Roman"/>
          <w:color w:val="auto"/>
          <w:lang w:val="en-US" w:eastAsia="ru-RU"/>
        </w:rPr>
        <w:t xml:space="preserve">№62.- </w:t>
      </w:r>
      <w:r w:rsidRPr="00F5177C">
        <w:rPr>
          <w:rFonts w:eastAsia="Times New Roman"/>
          <w:color w:val="auto"/>
          <w:lang w:eastAsia="ru-RU"/>
        </w:rPr>
        <w:t>Р</w:t>
      </w:r>
      <w:r w:rsidRPr="00F5177C">
        <w:rPr>
          <w:rFonts w:eastAsia="Times New Roman"/>
          <w:color w:val="auto"/>
          <w:lang w:val="en-US" w:eastAsia="ru-RU"/>
        </w:rPr>
        <w:t>. 74-90. DOI: 10.1016/ j.ctrv.2017.10.012. [PubMed]</w:t>
      </w:r>
      <w:proofErr w:type="gramStart"/>
      <w:r w:rsidRPr="00F5177C">
        <w:rPr>
          <w:rFonts w:eastAsia="Times New Roman"/>
          <w:color w:val="auto"/>
          <w:lang w:val="en-US" w:eastAsia="ru-RU"/>
        </w:rPr>
        <w:t>-[</w:t>
      </w:r>
      <w:proofErr w:type="gramEnd"/>
      <w:r w:rsidRPr="00F5177C">
        <w:rPr>
          <w:rFonts w:eastAsia="Times New Roman"/>
          <w:color w:val="auto"/>
          <w:lang w:val="en-US" w:eastAsia="ru-RU"/>
        </w:rPr>
        <w:t>NCBI].</w:t>
      </w:r>
    </w:p>
    <w:p w:rsidR="00F5177C" w:rsidRPr="00F5177C" w:rsidRDefault="00F5177C" w:rsidP="00F5177C">
      <w:pPr>
        <w:spacing w:after="0" w:line="360" w:lineRule="auto"/>
        <w:ind w:firstLine="708"/>
        <w:jc w:val="both"/>
        <w:rPr>
          <w:rFonts w:eastAsia="Times New Roman"/>
          <w:color w:val="auto"/>
          <w:lang w:val="en-US" w:eastAsia="ru-RU"/>
        </w:rPr>
      </w:pPr>
      <w:r w:rsidRPr="00F5177C">
        <w:rPr>
          <w:rFonts w:eastAsia="Times New Roman"/>
          <w:color w:val="auto"/>
          <w:lang w:val="en-US" w:eastAsia="ru-RU"/>
        </w:rPr>
        <w:t xml:space="preserve">2  </w:t>
      </w:r>
      <w:hyperlink r:id="rId28" w:history="1">
        <w:r w:rsidRPr="00F5177C">
          <w:rPr>
            <w:rFonts w:eastAsia="Times New Roman"/>
            <w:color w:val="auto"/>
            <w:u w:val="single"/>
            <w:lang w:val="en-US" w:eastAsia="ru-RU"/>
          </w:rPr>
          <w:t>Chen W</w:t>
        </w:r>
      </w:hyperlink>
      <w:r w:rsidRPr="00F5177C">
        <w:rPr>
          <w:rFonts w:eastAsia="Times New Roman"/>
          <w:color w:val="auto"/>
          <w:lang w:val="en-US" w:eastAsia="ru-RU"/>
        </w:rPr>
        <w:t>.</w:t>
      </w:r>
      <w:r w:rsidRPr="00F5177C">
        <w:rPr>
          <w:rFonts w:eastAsia="Times New Roman"/>
          <w:bCs/>
          <w:color w:val="auto"/>
          <w:kern w:val="36"/>
          <w:lang w:val="en-US" w:eastAsia="ru-RU"/>
        </w:rPr>
        <w:t>, </w:t>
      </w:r>
      <w:hyperlink r:id="rId29" w:history="1">
        <w:r w:rsidRPr="00F5177C">
          <w:rPr>
            <w:rFonts w:eastAsia="Times New Roman"/>
            <w:bCs/>
            <w:color w:val="auto"/>
            <w:kern w:val="36"/>
            <w:lang w:val="en-US" w:eastAsia="ru-RU"/>
          </w:rPr>
          <w:t>Sun K</w:t>
        </w:r>
      </w:hyperlink>
      <w:r w:rsidRPr="00F5177C">
        <w:rPr>
          <w:rFonts w:eastAsia="Times New Roman"/>
          <w:bCs/>
          <w:color w:val="auto"/>
          <w:kern w:val="36"/>
          <w:lang w:val="en-US" w:eastAsia="ru-RU"/>
        </w:rPr>
        <w:t>, </w:t>
      </w:r>
      <w:hyperlink r:id="rId30" w:history="1">
        <w:r w:rsidRPr="00F5177C">
          <w:rPr>
            <w:rFonts w:eastAsia="Times New Roman"/>
            <w:bCs/>
            <w:color w:val="auto"/>
            <w:kern w:val="36"/>
            <w:lang w:val="en-US" w:eastAsia="ru-RU"/>
          </w:rPr>
          <w:t>Zheng R</w:t>
        </w:r>
      </w:hyperlink>
      <w:r w:rsidRPr="00F5177C">
        <w:rPr>
          <w:rFonts w:eastAsia="Times New Roman"/>
          <w:bCs/>
          <w:color w:val="auto"/>
          <w:kern w:val="36"/>
          <w:lang w:eastAsia="ru-RU"/>
        </w:rPr>
        <w:t>идр</w:t>
      </w:r>
      <w:r w:rsidRPr="00F5177C">
        <w:rPr>
          <w:rFonts w:eastAsia="Times New Roman"/>
          <w:bCs/>
          <w:color w:val="auto"/>
          <w:kern w:val="36"/>
          <w:lang w:val="en-US" w:eastAsia="ru-RU"/>
        </w:rPr>
        <w:t xml:space="preserve"> Cancer incidence and mortality in China // </w:t>
      </w:r>
      <w:hyperlink r:id="rId31" w:tooltip="Chinese journal of cancer research = Chung-kuo yen cheng yen chiu." w:history="1">
        <w:r w:rsidRPr="00F5177C">
          <w:rPr>
            <w:rFonts w:eastAsia="Times New Roman"/>
            <w:color w:val="auto"/>
            <w:u w:val="single"/>
            <w:lang w:val="en-US" w:eastAsia="ru-RU"/>
          </w:rPr>
          <w:t>Chin J Cancer Res.</w:t>
        </w:r>
      </w:hyperlink>
      <w:r w:rsidRPr="00F5177C">
        <w:rPr>
          <w:rFonts w:eastAsia="Times New Roman"/>
          <w:color w:val="auto"/>
          <w:lang w:val="en-US" w:eastAsia="ru-RU"/>
        </w:rPr>
        <w:t> - 2018.-30(1).-</w:t>
      </w:r>
      <w:r w:rsidRPr="00F5177C">
        <w:rPr>
          <w:rFonts w:eastAsia="Times New Roman"/>
          <w:color w:val="auto"/>
          <w:lang w:eastAsia="ru-RU"/>
        </w:rPr>
        <w:t>Р</w:t>
      </w:r>
      <w:r w:rsidRPr="00F5177C">
        <w:rPr>
          <w:rFonts w:eastAsia="Times New Roman"/>
          <w:color w:val="auto"/>
          <w:lang w:val="en-US" w:eastAsia="ru-RU"/>
        </w:rPr>
        <w:t>.1-12. DOI: 10.21147/j.issn.1000-9604.2018.01.01</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Times New Roman"/>
          <w:color w:val="auto"/>
          <w:lang w:val="en-US" w:eastAsia="ru-RU"/>
        </w:rPr>
        <w:t xml:space="preserve">3 </w:t>
      </w:r>
      <w:r w:rsidRPr="00F5177C">
        <w:rPr>
          <w:rFonts w:eastAsia="Times New Roman"/>
          <w:color w:val="auto"/>
          <w:lang w:val="kk-KZ" w:eastAsia="ru-RU"/>
        </w:rPr>
        <w:t>Lykkesfeldt A.E</w:t>
      </w:r>
      <w:r w:rsidRPr="00F5177C">
        <w:rPr>
          <w:rFonts w:eastAsia="Times New Roman"/>
          <w:color w:val="auto"/>
          <w:lang w:val="en-US" w:eastAsia="ru-RU"/>
        </w:rPr>
        <w:t>.</w:t>
      </w:r>
      <w:r w:rsidRPr="00F5177C">
        <w:rPr>
          <w:rFonts w:eastAsia="Times New Roman"/>
          <w:color w:val="auto"/>
          <w:lang w:val="kk-KZ" w:eastAsia="ru-RU"/>
        </w:rPr>
        <w:t>, B.R. Iversen</w:t>
      </w:r>
      <w:r w:rsidRPr="00F5177C">
        <w:rPr>
          <w:rFonts w:eastAsia="Times New Roman"/>
          <w:color w:val="auto"/>
          <w:lang w:val="en-US" w:eastAsia="ru-RU"/>
        </w:rPr>
        <w:t xml:space="preserve">, </w:t>
      </w:r>
      <w:r w:rsidRPr="00F5177C">
        <w:rPr>
          <w:rFonts w:eastAsia="Times New Roman"/>
          <w:color w:val="auto"/>
          <w:lang w:val="kk-KZ" w:eastAsia="ru-RU"/>
        </w:rPr>
        <w:t>M.B. Jensen</w:t>
      </w:r>
      <w:r w:rsidRPr="00F5177C">
        <w:rPr>
          <w:rFonts w:eastAsia="Times New Roman"/>
          <w:color w:val="auto"/>
          <w:lang w:val="en-US" w:eastAsia="ru-RU"/>
        </w:rPr>
        <w:t>, B.</w:t>
      </w:r>
      <w:r w:rsidRPr="00F5177C">
        <w:rPr>
          <w:rFonts w:eastAsia="Times New Roman"/>
          <w:color w:val="auto"/>
          <w:lang w:val="kk-KZ" w:eastAsia="ru-RU"/>
        </w:rPr>
        <w:t xml:space="preserve">Ejlertsen, </w:t>
      </w:r>
      <w:r w:rsidRPr="00F5177C">
        <w:rPr>
          <w:rFonts w:eastAsia="Times New Roman"/>
          <w:color w:val="auto"/>
          <w:lang w:val="en-US" w:eastAsia="ru-RU"/>
        </w:rPr>
        <w:t>A.</w:t>
      </w:r>
      <w:r w:rsidRPr="00F5177C">
        <w:rPr>
          <w:rFonts w:eastAsia="Times New Roman"/>
          <w:color w:val="auto"/>
          <w:lang w:val="kk-KZ" w:eastAsia="ru-RU"/>
        </w:rPr>
        <w:t xml:space="preserve">Giobbie-Hurder, </w:t>
      </w:r>
      <w:r w:rsidRPr="00F5177C">
        <w:rPr>
          <w:rFonts w:eastAsia="Times New Roman"/>
          <w:color w:val="auto"/>
          <w:lang w:val="en-US" w:eastAsia="ru-RU"/>
        </w:rPr>
        <w:t xml:space="preserve">B.E. </w:t>
      </w:r>
      <w:r w:rsidRPr="00F5177C">
        <w:rPr>
          <w:rFonts w:eastAsia="Times New Roman"/>
          <w:color w:val="auto"/>
          <w:lang w:val="kk-KZ" w:eastAsia="ru-RU"/>
        </w:rPr>
        <w:t xml:space="preserve">Reiter, </w:t>
      </w:r>
      <w:r w:rsidRPr="00F5177C">
        <w:rPr>
          <w:rFonts w:eastAsia="Times New Roman"/>
          <w:color w:val="auto"/>
          <w:lang w:val="en-US" w:eastAsia="ru-RU"/>
        </w:rPr>
        <w:t xml:space="preserve">T. </w:t>
      </w:r>
      <w:r w:rsidRPr="00F5177C">
        <w:rPr>
          <w:rFonts w:eastAsia="Times New Roman"/>
          <w:color w:val="auto"/>
          <w:lang w:val="kk-KZ" w:eastAsia="ru-RU"/>
        </w:rPr>
        <w:t>Kirkegaard,</w:t>
      </w:r>
      <w:r w:rsidRPr="00F5177C">
        <w:rPr>
          <w:rFonts w:eastAsia="Times New Roman"/>
          <w:color w:val="auto"/>
          <w:lang w:val="en-US" w:eastAsia="ru-RU"/>
        </w:rPr>
        <w:t xml:space="preserve"> B.B.</w:t>
      </w:r>
      <w:r w:rsidRPr="00F5177C">
        <w:rPr>
          <w:rFonts w:eastAsia="Times New Roman"/>
          <w:color w:val="auto"/>
          <w:lang w:val="kk-KZ" w:eastAsia="ru-RU"/>
        </w:rPr>
        <w:t xml:space="preserve"> RasmussenAurora kinase  A как возможный маркер устойчивости к эндокринной системе в раннем раке молочной железы рецептора эстрогена  // Acta Oncol</w:t>
      </w:r>
      <w:r w:rsidRPr="00F5177C">
        <w:rPr>
          <w:rFonts w:eastAsia="Times New Roman"/>
          <w:color w:val="auto"/>
          <w:lang w:val="en-US" w:eastAsia="ru-RU"/>
        </w:rPr>
        <w:t xml:space="preserve">. </w:t>
      </w:r>
      <w:proofErr w:type="gramStart"/>
      <w:r w:rsidRPr="00F5177C">
        <w:rPr>
          <w:rFonts w:eastAsia="Times New Roman"/>
          <w:color w:val="auto"/>
          <w:lang w:val="en-US" w:eastAsia="ru-RU"/>
        </w:rPr>
        <w:t xml:space="preserve">- </w:t>
      </w:r>
      <w:r w:rsidRPr="00F5177C">
        <w:rPr>
          <w:rFonts w:eastAsia="Times New Roman"/>
          <w:color w:val="auto"/>
          <w:lang w:val="kk-KZ" w:eastAsia="ru-RU"/>
        </w:rPr>
        <w:t>2018.-№57.-</w:t>
      </w:r>
      <w:r w:rsidRPr="00F5177C">
        <w:rPr>
          <w:rFonts w:eastAsia="Times New Roman"/>
          <w:color w:val="auto"/>
          <w:lang w:eastAsia="ru-RU"/>
        </w:rPr>
        <w:t>Р</w:t>
      </w:r>
      <w:r w:rsidRPr="00F5177C">
        <w:rPr>
          <w:rFonts w:eastAsia="Times New Roman"/>
          <w:color w:val="auto"/>
          <w:lang w:val="en-US" w:eastAsia="ru-RU"/>
        </w:rPr>
        <w:t xml:space="preserve">. </w:t>
      </w:r>
      <w:r w:rsidRPr="00F5177C">
        <w:rPr>
          <w:rFonts w:eastAsia="Times New Roman"/>
          <w:color w:val="auto"/>
          <w:lang w:val="kk-KZ" w:eastAsia="ru-RU"/>
        </w:rPr>
        <w:t>67-73.</w:t>
      </w:r>
      <w:proofErr w:type="gramEnd"/>
      <w:r w:rsidRPr="00F5177C">
        <w:rPr>
          <w:rFonts w:eastAsia="Times New Roman"/>
          <w:color w:val="auto"/>
          <w:lang w:val="kk-KZ" w:eastAsia="ru-RU"/>
        </w:rPr>
        <w:t xml:space="preserve"> DOI: 10.1080/0284186X.2017.1404126.  [PubMed]-[NCBI].</w:t>
      </w:r>
    </w:p>
    <w:p w:rsidR="00F5177C" w:rsidRPr="00F5177C" w:rsidRDefault="00F5177C" w:rsidP="00F5177C">
      <w:pPr>
        <w:spacing w:after="0" w:line="360" w:lineRule="auto"/>
        <w:ind w:firstLine="708"/>
        <w:jc w:val="both"/>
        <w:rPr>
          <w:rFonts w:eastAsia="Times New Roman"/>
          <w:color w:val="auto"/>
          <w:lang w:val="en-US" w:eastAsia="ru-RU"/>
        </w:rPr>
      </w:pPr>
      <w:r w:rsidRPr="00F5177C">
        <w:rPr>
          <w:rFonts w:eastAsia="Times New Roman"/>
          <w:color w:val="auto"/>
          <w:lang w:val="kk-KZ" w:eastAsia="ru-RU"/>
        </w:rPr>
        <w:t xml:space="preserve">4 Nikbakht Р., Bahrampour </w:t>
      </w:r>
      <w:r w:rsidRPr="00F5177C">
        <w:rPr>
          <w:rFonts w:eastAsia="Times New Roman"/>
          <w:color w:val="auto"/>
          <w:lang w:val="en-US" w:eastAsia="ru-RU"/>
        </w:rPr>
        <w:t>A</w:t>
      </w:r>
      <w:r w:rsidRPr="00F5177C">
        <w:rPr>
          <w:rFonts w:eastAsia="Times New Roman"/>
          <w:color w:val="auto"/>
          <w:lang w:eastAsia="ru-RU"/>
        </w:rPr>
        <w:t xml:space="preserve">. </w:t>
      </w:r>
      <w:r w:rsidRPr="00F5177C">
        <w:rPr>
          <w:rFonts w:eastAsia="Times New Roman"/>
          <w:color w:val="auto"/>
          <w:lang w:val="kk-KZ" w:eastAsia="ru-RU"/>
        </w:rPr>
        <w:t>Определение факторов, влияющих на выживание рака молочной железы с помощью нечеткой модели логистической регрессии</w:t>
      </w:r>
      <w:r w:rsidRPr="00F5177C">
        <w:rPr>
          <w:rFonts w:eastAsia="Times New Roman"/>
          <w:color w:val="auto"/>
          <w:lang w:eastAsia="ru-RU"/>
        </w:rPr>
        <w:t xml:space="preserve"> // </w:t>
      </w:r>
      <w:r w:rsidRPr="00F5177C">
        <w:rPr>
          <w:rFonts w:eastAsia="Times New Roman"/>
          <w:color w:val="auto"/>
          <w:lang w:val="kk-KZ" w:eastAsia="ru-RU"/>
        </w:rPr>
        <w:t>Дж РЭС Мед Наук. - 2017. - 22</w:t>
      </w:r>
      <w:r w:rsidRPr="00F5177C">
        <w:rPr>
          <w:rFonts w:eastAsia="Times New Roman"/>
          <w:color w:val="auto"/>
          <w:lang w:eastAsia="ru-RU"/>
        </w:rPr>
        <w:t>.</w:t>
      </w:r>
      <w:r w:rsidRPr="00F5177C">
        <w:rPr>
          <w:rFonts w:eastAsia="Times New Roman"/>
          <w:color w:val="auto"/>
          <w:lang w:val="kk-KZ" w:eastAsia="ru-RU"/>
        </w:rPr>
        <w:t>-</w:t>
      </w:r>
      <w:r w:rsidRPr="00F5177C">
        <w:rPr>
          <w:rFonts w:eastAsia="Times New Roman"/>
          <w:color w:val="auto"/>
          <w:lang w:eastAsia="ru-RU"/>
        </w:rPr>
        <w:t xml:space="preserve">Р. </w:t>
      </w:r>
      <w:r w:rsidRPr="00F5177C">
        <w:rPr>
          <w:rFonts w:eastAsia="Times New Roman"/>
          <w:color w:val="auto"/>
          <w:lang w:val="kk-KZ" w:eastAsia="ru-RU"/>
        </w:rPr>
        <w:t xml:space="preserve">135 DOI:10.4103/jrms.jrms40517. </w:t>
      </w:r>
    </w:p>
    <w:p w:rsidR="00F5177C" w:rsidRPr="00F5177C" w:rsidRDefault="00F5177C" w:rsidP="00F5177C">
      <w:pPr>
        <w:spacing w:after="0" w:line="360" w:lineRule="auto"/>
        <w:ind w:firstLine="708"/>
        <w:jc w:val="both"/>
        <w:rPr>
          <w:rFonts w:eastAsia="Times New Roman"/>
          <w:color w:val="auto"/>
          <w:lang w:val="en-US" w:eastAsia="ru-RU"/>
        </w:rPr>
      </w:pPr>
      <w:r w:rsidRPr="00F5177C">
        <w:rPr>
          <w:rFonts w:eastAsia="Calibri"/>
          <w:color w:val="auto"/>
          <w:lang w:val="en-US"/>
        </w:rPr>
        <w:t xml:space="preserve">5 </w:t>
      </w:r>
      <w:hyperlink r:id="rId32" w:history="1">
        <w:r w:rsidRPr="00F5177C">
          <w:rPr>
            <w:rFonts w:eastAsia="Times New Roman"/>
            <w:color w:val="auto"/>
            <w:lang w:val="en-US" w:eastAsia="ru-RU"/>
          </w:rPr>
          <w:t>RojasK</w:t>
        </w:r>
      </w:hyperlink>
      <w:r w:rsidRPr="00F5177C">
        <w:rPr>
          <w:rFonts w:eastAsia="Times New Roman"/>
          <w:color w:val="auto"/>
          <w:lang w:val="en-US" w:eastAsia="ru-RU"/>
        </w:rPr>
        <w:t xml:space="preserve">., A. </w:t>
      </w:r>
      <w:hyperlink r:id="rId33" w:history="1">
        <w:r w:rsidRPr="00F5177C">
          <w:rPr>
            <w:rFonts w:eastAsia="Times New Roman"/>
            <w:color w:val="auto"/>
            <w:lang w:val="en-US" w:eastAsia="ru-RU"/>
          </w:rPr>
          <w:t xml:space="preserve">Stuckey </w:t>
        </w:r>
      </w:hyperlink>
      <w:r w:rsidRPr="00F5177C">
        <w:rPr>
          <w:rFonts w:eastAsia="Times New Roman"/>
          <w:color w:val="auto"/>
          <w:lang w:val="en-US" w:eastAsia="ru-RU"/>
        </w:rPr>
        <w:t xml:space="preserve">Breast Cancer Epidemiology and Risk Factors // </w:t>
      </w:r>
      <w:hyperlink r:id="rId34" w:tooltip="Clinical obstetrics and gynecology." w:history="1">
        <w:r w:rsidRPr="00F5177C">
          <w:rPr>
            <w:rFonts w:eastAsia="Times New Roman"/>
            <w:color w:val="auto"/>
            <w:lang w:val="en-US" w:eastAsia="ru-RU"/>
          </w:rPr>
          <w:t>ClinObstet Gynecol.</w:t>
        </w:r>
      </w:hyperlink>
      <w:r w:rsidRPr="00F5177C">
        <w:rPr>
          <w:rFonts w:eastAsia="Times New Roman"/>
          <w:color w:val="auto"/>
          <w:lang w:val="en-US" w:eastAsia="ru-RU"/>
        </w:rPr>
        <w:t xml:space="preserve"> - 2016.-59(4). </w:t>
      </w:r>
      <w:proofErr w:type="gramStart"/>
      <w:r w:rsidRPr="00F5177C">
        <w:rPr>
          <w:rFonts w:eastAsia="Times New Roman"/>
          <w:color w:val="auto"/>
          <w:lang w:val="en-US" w:eastAsia="ru-RU"/>
        </w:rPr>
        <w:t xml:space="preserve">– </w:t>
      </w:r>
      <w:r w:rsidRPr="00F5177C">
        <w:rPr>
          <w:rFonts w:eastAsia="Times New Roman"/>
          <w:color w:val="auto"/>
          <w:lang w:eastAsia="ru-RU"/>
        </w:rPr>
        <w:t>Р</w:t>
      </w:r>
      <w:r w:rsidRPr="00F5177C">
        <w:rPr>
          <w:rFonts w:eastAsia="Times New Roman"/>
          <w:color w:val="auto"/>
          <w:lang w:val="en-US" w:eastAsia="ru-RU"/>
        </w:rPr>
        <w:t>.651-672.</w:t>
      </w:r>
      <w:proofErr w:type="gramEnd"/>
      <w:r w:rsidRPr="00F5177C">
        <w:rPr>
          <w:rFonts w:eastAsia="Times New Roman"/>
          <w:color w:val="auto"/>
          <w:lang w:val="en-US" w:eastAsia="ru-RU"/>
        </w:rPr>
        <w:t xml:space="preserve"> DOI: </w:t>
      </w:r>
      <w:hyperlink r:id="rId35" w:tgtFrame="_blank" w:history="1">
        <w:r w:rsidRPr="00F5177C">
          <w:rPr>
            <w:rFonts w:eastAsia="Times New Roman"/>
            <w:color w:val="auto"/>
            <w:u w:val="single"/>
            <w:lang w:val="en-US" w:eastAsia="ru-RU"/>
          </w:rPr>
          <w:t>10.1097/GRF.0000000000000239</w:t>
        </w:r>
      </w:hyperlink>
      <w:r w:rsidRPr="00F5177C">
        <w:rPr>
          <w:rFonts w:eastAsia="Times New Roman"/>
          <w:color w:val="auto"/>
          <w:lang w:val="en-US" w:eastAsia="ru-RU"/>
        </w:rPr>
        <w:t xml:space="preserve"> [IndexedforMEDLINE].</w:t>
      </w:r>
    </w:p>
    <w:p w:rsidR="00F5177C" w:rsidRPr="00F5177C" w:rsidRDefault="00F5177C" w:rsidP="00F5177C">
      <w:pPr>
        <w:spacing w:after="0" w:line="360" w:lineRule="auto"/>
        <w:ind w:firstLine="708"/>
        <w:jc w:val="both"/>
        <w:rPr>
          <w:rFonts w:eastAsia="Times New Roman"/>
          <w:color w:val="auto"/>
          <w:lang w:val="en-US" w:eastAsia="ru-RU"/>
        </w:rPr>
      </w:pPr>
      <w:r w:rsidRPr="00F5177C">
        <w:rPr>
          <w:rFonts w:eastAsia="Times New Roman"/>
          <w:color w:val="auto"/>
          <w:lang w:val="en-US" w:eastAsia="ru-RU"/>
        </w:rPr>
        <w:t xml:space="preserve">6 </w:t>
      </w:r>
      <w:r w:rsidRPr="00F5177C">
        <w:rPr>
          <w:rFonts w:eastAsia="Times New Roman"/>
          <w:color w:val="auto"/>
          <w:lang w:eastAsia="ru-RU"/>
        </w:rPr>
        <w:t>Байсалбаева</w:t>
      </w:r>
      <w:r w:rsidRPr="00F5177C">
        <w:rPr>
          <w:rFonts w:eastAsia="Times New Roman"/>
          <w:color w:val="auto"/>
          <w:lang w:val="en-US" w:eastAsia="ru-RU"/>
        </w:rPr>
        <w:t xml:space="preserve"> </w:t>
      </w:r>
      <w:r w:rsidRPr="00F5177C">
        <w:rPr>
          <w:rFonts w:eastAsia="Times New Roman"/>
          <w:color w:val="auto"/>
          <w:lang w:eastAsia="ru-RU"/>
        </w:rPr>
        <w:t>А</w:t>
      </w:r>
      <w:r w:rsidRPr="00F5177C">
        <w:rPr>
          <w:rFonts w:eastAsia="Times New Roman"/>
          <w:color w:val="auto"/>
          <w:lang w:val="en-US" w:eastAsia="ru-RU"/>
        </w:rPr>
        <w:t>.</w:t>
      </w:r>
      <w:r w:rsidRPr="00F5177C">
        <w:rPr>
          <w:rFonts w:eastAsia="Times New Roman"/>
          <w:color w:val="auto"/>
          <w:lang w:eastAsia="ru-RU"/>
        </w:rPr>
        <w:t>С</w:t>
      </w:r>
      <w:r w:rsidRPr="00F5177C">
        <w:rPr>
          <w:rFonts w:eastAsia="Times New Roman"/>
          <w:color w:val="auto"/>
          <w:lang w:val="en-US" w:eastAsia="ru-RU"/>
        </w:rPr>
        <w:t>.</w:t>
      </w:r>
      <w:proofErr w:type="gramStart"/>
      <w:r w:rsidRPr="00F5177C">
        <w:rPr>
          <w:rFonts w:eastAsia="Times New Roman"/>
          <w:color w:val="auto"/>
          <w:lang w:val="en-US" w:eastAsia="ru-RU"/>
        </w:rPr>
        <w:t xml:space="preserve">,  </w:t>
      </w:r>
      <w:r w:rsidRPr="00F5177C">
        <w:rPr>
          <w:rFonts w:eastAsia="Times New Roman"/>
          <w:color w:val="auto"/>
          <w:lang w:eastAsia="ru-RU"/>
        </w:rPr>
        <w:t>Игисинов</w:t>
      </w:r>
      <w:proofErr w:type="gramEnd"/>
      <w:r w:rsidRPr="00F5177C">
        <w:rPr>
          <w:rFonts w:eastAsia="Times New Roman"/>
          <w:color w:val="auto"/>
          <w:lang w:val="en-US" w:eastAsia="ru-RU"/>
        </w:rPr>
        <w:t xml:space="preserve"> </w:t>
      </w:r>
      <w:r w:rsidRPr="00F5177C">
        <w:rPr>
          <w:rFonts w:eastAsia="Times New Roman"/>
          <w:color w:val="auto"/>
          <w:lang w:eastAsia="ru-RU"/>
        </w:rPr>
        <w:t>Н</w:t>
      </w:r>
      <w:r w:rsidRPr="00F5177C">
        <w:rPr>
          <w:rFonts w:eastAsia="Times New Roman"/>
          <w:color w:val="auto"/>
          <w:lang w:val="en-US" w:eastAsia="ru-RU"/>
        </w:rPr>
        <w:t>.</w:t>
      </w:r>
      <w:r w:rsidRPr="00F5177C">
        <w:rPr>
          <w:rFonts w:eastAsia="Times New Roman"/>
          <w:color w:val="auto"/>
          <w:lang w:eastAsia="ru-RU"/>
        </w:rPr>
        <w:t>С</w:t>
      </w:r>
      <w:r w:rsidRPr="00F5177C">
        <w:rPr>
          <w:rFonts w:eastAsia="Times New Roman"/>
          <w:color w:val="auto"/>
          <w:lang w:val="en-US" w:eastAsia="ru-RU"/>
        </w:rPr>
        <w:t xml:space="preserve">.,  </w:t>
      </w:r>
      <w:r w:rsidRPr="00F5177C">
        <w:rPr>
          <w:rFonts w:eastAsia="Times New Roman"/>
          <w:color w:val="auto"/>
          <w:lang w:eastAsia="ru-RU"/>
        </w:rPr>
        <w:t>Адылханов</w:t>
      </w:r>
      <w:r w:rsidRPr="00F5177C">
        <w:rPr>
          <w:rFonts w:eastAsia="Times New Roman"/>
          <w:color w:val="auto"/>
          <w:lang w:val="en-US" w:eastAsia="ru-RU"/>
        </w:rPr>
        <w:t xml:space="preserve"> </w:t>
      </w:r>
      <w:r w:rsidRPr="00F5177C">
        <w:rPr>
          <w:rFonts w:eastAsia="Times New Roman"/>
          <w:color w:val="auto"/>
          <w:lang w:eastAsia="ru-RU"/>
        </w:rPr>
        <w:t>Т</w:t>
      </w:r>
      <w:r w:rsidRPr="00F5177C">
        <w:rPr>
          <w:rFonts w:eastAsia="Times New Roman"/>
          <w:color w:val="auto"/>
          <w:lang w:val="en-US" w:eastAsia="ru-RU"/>
        </w:rPr>
        <w:t>.</w:t>
      </w:r>
      <w:r w:rsidRPr="00F5177C">
        <w:rPr>
          <w:rFonts w:eastAsia="Times New Roman"/>
          <w:color w:val="auto"/>
          <w:lang w:eastAsia="ru-RU"/>
        </w:rPr>
        <w:t>А</w:t>
      </w:r>
      <w:r w:rsidRPr="00F5177C">
        <w:rPr>
          <w:rFonts w:eastAsia="Times New Roman"/>
          <w:color w:val="auto"/>
          <w:lang w:val="en-US" w:eastAsia="ru-RU"/>
        </w:rPr>
        <w:t xml:space="preserve">. </w:t>
      </w:r>
      <w:r w:rsidRPr="00F5177C">
        <w:rPr>
          <w:rFonts w:eastAsia="Times New Roman"/>
          <w:color w:val="auto"/>
          <w:lang w:eastAsia="ru-RU"/>
        </w:rPr>
        <w:t>Особенности</w:t>
      </w:r>
      <w:r w:rsidRPr="00F5177C">
        <w:rPr>
          <w:rFonts w:eastAsia="Times New Roman"/>
          <w:color w:val="auto"/>
          <w:lang w:val="en-US" w:eastAsia="ru-RU"/>
        </w:rPr>
        <w:t xml:space="preserve"> </w:t>
      </w:r>
      <w:r w:rsidRPr="00F5177C">
        <w:rPr>
          <w:rFonts w:eastAsia="Times New Roman"/>
          <w:color w:val="auto"/>
          <w:lang w:eastAsia="ru-RU"/>
        </w:rPr>
        <w:t>заболеваемости</w:t>
      </w:r>
      <w:r w:rsidRPr="00F5177C">
        <w:rPr>
          <w:rFonts w:eastAsia="Times New Roman"/>
          <w:color w:val="auto"/>
          <w:lang w:val="en-US" w:eastAsia="ru-RU"/>
        </w:rPr>
        <w:t xml:space="preserve"> </w:t>
      </w:r>
      <w:r w:rsidRPr="00F5177C">
        <w:rPr>
          <w:rFonts w:eastAsia="Times New Roman"/>
          <w:color w:val="auto"/>
          <w:lang w:eastAsia="ru-RU"/>
        </w:rPr>
        <w:t>раком</w:t>
      </w:r>
      <w:r w:rsidRPr="00F5177C">
        <w:rPr>
          <w:rFonts w:eastAsia="Times New Roman"/>
          <w:color w:val="auto"/>
          <w:lang w:val="en-US" w:eastAsia="ru-RU"/>
        </w:rPr>
        <w:t xml:space="preserve"> </w:t>
      </w:r>
      <w:r w:rsidRPr="00F5177C">
        <w:rPr>
          <w:rFonts w:eastAsia="Times New Roman"/>
          <w:color w:val="auto"/>
          <w:lang w:eastAsia="ru-RU"/>
        </w:rPr>
        <w:t>молочной</w:t>
      </w:r>
      <w:r w:rsidRPr="00F5177C">
        <w:rPr>
          <w:rFonts w:eastAsia="Times New Roman"/>
          <w:color w:val="auto"/>
          <w:lang w:val="en-US" w:eastAsia="ru-RU"/>
        </w:rPr>
        <w:t xml:space="preserve"> </w:t>
      </w:r>
      <w:r w:rsidRPr="00F5177C">
        <w:rPr>
          <w:rFonts w:eastAsia="Times New Roman"/>
          <w:color w:val="auto"/>
          <w:lang w:eastAsia="ru-RU"/>
        </w:rPr>
        <w:t>железы</w:t>
      </w:r>
      <w:r w:rsidRPr="00F5177C">
        <w:rPr>
          <w:rFonts w:eastAsia="Times New Roman"/>
          <w:color w:val="auto"/>
          <w:lang w:val="en-US" w:eastAsia="ru-RU"/>
        </w:rPr>
        <w:t xml:space="preserve"> </w:t>
      </w:r>
      <w:r w:rsidRPr="00F5177C">
        <w:rPr>
          <w:rFonts w:eastAsia="Times New Roman"/>
          <w:color w:val="auto"/>
          <w:lang w:eastAsia="ru-RU"/>
        </w:rPr>
        <w:t>в</w:t>
      </w:r>
      <w:r w:rsidRPr="00F5177C">
        <w:rPr>
          <w:rFonts w:eastAsia="Times New Roman"/>
          <w:color w:val="auto"/>
          <w:lang w:val="en-US" w:eastAsia="ru-RU"/>
        </w:rPr>
        <w:t xml:space="preserve"> </w:t>
      </w:r>
      <w:r w:rsidRPr="00F5177C">
        <w:rPr>
          <w:rFonts w:eastAsia="Times New Roman"/>
          <w:color w:val="auto"/>
          <w:lang w:eastAsia="ru-RU"/>
        </w:rPr>
        <w:t>Восточно</w:t>
      </w:r>
      <w:r w:rsidRPr="00F5177C">
        <w:rPr>
          <w:rFonts w:eastAsia="Times New Roman"/>
          <w:color w:val="auto"/>
          <w:lang w:val="en-US" w:eastAsia="ru-RU"/>
        </w:rPr>
        <w:t>-</w:t>
      </w:r>
      <w:r w:rsidRPr="00F5177C">
        <w:rPr>
          <w:rFonts w:eastAsia="Times New Roman"/>
          <w:color w:val="auto"/>
          <w:lang w:eastAsia="ru-RU"/>
        </w:rPr>
        <w:t>Казахстанскойобласти</w:t>
      </w:r>
      <w:r w:rsidRPr="00F5177C">
        <w:rPr>
          <w:rFonts w:eastAsia="Times New Roman"/>
          <w:color w:val="auto"/>
          <w:lang w:val="en-US" w:eastAsia="ru-RU"/>
        </w:rPr>
        <w:t xml:space="preserve">  //  Medicin. - 2016. - №5. </w:t>
      </w:r>
      <w:proofErr w:type="gramStart"/>
      <w:r w:rsidRPr="00F5177C">
        <w:rPr>
          <w:rFonts w:eastAsia="Times New Roman"/>
          <w:color w:val="auto"/>
          <w:lang w:val="en-US" w:eastAsia="ru-RU"/>
        </w:rPr>
        <w:t xml:space="preserve">– </w:t>
      </w:r>
      <w:r w:rsidRPr="00F5177C">
        <w:rPr>
          <w:rFonts w:eastAsia="Times New Roman"/>
          <w:color w:val="auto"/>
          <w:lang w:eastAsia="ru-RU"/>
        </w:rPr>
        <w:t>С</w:t>
      </w:r>
      <w:r w:rsidRPr="00F5177C">
        <w:rPr>
          <w:rFonts w:eastAsia="Times New Roman"/>
          <w:color w:val="auto"/>
          <w:lang w:val="en-US" w:eastAsia="ru-RU"/>
        </w:rPr>
        <w:t>.30 -34.</w:t>
      </w:r>
      <w:proofErr w:type="gramEnd"/>
    </w:p>
    <w:p w:rsidR="00F5177C" w:rsidRPr="00F5177C" w:rsidRDefault="00F5177C" w:rsidP="00F5177C">
      <w:pPr>
        <w:spacing w:after="0" w:line="360" w:lineRule="auto"/>
        <w:ind w:firstLine="708"/>
        <w:jc w:val="both"/>
        <w:rPr>
          <w:rFonts w:eastAsia="Times New Roman"/>
          <w:color w:val="auto"/>
          <w:lang w:val="kk-KZ" w:eastAsia="ru-RU"/>
        </w:rPr>
      </w:pPr>
      <w:r w:rsidRPr="00F5177C">
        <w:rPr>
          <w:rFonts w:eastAsia="Times New Roman"/>
          <w:color w:val="auto"/>
          <w:lang w:val="kk-KZ" w:eastAsia="ru-RU"/>
        </w:rPr>
        <w:t>7 Бейсебаев Е.Н. Оценка роли социальных детерминантов в скрининговых исследовани</w:t>
      </w:r>
      <w:r w:rsidRPr="00F5177C">
        <w:rPr>
          <w:rFonts w:eastAsia="Times New Roman"/>
          <w:color w:val="auto"/>
          <w:lang w:eastAsia="ru-RU"/>
        </w:rPr>
        <w:t xml:space="preserve">ях и 5-летней выживаемости женщин с заболеванием рака молочной железы </w:t>
      </w:r>
      <w:r w:rsidRPr="00F5177C">
        <w:rPr>
          <w:rFonts w:eastAsia="Times New Roman"/>
          <w:color w:val="auto"/>
          <w:lang w:val="kk-KZ" w:eastAsia="ru-RU"/>
        </w:rPr>
        <w:t>/ Ав</w:t>
      </w:r>
      <w:r w:rsidRPr="00F5177C">
        <w:rPr>
          <w:rFonts w:eastAsia="Times New Roman"/>
          <w:color w:val="auto"/>
          <w:lang w:eastAsia="ru-RU"/>
        </w:rPr>
        <w:t xml:space="preserve">тореф. … док. мед. наук: </w:t>
      </w:r>
      <w:proofErr w:type="gramStart"/>
      <w:r w:rsidRPr="00F5177C">
        <w:rPr>
          <w:rFonts w:eastAsia="Times New Roman"/>
          <w:color w:val="auto"/>
          <w:lang w:eastAsia="ru-RU"/>
        </w:rPr>
        <w:t>-</w:t>
      </w:r>
      <w:r w:rsidRPr="00F5177C">
        <w:rPr>
          <w:rFonts w:eastAsia="Times New Roman"/>
          <w:color w:val="auto"/>
          <w:lang w:val="kk-KZ" w:eastAsia="ru-RU"/>
        </w:rPr>
        <w:t>А</w:t>
      </w:r>
      <w:proofErr w:type="gramEnd"/>
      <w:r w:rsidRPr="00F5177C">
        <w:rPr>
          <w:rFonts w:eastAsia="Times New Roman"/>
          <w:color w:val="auto"/>
          <w:lang w:val="kk-KZ" w:eastAsia="ru-RU"/>
        </w:rPr>
        <w:t>лматы, 2015. – 89с.</w:t>
      </w:r>
    </w:p>
    <w:p w:rsidR="00F5177C" w:rsidRPr="00F5177C" w:rsidRDefault="00F5177C" w:rsidP="00F5177C">
      <w:pPr>
        <w:spacing w:after="0" w:line="360" w:lineRule="auto"/>
        <w:ind w:firstLine="708"/>
        <w:jc w:val="both"/>
        <w:rPr>
          <w:rFonts w:eastAsia="Times New Roman"/>
          <w:color w:val="auto"/>
          <w:lang w:val="kk-KZ" w:eastAsia="ru-RU"/>
        </w:rPr>
      </w:pPr>
      <w:r w:rsidRPr="00F5177C">
        <w:rPr>
          <w:rFonts w:eastAsia="Times New Roman"/>
          <w:bCs/>
          <w:color w:val="auto"/>
          <w:lang w:val="kk-KZ" w:eastAsia="ru-RU"/>
        </w:rPr>
        <w:t xml:space="preserve">8 Бекмухамбетов Е.Ж., </w:t>
      </w:r>
      <w:hyperlink r:id="rId36" w:history="1">
        <w:r w:rsidRPr="00F5177C">
          <w:rPr>
            <w:rFonts w:eastAsia="Times New Roman"/>
            <w:bCs/>
            <w:color w:val="auto"/>
            <w:u w:val="single"/>
            <w:lang w:val="kk-KZ" w:eastAsia="ru-RU"/>
          </w:rPr>
          <w:t>Мамырбаев</w:t>
        </w:r>
      </w:hyperlink>
      <w:r w:rsidRPr="00F5177C">
        <w:rPr>
          <w:lang w:val="kk-KZ"/>
        </w:rPr>
        <w:t xml:space="preserve"> А.А.</w:t>
      </w:r>
      <w:r w:rsidRPr="00F5177C">
        <w:rPr>
          <w:rFonts w:eastAsia="Times New Roman"/>
          <w:bCs/>
          <w:color w:val="auto"/>
          <w:lang w:val="kk-KZ" w:eastAsia="ru-RU"/>
        </w:rPr>
        <w:t xml:space="preserve">, Джаркенов T.А.,  </w:t>
      </w:r>
      <w:hyperlink r:id="rId37" w:history="1">
        <w:r w:rsidRPr="00F5177C">
          <w:rPr>
            <w:rFonts w:eastAsia="Times New Roman"/>
            <w:bCs/>
            <w:color w:val="auto"/>
            <w:u w:val="single"/>
            <w:lang w:val="kk-KZ" w:eastAsia="ru-RU"/>
          </w:rPr>
          <w:t>Макенова</w:t>
        </w:r>
      </w:hyperlink>
      <w:r w:rsidRPr="00F5177C">
        <w:rPr>
          <w:rFonts w:eastAsia="Times New Roman"/>
          <w:bCs/>
          <w:color w:val="auto"/>
          <w:lang w:val="kk-KZ" w:eastAsia="ru-RU"/>
        </w:rPr>
        <w:t xml:space="preserve"> А.М., Имангазина З. Распространенность злокачественных новообразований в Актюбинской области Казахстана // Asian Pacific Journal of Cancer Prevention. - 2015. -№16. - C. 8149-8153. </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Times New Roman"/>
          <w:iCs/>
          <w:color w:val="auto"/>
          <w:lang w:eastAsia="ru-RU"/>
        </w:rPr>
        <w:t xml:space="preserve">9 Громова А.Л. Натуральный прогестерон и агонисты дофаминергических рецепторов в лечении синдрома циклической масталгии // </w:t>
      </w:r>
      <w:r w:rsidRPr="00F5177C">
        <w:rPr>
          <w:rFonts w:eastAsia="Times New Roman"/>
          <w:color w:val="auto"/>
          <w:lang w:eastAsia="ru-RU"/>
        </w:rPr>
        <w:t xml:space="preserve"> Материалы </w:t>
      </w:r>
      <w:r w:rsidRPr="00F5177C">
        <w:rPr>
          <w:rFonts w:eastAsia="Times New Roman"/>
          <w:color w:val="auto"/>
          <w:lang w:val="en-US" w:eastAsia="ru-RU"/>
        </w:rPr>
        <w:t>III</w:t>
      </w:r>
      <w:r w:rsidRPr="00F5177C">
        <w:rPr>
          <w:rFonts w:eastAsia="Times New Roman"/>
          <w:color w:val="auto"/>
          <w:lang w:eastAsia="ru-RU"/>
        </w:rPr>
        <w:t xml:space="preserve"> международной ежегодной онкологической конференции. - СПб</w:t>
      </w:r>
      <w:proofErr w:type="gramStart"/>
      <w:r w:rsidRPr="00F5177C">
        <w:rPr>
          <w:rFonts w:eastAsia="Times New Roman"/>
          <w:color w:val="auto"/>
          <w:lang w:eastAsia="ru-RU"/>
        </w:rPr>
        <w:t xml:space="preserve">.: </w:t>
      </w:r>
      <w:proofErr w:type="gramEnd"/>
      <w:r w:rsidRPr="00F5177C">
        <w:rPr>
          <w:rFonts w:eastAsia="Times New Roman"/>
          <w:color w:val="auto"/>
          <w:lang w:eastAsia="ru-RU"/>
        </w:rPr>
        <w:t>Наука, 2006.</w:t>
      </w:r>
      <w:r w:rsidRPr="00F5177C">
        <w:rPr>
          <w:rFonts w:eastAsia="Times New Roman"/>
          <w:iCs/>
          <w:color w:val="auto"/>
          <w:lang w:eastAsia="ru-RU"/>
        </w:rPr>
        <w:t>- С.25-27.</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Calibri"/>
          <w:color w:val="auto"/>
        </w:rPr>
        <w:t xml:space="preserve">10 </w:t>
      </w:r>
      <w:hyperlink r:id="rId38" w:history="1">
        <w:r w:rsidRPr="00F5177C">
          <w:rPr>
            <w:rFonts w:eastAsia="Times New Roman"/>
            <w:iCs/>
            <w:color w:val="auto"/>
            <w:lang w:eastAsia="ru-RU"/>
          </w:rPr>
          <w:t>Заридзе</w:t>
        </w:r>
      </w:hyperlink>
      <w:r w:rsidRPr="00F5177C">
        <w:rPr>
          <w:rFonts w:eastAsia="Times New Roman"/>
          <w:iCs/>
          <w:color w:val="auto"/>
          <w:lang w:eastAsia="ru-RU"/>
        </w:rPr>
        <w:t xml:space="preserve"> Д. Г., </w:t>
      </w:r>
      <w:hyperlink r:id="rId39" w:history="1">
        <w:r w:rsidRPr="00F5177C">
          <w:rPr>
            <w:rFonts w:eastAsia="Times New Roman"/>
            <w:iCs/>
            <w:color w:val="auto"/>
            <w:lang w:eastAsia="ru-RU"/>
          </w:rPr>
          <w:t>Максимович</w:t>
        </w:r>
      </w:hyperlink>
      <w:r w:rsidRPr="00F5177C">
        <w:rPr>
          <w:rFonts w:eastAsia="Times New Roman"/>
          <w:iCs/>
          <w:color w:val="auto"/>
          <w:lang w:eastAsia="ru-RU"/>
        </w:rPr>
        <w:t xml:space="preserve"> </w:t>
      </w:r>
      <w:r w:rsidRPr="00F5177C">
        <w:rPr>
          <w:rFonts w:eastAsia="Times New Roman"/>
          <w:color w:val="auto"/>
          <w:lang w:eastAsia="ru-RU"/>
        </w:rPr>
        <w:t>Д. М. Профилактика злокачественных новообразований // V Петербургский Международный онкологический форум. - СПб</w:t>
      </w:r>
      <w:proofErr w:type="gramStart"/>
      <w:r w:rsidRPr="00F5177C">
        <w:rPr>
          <w:rFonts w:eastAsia="Times New Roman"/>
          <w:color w:val="auto"/>
          <w:lang w:eastAsia="ru-RU"/>
        </w:rPr>
        <w:t xml:space="preserve">.: </w:t>
      </w:r>
      <w:proofErr w:type="gramEnd"/>
      <w:r w:rsidRPr="00F5177C">
        <w:rPr>
          <w:rFonts w:eastAsia="Times New Roman"/>
          <w:color w:val="auto"/>
          <w:lang w:eastAsia="ru-RU"/>
        </w:rPr>
        <w:t>2017. –С.71-78.</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Times New Roman"/>
          <w:color w:val="auto"/>
          <w:lang w:eastAsia="ru-RU"/>
        </w:rPr>
        <w:t xml:space="preserve">11 Игисинов С.И. Влияние высокогорья, этнического состава и особенностей быта на развитие и течение рака пищевода (на модели Кыргызстана) / </w:t>
      </w:r>
      <w:r w:rsidRPr="00F5177C">
        <w:rPr>
          <w:rFonts w:eastAsia="Times New Roman"/>
          <w:color w:val="auto"/>
          <w:lang w:val="kk-KZ" w:eastAsia="ru-RU"/>
        </w:rPr>
        <w:t>Ав</w:t>
      </w:r>
      <w:r w:rsidRPr="00F5177C">
        <w:rPr>
          <w:rFonts w:eastAsia="Times New Roman"/>
          <w:color w:val="auto"/>
          <w:lang w:eastAsia="ru-RU"/>
        </w:rPr>
        <w:t>тореф. дис. … док. мед</w:t>
      </w:r>
      <w:proofErr w:type="gramStart"/>
      <w:r w:rsidRPr="00F5177C">
        <w:rPr>
          <w:rFonts w:eastAsia="Times New Roman"/>
          <w:color w:val="auto"/>
          <w:lang w:eastAsia="ru-RU"/>
        </w:rPr>
        <w:t>.н</w:t>
      </w:r>
      <w:proofErr w:type="gramEnd"/>
      <w:r w:rsidRPr="00F5177C">
        <w:rPr>
          <w:rFonts w:eastAsia="Times New Roman"/>
          <w:color w:val="auto"/>
          <w:lang w:eastAsia="ru-RU"/>
        </w:rPr>
        <w:t>аук:  14.00.07/СПб, 1992. –  46с.</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Times New Roman"/>
          <w:color w:val="auto"/>
          <w:lang w:eastAsia="ru-RU"/>
        </w:rPr>
        <w:t xml:space="preserve">12 </w:t>
      </w:r>
      <w:r w:rsidRPr="00F5177C">
        <w:rPr>
          <w:rFonts w:eastAsia="Times New Roman"/>
          <w:color w:val="auto"/>
          <w:lang w:val="kk-KZ" w:eastAsia="ru-RU"/>
        </w:rPr>
        <w:t xml:space="preserve">Катажина Якубовская, Луиза Kanczuga-кода, Войцех Киселевский, Мариуш Кода, Вольдемар Famulski Плоскоклеточный рак молочной железы как клиническая </w:t>
      </w:r>
      <w:r w:rsidRPr="00F5177C">
        <w:rPr>
          <w:rFonts w:eastAsia="Times New Roman"/>
          <w:color w:val="auto"/>
          <w:lang w:val="kk-KZ" w:eastAsia="ru-RU"/>
        </w:rPr>
        <w:lastRenderedPageBreak/>
        <w:t>диагностическая проблема // Молек. Клин. Онкол.</w:t>
      </w:r>
      <w:r w:rsidRPr="00F5177C">
        <w:rPr>
          <w:rFonts w:eastAsia="Times New Roman"/>
          <w:color w:val="auto"/>
          <w:lang w:eastAsia="ru-RU"/>
        </w:rPr>
        <w:t xml:space="preserve"> - </w:t>
      </w:r>
      <w:r w:rsidRPr="00F5177C">
        <w:rPr>
          <w:rFonts w:eastAsia="Times New Roman"/>
          <w:color w:val="auto"/>
          <w:lang w:val="kk-KZ" w:eastAsia="ru-RU"/>
        </w:rPr>
        <w:t>2018</w:t>
      </w:r>
      <w:r w:rsidRPr="00F5177C">
        <w:rPr>
          <w:rFonts w:eastAsia="Times New Roman"/>
          <w:color w:val="auto"/>
          <w:lang w:eastAsia="ru-RU"/>
        </w:rPr>
        <w:t>.</w:t>
      </w:r>
      <w:r w:rsidRPr="00F5177C">
        <w:rPr>
          <w:rFonts w:eastAsia="Times New Roman"/>
          <w:color w:val="auto"/>
          <w:lang w:val="kk-KZ" w:eastAsia="ru-RU"/>
        </w:rPr>
        <w:t>- №8(4)</w:t>
      </w:r>
      <w:r w:rsidRPr="00F5177C">
        <w:rPr>
          <w:rFonts w:eastAsia="Times New Roman"/>
          <w:color w:val="auto"/>
          <w:lang w:eastAsia="ru-RU"/>
        </w:rPr>
        <w:t>.–</w:t>
      </w:r>
      <w:r w:rsidRPr="00F5177C">
        <w:rPr>
          <w:rFonts w:eastAsia="Times New Roman"/>
          <w:color w:val="auto"/>
          <w:lang w:val="en-US" w:eastAsia="ru-RU"/>
        </w:rPr>
        <w:t>C</w:t>
      </w:r>
      <w:r w:rsidRPr="00F5177C">
        <w:rPr>
          <w:rFonts w:eastAsia="Times New Roman"/>
          <w:color w:val="auto"/>
          <w:lang w:eastAsia="ru-RU"/>
        </w:rPr>
        <w:t>.</w:t>
      </w:r>
      <w:r w:rsidRPr="00F5177C">
        <w:rPr>
          <w:rFonts w:eastAsia="Times New Roman"/>
          <w:color w:val="auto"/>
          <w:lang w:val="kk-KZ" w:eastAsia="ru-RU"/>
        </w:rPr>
        <w:t>587-591.</w:t>
      </w:r>
      <w:r w:rsidRPr="00F5177C">
        <w:rPr>
          <w:rFonts w:eastAsia="Times New Roman"/>
          <w:color w:val="auto"/>
          <w:lang w:val="en-US" w:eastAsia="ru-RU"/>
        </w:rPr>
        <w:t>DOI</w:t>
      </w:r>
      <w:r w:rsidRPr="00F5177C">
        <w:rPr>
          <w:rFonts w:eastAsia="Times New Roman"/>
          <w:color w:val="auto"/>
          <w:lang w:val="kk-KZ" w:eastAsia="ru-RU"/>
        </w:rPr>
        <w:t>: 10.3892/МСО.2018.1581.</w:t>
      </w:r>
    </w:p>
    <w:p w:rsidR="00F5177C" w:rsidRPr="00F5177C" w:rsidRDefault="00F5177C" w:rsidP="00F5177C">
      <w:pPr>
        <w:spacing w:after="0" w:line="360" w:lineRule="auto"/>
        <w:ind w:firstLine="708"/>
        <w:jc w:val="both"/>
        <w:rPr>
          <w:rFonts w:eastAsia="Times New Roman"/>
          <w:bCs/>
          <w:color w:val="000000" w:themeColor="text1"/>
          <w:lang w:eastAsia="ru-RU"/>
        </w:rPr>
      </w:pPr>
      <w:r w:rsidRPr="00F5177C">
        <w:rPr>
          <w:rFonts w:eastAsia="Times New Roman"/>
          <w:bCs/>
          <w:color w:val="000000" w:themeColor="text1"/>
          <w:lang w:eastAsia="ru-RU"/>
        </w:rPr>
        <w:t>13 Нелюбина Л. А.  Лактионов К.П.  Причины заболевания раком молочной железы и возможности его профилактики // Вестник РОНЦ им. Н. Н. Блохина РАМН. – 2013.-Т 24,  №2. – С.3-10.</w:t>
      </w:r>
    </w:p>
    <w:p w:rsidR="00F5177C" w:rsidRPr="00F5177C" w:rsidRDefault="00F5177C" w:rsidP="00F5177C">
      <w:pPr>
        <w:spacing w:after="0" w:line="360" w:lineRule="auto"/>
        <w:ind w:firstLine="708"/>
        <w:jc w:val="both"/>
        <w:rPr>
          <w:rFonts w:eastAsia="Times New Roman"/>
          <w:color w:val="000000" w:themeColor="text1"/>
          <w:lang w:eastAsia="ru-RU"/>
        </w:rPr>
      </w:pPr>
      <w:r w:rsidRPr="00F5177C">
        <w:rPr>
          <w:rFonts w:eastAsia="Times New Roman"/>
          <w:color w:val="000000" w:themeColor="text1"/>
          <w:lang w:val="kk-KZ" w:eastAsia="ru-RU"/>
        </w:rPr>
        <w:t xml:space="preserve">14 </w:t>
      </w:r>
      <w:r w:rsidRPr="00F5177C">
        <w:rPr>
          <w:rFonts w:eastAsia="Times New Roman"/>
          <w:bCs/>
          <w:color w:val="000000" w:themeColor="text1"/>
          <w:lang w:eastAsia="ru-RU"/>
        </w:rPr>
        <w:t xml:space="preserve">Нелюбина Л. А. </w:t>
      </w:r>
      <w:r w:rsidRPr="00F5177C">
        <w:rPr>
          <w:rFonts w:eastAsia="Times New Roman"/>
          <w:color w:val="000000" w:themeColor="text1"/>
          <w:lang w:val="kk-KZ" w:eastAsia="ru-RU"/>
        </w:rPr>
        <w:t xml:space="preserve">Рак молочной железы: стратегии оценки и снижения риска заболевания // </w:t>
      </w:r>
      <w:r w:rsidRPr="00F5177C">
        <w:rPr>
          <w:rFonts w:eastAsia="Times New Roman"/>
          <w:color w:val="000000" w:themeColor="text1"/>
          <w:lang w:eastAsia="ru-RU"/>
        </w:rPr>
        <w:t xml:space="preserve">Вестник ТГУ. - </w:t>
      </w:r>
      <w:r w:rsidRPr="00F5177C">
        <w:rPr>
          <w:rFonts w:eastAsia="Times New Roman"/>
          <w:color w:val="000000" w:themeColor="text1"/>
          <w:lang w:val="kk-KZ" w:eastAsia="ru-RU"/>
        </w:rPr>
        <w:t xml:space="preserve">2014.- Т.19, </w:t>
      </w:r>
      <w:r w:rsidRPr="00F5177C">
        <w:rPr>
          <w:rFonts w:eastAsia="Times New Roman"/>
          <w:color w:val="000000" w:themeColor="text1"/>
          <w:lang w:eastAsia="ru-RU"/>
        </w:rPr>
        <w:t xml:space="preserve">№6.- </w:t>
      </w:r>
      <w:r w:rsidRPr="00F5177C">
        <w:rPr>
          <w:rFonts w:eastAsia="Times New Roman"/>
          <w:color w:val="000000" w:themeColor="text1"/>
          <w:lang w:val="kk-KZ" w:eastAsia="ru-RU"/>
        </w:rPr>
        <w:t xml:space="preserve">С. 1919-1927. </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Times New Roman"/>
          <w:color w:val="auto"/>
          <w:lang w:val="kk-KZ" w:eastAsia="ru-RU"/>
        </w:rPr>
        <w:t>15 Любченко Л.Н</w:t>
      </w:r>
      <w:r w:rsidRPr="00F5177C">
        <w:rPr>
          <w:rFonts w:eastAsia="Times New Roman"/>
          <w:color w:val="auto"/>
          <w:lang w:eastAsia="ru-RU"/>
        </w:rPr>
        <w:t xml:space="preserve">., </w:t>
      </w:r>
      <w:r w:rsidRPr="00F5177C">
        <w:rPr>
          <w:rFonts w:eastAsia="Times New Roman"/>
          <w:color w:val="auto"/>
          <w:lang w:val="kk-KZ" w:eastAsia="ru-RU"/>
        </w:rPr>
        <w:t>Батенева Е.И., Воротников И.К., Портной С.М., Крохина О.В., Соболевский В.А., Жукова Л.Г., ХайленкоВ.А., Тюляндин С.А. Наследственный рак молочной железы: генетическая и клиническая гетерогенность, молекулярная  диагностика, хирургическая  профилактика в группах риска // Успехи молекулярной онкологии</w:t>
      </w:r>
      <w:r w:rsidRPr="00F5177C">
        <w:rPr>
          <w:rFonts w:eastAsia="Times New Roman"/>
          <w:color w:val="auto"/>
          <w:lang w:eastAsia="ru-RU"/>
        </w:rPr>
        <w:t>. - 2014. - №2. – С. 16-25.</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Calibri"/>
          <w:color w:val="auto"/>
          <w:lang w:val="kk-KZ"/>
        </w:rPr>
        <w:t>16</w:t>
      </w:r>
      <w:r w:rsidRPr="00F5177C">
        <w:rPr>
          <w:rFonts w:eastAsia="Calibri"/>
          <w:color w:val="auto"/>
        </w:rPr>
        <w:t xml:space="preserve">. </w:t>
      </w:r>
      <w:r w:rsidRPr="00F5177C">
        <w:fldChar w:fldCharType="begin"/>
      </w:r>
      <w:r w:rsidRPr="00F5177C">
        <w:instrText xml:space="preserve"> HYPERLINK "https://www.ncbi.nlm.nih.gov/pubmed/?term=Li%20X%5BAuthor%5D&amp;cauthor=true&amp;cauthor_uid=30560091" </w:instrText>
      </w:r>
      <w:r w:rsidRPr="00F5177C">
        <w:fldChar w:fldCharType="separate"/>
      </w:r>
      <w:r w:rsidRPr="00F5177C">
        <w:rPr>
          <w:rFonts w:eastAsia="Times New Roman"/>
          <w:color w:val="auto"/>
          <w:lang w:eastAsia="ru-RU"/>
        </w:rPr>
        <w:t>Ли</w:t>
      </w:r>
      <w:r w:rsidRPr="00F5177C">
        <w:rPr>
          <w:rFonts w:eastAsia="Calibri"/>
          <w:color w:val="auto"/>
        </w:rPr>
        <w:t>х</w:t>
      </w:r>
      <w:proofErr w:type="gramStart"/>
      <w:r w:rsidRPr="00F5177C">
        <w:rPr>
          <w:rFonts w:eastAsia="Calibri"/>
          <w:color w:val="auto"/>
        </w:rPr>
        <w:t>.</w:t>
      </w:r>
      <w:r w:rsidRPr="00F5177C">
        <w:rPr>
          <w:rFonts w:eastAsia="Times New Roman"/>
          <w:color w:val="auto"/>
          <w:lang w:eastAsia="ru-RU"/>
        </w:rPr>
        <w:t xml:space="preserve">, </w:t>
      </w:r>
      <w:hyperlink r:id="rId40" w:history="1">
        <w:r w:rsidRPr="00F5177C">
          <w:rPr>
            <w:rFonts w:eastAsia="Times New Roman"/>
            <w:color w:val="auto"/>
            <w:lang w:eastAsia="ru-RU"/>
          </w:rPr>
          <w:t>Дэн У., </w:t>
        </w:r>
      </w:hyperlink>
      <w:r w:rsidRPr="00F5177C">
        <w:rPr>
          <w:rFonts w:eastAsia="Times New Roman"/>
          <w:color w:val="auto"/>
          <w:lang w:eastAsia="ru-RU"/>
        </w:rPr>
        <w:t> </w:t>
      </w:r>
      <w:hyperlink r:id="rId41" w:history="1">
        <w:r w:rsidRPr="00F5177C">
          <w:rPr>
            <w:rFonts w:eastAsia="Times New Roman"/>
            <w:color w:val="auto"/>
            <w:lang w:eastAsia="ru-RU"/>
          </w:rPr>
          <w:t>Тан В. и др. </w:t>
        </w:r>
      </w:hyperlink>
      <w:r w:rsidRPr="00F5177C">
        <w:rPr>
          <w:rFonts w:eastAsia="Times New Roman"/>
          <w:color w:val="auto"/>
          <w:lang w:eastAsia="ru-RU"/>
        </w:rPr>
        <w:t xml:space="preserve">  </w:t>
      </w:r>
      <w:r w:rsidRPr="00F5177C">
        <w:rPr>
          <w:rFonts w:eastAsia="Times New Roman"/>
          <w:color w:val="auto"/>
          <w:lang w:eastAsia="ru-RU"/>
        </w:rPr>
        <w:fldChar w:fldCharType="end"/>
      </w:r>
      <w:proofErr w:type="gramEnd"/>
      <w:r w:rsidRPr="00F5177C">
        <w:rPr>
          <w:rFonts w:eastAsia="Times New Roman"/>
          <w:color w:val="auto"/>
          <w:lang w:eastAsia="ru-RU"/>
        </w:rPr>
        <w:t xml:space="preserve">Городское и сельское неравенство в отношении заболеваемости раком, смертности и выживаемости в Шанхае, Китай, в течение 2002 и 2015 гг. // </w:t>
      </w:r>
      <w:hyperlink r:id="rId42" w:tooltip="Границы в онкологии." w:history="1">
        <w:r w:rsidRPr="00F5177C">
          <w:rPr>
            <w:rFonts w:eastAsia="Times New Roman"/>
            <w:color w:val="auto"/>
            <w:lang w:eastAsia="ru-RU"/>
          </w:rPr>
          <w:t>Границы Онкологии. </w:t>
        </w:r>
      </w:hyperlink>
      <w:r w:rsidRPr="00F5177C">
        <w:rPr>
          <w:rFonts w:eastAsia="Times New Roman"/>
          <w:color w:val="auto"/>
          <w:lang w:eastAsia="ru-RU"/>
        </w:rPr>
        <w:t xml:space="preserve">- 2018. -  №8. – </w:t>
      </w:r>
      <w:r w:rsidRPr="00F5177C">
        <w:rPr>
          <w:rFonts w:eastAsia="Times New Roman"/>
          <w:color w:val="auto"/>
          <w:lang w:val="en-US" w:eastAsia="ru-RU"/>
        </w:rPr>
        <w:t>C</w:t>
      </w:r>
      <w:r w:rsidRPr="00F5177C">
        <w:rPr>
          <w:rFonts w:eastAsia="Times New Roman"/>
          <w:color w:val="auto"/>
          <w:lang w:eastAsia="ru-RU"/>
        </w:rPr>
        <w:t>.579. DOI: 10</w:t>
      </w:r>
      <w:proofErr w:type="gramStart"/>
      <w:r w:rsidRPr="00F5177C">
        <w:rPr>
          <w:rFonts w:eastAsia="Times New Roman"/>
          <w:color w:val="auto"/>
          <w:lang w:eastAsia="ru-RU"/>
        </w:rPr>
        <w:t>,3389</w:t>
      </w:r>
      <w:proofErr w:type="gramEnd"/>
      <w:r w:rsidRPr="00F5177C">
        <w:rPr>
          <w:rFonts w:eastAsia="Times New Roman"/>
          <w:color w:val="auto"/>
          <w:lang w:eastAsia="ru-RU"/>
        </w:rPr>
        <w:t xml:space="preserve"> FONC. 2018 0,00579.</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Times New Roman"/>
          <w:color w:val="auto"/>
          <w:lang w:eastAsia="ru-RU"/>
        </w:rPr>
        <w:t xml:space="preserve">17 Мануш </w:t>
      </w:r>
      <w:r w:rsidRPr="00F5177C">
        <w:rPr>
          <w:rFonts w:eastAsia="Times New Roman"/>
          <w:color w:val="auto"/>
          <w:lang w:val="en-US" w:eastAsia="ru-RU"/>
        </w:rPr>
        <w:t>Zendehdel</w:t>
      </w:r>
      <w:r w:rsidRPr="00F5177C">
        <w:rPr>
          <w:rFonts w:eastAsia="Times New Roman"/>
          <w:color w:val="auto"/>
          <w:lang w:eastAsia="ru-RU"/>
        </w:rPr>
        <w:t xml:space="preserve">, Бабак, </w:t>
      </w:r>
      <w:r w:rsidRPr="00F5177C">
        <w:rPr>
          <w:rFonts w:eastAsia="Times New Roman"/>
          <w:color w:val="auto"/>
          <w:lang w:val="en-US" w:eastAsia="ru-RU"/>
        </w:rPr>
        <w:t>Niakan</w:t>
      </w:r>
      <w:r w:rsidRPr="00F5177C">
        <w:rPr>
          <w:rFonts w:eastAsia="Times New Roman"/>
          <w:color w:val="auto"/>
          <w:lang w:eastAsia="ru-RU"/>
        </w:rPr>
        <w:t xml:space="preserve">, </w:t>
      </w:r>
      <w:r w:rsidRPr="00F5177C">
        <w:rPr>
          <w:rFonts w:eastAsia="Times New Roman"/>
          <w:color w:val="auto"/>
          <w:lang w:val="en-US" w:eastAsia="ru-RU"/>
        </w:rPr>
        <w:t>Keshtka</w:t>
      </w:r>
      <w:r w:rsidRPr="00F5177C">
        <w:rPr>
          <w:rFonts w:eastAsia="Times New Roman"/>
          <w:color w:val="auto"/>
          <w:lang w:eastAsia="ru-RU"/>
        </w:rPr>
        <w:t xml:space="preserve"> Аббасали, </w:t>
      </w:r>
      <w:r w:rsidRPr="00F5177C">
        <w:rPr>
          <w:rFonts w:eastAsia="Times New Roman"/>
          <w:color w:val="auto"/>
          <w:lang w:val="en-US" w:eastAsia="ru-RU"/>
        </w:rPr>
        <w:t>Rafiei</w:t>
      </w:r>
      <w:r w:rsidRPr="00F5177C">
        <w:rPr>
          <w:rFonts w:eastAsia="Times New Roman"/>
          <w:color w:val="auto"/>
          <w:lang w:eastAsia="ru-RU"/>
        </w:rPr>
        <w:t xml:space="preserve"> </w:t>
      </w:r>
      <w:r w:rsidRPr="00F5177C">
        <w:rPr>
          <w:rFonts w:eastAsia="Times New Roman"/>
          <w:color w:val="auto"/>
          <w:lang w:val="en-US" w:eastAsia="ru-RU"/>
        </w:rPr>
        <w:t>Elahe</w:t>
      </w:r>
      <w:r w:rsidRPr="00F5177C">
        <w:rPr>
          <w:rFonts w:eastAsia="Times New Roman"/>
          <w:color w:val="auto"/>
          <w:lang w:eastAsia="ru-RU"/>
        </w:rPr>
        <w:t xml:space="preserve">, Саламат Фатима      Подтипы доброкачественных заболеваний молочной железы как фактор риска для рака молочной железы: систематический обзор и Мета-Анализ протокол // Иран </w:t>
      </w:r>
      <w:proofErr w:type="gramStart"/>
      <w:r w:rsidRPr="00F5177C">
        <w:rPr>
          <w:rFonts w:eastAsia="Times New Roman"/>
          <w:color w:val="auto"/>
          <w:lang w:eastAsia="ru-RU"/>
        </w:rPr>
        <w:t>Дж</w:t>
      </w:r>
      <w:proofErr w:type="gramEnd"/>
      <w:r w:rsidRPr="00F5177C">
        <w:rPr>
          <w:rFonts w:eastAsia="Times New Roman"/>
          <w:color w:val="auto"/>
          <w:lang w:eastAsia="ru-RU"/>
        </w:rPr>
        <w:t xml:space="preserve"> Мед Наук.- 2018. - №43.- </w:t>
      </w:r>
      <w:r w:rsidRPr="00F5177C">
        <w:rPr>
          <w:rFonts w:eastAsia="Times New Roman"/>
          <w:color w:val="auto"/>
          <w:lang w:val="en-US" w:eastAsia="ru-RU"/>
        </w:rPr>
        <w:t>C</w:t>
      </w:r>
      <w:r w:rsidRPr="00F5177C">
        <w:rPr>
          <w:rFonts w:eastAsia="Times New Roman"/>
          <w:color w:val="auto"/>
          <w:lang w:eastAsia="ru-RU"/>
        </w:rPr>
        <w:t>.18</w:t>
      </w:r>
      <w:proofErr w:type="gramStart"/>
      <w:r w:rsidRPr="00F5177C">
        <w:rPr>
          <w:rFonts w:eastAsia="Times New Roman"/>
          <w:color w:val="auto"/>
          <w:lang w:eastAsia="ru-RU"/>
        </w:rPr>
        <w:t>.</w:t>
      </w:r>
      <w:proofErr w:type="gramEnd"/>
      <w:r w:rsidRPr="00F5177C">
        <w:fldChar w:fldCharType="begin"/>
      </w:r>
      <w:r w:rsidRPr="00F5177C">
        <w:instrText xml:space="preserve"> HYPERLINK "https://www.ncbi.nlm.nih.gov/pmc/articles/PMC5775989/" </w:instrText>
      </w:r>
      <w:r w:rsidRPr="00F5177C">
        <w:fldChar w:fldCharType="separate"/>
      </w:r>
      <w:r w:rsidRPr="00F5177C">
        <w:rPr>
          <w:rFonts w:eastAsia="Times New Roman"/>
          <w:color w:val="auto"/>
          <w:lang w:val="en-US" w:eastAsia="ru-RU"/>
        </w:rPr>
        <w:t>https</w:t>
      </w:r>
      <w:r w:rsidRPr="00F5177C">
        <w:rPr>
          <w:rFonts w:eastAsia="Times New Roman"/>
          <w:color w:val="auto"/>
          <w:lang w:eastAsia="ru-RU"/>
        </w:rPr>
        <w:t>://</w:t>
      </w:r>
      <w:r w:rsidRPr="00F5177C">
        <w:rPr>
          <w:rFonts w:eastAsia="Times New Roman"/>
          <w:color w:val="auto"/>
          <w:lang w:val="en-US" w:eastAsia="ru-RU"/>
        </w:rPr>
        <w:t>www</w:t>
      </w:r>
      <w:r w:rsidRPr="00F5177C">
        <w:rPr>
          <w:rFonts w:eastAsia="Times New Roman"/>
          <w:color w:val="auto"/>
          <w:lang w:eastAsia="ru-RU"/>
        </w:rPr>
        <w:t>.</w:t>
      </w:r>
      <w:r w:rsidRPr="00F5177C">
        <w:rPr>
          <w:rFonts w:eastAsia="Times New Roman"/>
          <w:color w:val="auto"/>
          <w:lang w:val="en-US" w:eastAsia="ru-RU"/>
        </w:rPr>
        <w:t>ncbi</w:t>
      </w:r>
      <w:r w:rsidRPr="00F5177C">
        <w:rPr>
          <w:rFonts w:eastAsia="Times New Roman"/>
          <w:color w:val="auto"/>
          <w:lang w:eastAsia="ru-RU"/>
        </w:rPr>
        <w:t>.</w:t>
      </w:r>
      <w:r w:rsidRPr="00F5177C">
        <w:rPr>
          <w:rFonts w:eastAsia="Times New Roman"/>
          <w:color w:val="auto"/>
          <w:lang w:val="en-US" w:eastAsia="ru-RU"/>
        </w:rPr>
        <w:t>nlm</w:t>
      </w:r>
      <w:r w:rsidRPr="00F5177C">
        <w:rPr>
          <w:rFonts w:eastAsia="Times New Roman"/>
          <w:color w:val="auto"/>
          <w:lang w:eastAsia="ru-RU"/>
        </w:rPr>
        <w:t>.</w:t>
      </w:r>
      <w:r w:rsidRPr="00F5177C">
        <w:rPr>
          <w:rFonts w:eastAsia="Times New Roman"/>
          <w:color w:val="auto"/>
          <w:lang w:val="en-US" w:eastAsia="ru-RU"/>
        </w:rPr>
        <w:t>nih</w:t>
      </w:r>
      <w:r w:rsidRPr="00F5177C">
        <w:rPr>
          <w:rFonts w:eastAsia="Times New Roman"/>
          <w:color w:val="auto"/>
          <w:lang w:eastAsia="ru-RU"/>
        </w:rPr>
        <w:t>.</w:t>
      </w:r>
      <w:r w:rsidRPr="00F5177C">
        <w:rPr>
          <w:rFonts w:eastAsia="Times New Roman"/>
          <w:color w:val="auto"/>
          <w:lang w:val="en-US" w:eastAsia="ru-RU"/>
        </w:rPr>
        <w:t>gov</w:t>
      </w:r>
      <w:r w:rsidRPr="00F5177C">
        <w:rPr>
          <w:rFonts w:eastAsia="Times New Roman"/>
          <w:color w:val="auto"/>
          <w:lang w:eastAsia="ru-RU"/>
        </w:rPr>
        <w:t>/</w:t>
      </w:r>
      <w:r w:rsidRPr="00F5177C">
        <w:rPr>
          <w:rFonts w:eastAsia="Times New Roman"/>
          <w:color w:val="auto"/>
          <w:lang w:val="en-US" w:eastAsia="ru-RU"/>
        </w:rPr>
        <w:t>pmc</w:t>
      </w:r>
      <w:r w:rsidRPr="00F5177C">
        <w:rPr>
          <w:rFonts w:eastAsia="Times New Roman"/>
          <w:color w:val="auto"/>
          <w:lang w:eastAsia="ru-RU"/>
        </w:rPr>
        <w:t>/</w:t>
      </w:r>
      <w:r w:rsidRPr="00F5177C">
        <w:rPr>
          <w:rFonts w:eastAsia="Times New Roman"/>
          <w:color w:val="auto"/>
          <w:lang w:val="en-US" w:eastAsia="ru-RU"/>
        </w:rPr>
        <w:t>articles</w:t>
      </w:r>
      <w:r w:rsidRPr="00F5177C">
        <w:rPr>
          <w:rFonts w:eastAsia="Times New Roman"/>
          <w:color w:val="auto"/>
          <w:lang w:eastAsia="ru-RU"/>
        </w:rPr>
        <w:t>/</w:t>
      </w:r>
      <w:r w:rsidRPr="00F5177C">
        <w:rPr>
          <w:rFonts w:eastAsia="Times New Roman"/>
          <w:color w:val="auto"/>
          <w:lang w:val="en-US" w:eastAsia="ru-RU"/>
        </w:rPr>
        <w:t>PMC</w:t>
      </w:r>
      <w:r w:rsidRPr="00F5177C">
        <w:rPr>
          <w:rFonts w:eastAsia="Times New Roman"/>
          <w:color w:val="auto"/>
          <w:lang w:eastAsia="ru-RU"/>
        </w:rPr>
        <w:t>5775989/</w:t>
      </w:r>
      <w:r w:rsidRPr="00F5177C">
        <w:rPr>
          <w:rFonts w:eastAsia="Times New Roman"/>
          <w:color w:val="auto"/>
          <w:lang w:eastAsia="ru-RU"/>
        </w:rPr>
        <w:fldChar w:fldCharType="end"/>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Times New Roman"/>
          <w:color w:val="auto"/>
          <w:lang w:eastAsia="ru-RU"/>
        </w:rPr>
        <w:t xml:space="preserve">18 Ян Х., Васудеван П., Парех В., Пенев А., Каннингем Дж. М. Преодоление биологии рака в клинике: относительная экспрессия пары, установленной геном </w:t>
      </w:r>
      <w:r w:rsidRPr="00F5177C">
        <w:rPr>
          <w:rFonts w:eastAsia="Times New Roman"/>
          <w:color w:val="auto"/>
          <w:lang w:val="en-US" w:eastAsia="ru-RU"/>
        </w:rPr>
        <w:t>GRHL</w:t>
      </w:r>
      <w:r w:rsidRPr="00F5177C">
        <w:rPr>
          <w:rFonts w:eastAsia="Times New Roman"/>
          <w:color w:val="auto"/>
          <w:lang w:eastAsia="ru-RU"/>
        </w:rPr>
        <w:t xml:space="preserve">2, предсказывает метастазы рака молочной железы // </w:t>
      </w:r>
      <w:r w:rsidRPr="00F5177C">
        <w:rPr>
          <w:rFonts w:eastAsia="Times New Roman"/>
          <w:color w:val="auto"/>
          <w:lang w:val="en-US" w:eastAsia="ru-RU"/>
        </w:rPr>
        <w:t>PLosOne</w:t>
      </w:r>
      <w:r w:rsidRPr="00F5177C">
        <w:rPr>
          <w:rFonts w:eastAsia="Times New Roman"/>
          <w:color w:val="auto"/>
          <w:lang w:eastAsia="ru-RU"/>
        </w:rPr>
        <w:t xml:space="preserve">. - 2013.-№8(2): </w:t>
      </w:r>
      <w:r w:rsidRPr="00F5177C">
        <w:rPr>
          <w:rFonts w:eastAsia="Times New Roman"/>
          <w:color w:val="auto"/>
          <w:lang w:val="en-US" w:eastAsia="ru-RU"/>
        </w:rPr>
        <w:t>e</w:t>
      </w:r>
      <w:r w:rsidRPr="00F5177C">
        <w:rPr>
          <w:rFonts w:eastAsia="Times New Roman"/>
          <w:color w:val="auto"/>
          <w:lang w:eastAsia="ru-RU"/>
        </w:rPr>
        <w:t>56195.</w:t>
      </w:r>
      <w:r w:rsidRPr="00F5177C">
        <w:rPr>
          <w:rFonts w:eastAsia="Times New Roman"/>
          <w:color w:val="auto"/>
          <w:lang w:val="en-US" w:eastAsia="ru-RU"/>
        </w:rPr>
        <w:t>doi</w:t>
      </w:r>
      <w:r w:rsidRPr="00F5177C">
        <w:rPr>
          <w:rFonts w:eastAsia="Times New Roman"/>
          <w:color w:val="auto"/>
          <w:lang w:eastAsia="ru-RU"/>
        </w:rPr>
        <w:t xml:space="preserve">:10.1371/ </w:t>
      </w:r>
      <w:r w:rsidRPr="00F5177C">
        <w:rPr>
          <w:rFonts w:eastAsia="Times New Roman"/>
          <w:color w:val="auto"/>
          <w:lang w:val="en-US" w:eastAsia="ru-RU"/>
        </w:rPr>
        <w:t>journal</w:t>
      </w:r>
      <w:r w:rsidRPr="00F5177C">
        <w:rPr>
          <w:rFonts w:eastAsia="Times New Roman"/>
          <w:color w:val="auto"/>
          <w:lang w:eastAsia="ru-RU"/>
        </w:rPr>
        <w:t>.</w:t>
      </w:r>
      <w:r w:rsidRPr="00F5177C">
        <w:rPr>
          <w:rFonts w:eastAsia="Times New Roman"/>
          <w:color w:val="auto"/>
          <w:lang w:val="en-US" w:eastAsia="ru-RU"/>
        </w:rPr>
        <w:t>pone</w:t>
      </w:r>
      <w:r w:rsidRPr="00F5177C">
        <w:rPr>
          <w:rFonts w:eastAsia="Times New Roman"/>
          <w:color w:val="auto"/>
          <w:lang w:eastAsia="ru-RU"/>
        </w:rPr>
        <w:t xml:space="preserve">.0056195. </w:t>
      </w:r>
      <w:proofErr w:type="gramStart"/>
      <w:r w:rsidRPr="00F5177C">
        <w:rPr>
          <w:rFonts w:eastAsia="Times New Roman"/>
          <w:color w:val="auto"/>
          <w:lang w:val="en-US" w:eastAsia="ru-RU"/>
        </w:rPr>
        <w:t>Epub</w:t>
      </w:r>
      <w:r w:rsidRPr="00F5177C">
        <w:rPr>
          <w:rFonts w:eastAsia="Times New Roman"/>
          <w:color w:val="auto"/>
          <w:lang w:eastAsia="ru-RU"/>
        </w:rPr>
        <w:t xml:space="preserve">  2013</w:t>
      </w:r>
      <w:proofErr w:type="gramEnd"/>
      <w:r w:rsidRPr="00F5177C">
        <w:rPr>
          <w:rFonts w:eastAsia="Times New Roman"/>
          <w:color w:val="auto"/>
          <w:lang w:eastAsia="ru-RU"/>
        </w:rPr>
        <w:t>. 18 февраля [</w:t>
      </w:r>
      <w:r w:rsidRPr="00F5177C">
        <w:rPr>
          <w:rFonts w:eastAsia="Times New Roman"/>
          <w:color w:val="auto"/>
          <w:lang w:val="en-US" w:eastAsia="ru-RU"/>
        </w:rPr>
        <w:t>PubMed</w:t>
      </w:r>
      <w:r w:rsidRPr="00F5177C">
        <w:rPr>
          <w:rFonts w:eastAsia="Times New Roman"/>
          <w:color w:val="auto"/>
          <w:lang w:eastAsia="ru-RU"/>
        </w:rPr>
        <w:t>]-[</w:t>
      </w:r>
      <w:r w:rsidRPr="00F5177C">
        <w:rPr>
          <w:rFonts w:eastAsia="Times New Roman"/>
          <w:color w:val="auto"/>
          <w:lang w:val="en-US" w:eastAsia="ru-RU"/>
        </w:rPr>
        <w:t>NCBI</w:t>
      </w:r>
      <w:r w:rsidRPr="00F5177C">
        <w:rPr>
          <w:rFonts w:eastAsia="Times New Roman"/>
          <w:color w:val="auto"/>
          <w:lang w:eastAsia="ru-RU"/>
        </w:rPr>
        <w:t>].</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Times New Roman"/>
          <w:color w:val="auto"/>
          <w:lang w:eastAsia="ru-RU"/>
        </w:rPr>
        <w:t xml:space="preserve">19 </w:t>
      </w:r>
      <w:r w:rsidRPr="00F5177C">
        <w:rPr>
          <w:rFonts w:eastAsia="Times New Roman"/>
          <w:color w:val="auto"/>
          <w:lang w:val="kk-KZ" w:eastAsia="ru-RU"/>
        </w:rPr>
        <w:t>Сарибекян Э.</w:t>
      </w:r>
      <w:proofErr w:type="gramStart"/>
      <w:r w:rsidRPr="00F5177C">
        <w:rPr>
          <w:rFonts w:eastAsia="Times New Roman"/>
          <w:color w:val="auto"/>
          <w:lang w:val="kk-KZ" w:eastAsia="ru-RU"/>
        </w:rPr>
        <w:t>К</w:t>
      </w:r>
      <w:proofErr w:type="gramEnd"/>
      <w:r w:rsidRPr="00F5177C">
        <w:rPr>
          <w:rFonts w:eastAsia="Times New Roman"/>
          <w:color w:val="auto"/>
          <w:lang w:val="kk-KZ" w:eastAsia="ru-RU"/>
        </w:rPr>
        <w:t xml:space="preserve">, </w:t>
      </w:r>
      <w:proofErr w:type="gramStart"/>
      <w:r w:rsidRPr="00F5177C">
        <w:rPr>
          <w:rFonts w:eastAsia="Times New Roman"/>
          <w:color w:val="auto"/>
          <w:lang w:val="kk-KZ" w:eastAsia="ru-RU"/>
        </w:rPr>
        <w:t>Пак</w:t>
      </w:r>
      <w:proofErr w:type="gramEnd"/>
      <w:r w:rsidRPr="00F5177C">
        <w:rPr>
          <w:rFonts w:eastAsia="Times New Roman"/>
          <w:color w:val="auto"/>
          <w:lang w:val="kk-KZ" w:eastAsia="ru-RU"/>
        </w:rPr>
        <w:t xml:space="preserve"> Д</w:t>
      </w:r>
      <w:r w:rsidRPr="00F5177C">
        <w:rPr>
          <w:rFonts w:eastAsia="Times New Roman"/>
          <w:color w:val="auto"/>
          <w:lang w:eastAsia="ru-RU"/>
        </w:rPr>
        <w:t>.Д.</w:t>
      </w:r>
      <w:r w:rsidRPr="00F5177C">
        <w:rPr>
          <w:rFonts w:eastAsia="Times New Roman"/>
          <w:color w:val="auto"/>
          <w:lang w:val="kk-KZ" w:eastAsia="ru-RU"/>
        </w:rPr>
        <w:t xml:space="preserve">, Митина Л.А., Казакевич В.И., Колесникова Е.В., Леонова Н.Ю. Особенности диагностики при подозрении на диффузную форму рака молочной железы </w:t>
      </w:r>
      <w:r w:rsidRPr="00F5177C">
        <w:rPr>
          <w:rFonts w:eastAsia="Times New Roman"/>
          <w:color w:val="auto"/>
          <w:lang w:eastAsia="ru-RU"/>
        </w:rPr>
        <w:t>//</w:t>
      </w:r>
      <w:r w:rsidRPr="00F5177C">
        <w:rPr>
          <w:rFonts w:eastAsia="Times New Roman"/>
          <w:color w:val="auto"/>
          <w:lang w:val="kk-KZ" w:eastAsia="ru-RU"/>
        </w:rPr>
        <w:t xml:space="preserve"> Радиация и риск. 2011.-Том 20 №4.-С.64-69.</w:t>
      </w:r>
    </w:p>
    <w:p w:rsidR="00F5177C" w:rsidRPr="00F5177C" w:rsidRDefault="00F5177C" w:rsidP="00F5177C">
      <w:pPr>
        <w:spacing w:after="0" w:line="360" w:lineRule="auto"/>
        <w:ind w:firstLine="708"/>
        <w:jc w:val="both"/>
        <w:rPr>
          <w:rFonts w:eastAsia="Times New Roman"/>
          <w:color w:val="auto"/>
          <w:lang w:eastAsia="ru-RU"/>
        </w:rPr>
      </w:pPr>
      <w:r w:rsidRPr="00F5177C">
        <w:rPr>
          <w:rFonts w:eastAsia="Times New Roman"/>
          <w:color w:val="auto"/>
          <w:lang w:eastAsia="ru-RU"/>
        </w:rPr>
        <w:t>20 Игисинов  Н.С., Абдрахманов Ж.Н.,. Камарли З.П. Заболеваемость раком молочной железы в Кыргызской Республике // Здравоохранение Кыргызстана. 1999. - №3. – С. 56-62.</w:t>
      </w:r>
    </w:p>
    <w:p w:rsidR="00F5177C" w:rsidRPr="00F5177C" w:rsidRDefault="00F5177C" w:rsidP="00F5177C">
      <w:pPr>
        <w:shd w:val="clear" w:color="auto" w:fill="FFFFFF"/>
        <w:spacing w:after="0" w:line="360" w:lineRule="auto"/>
        <w:ind w:firstLine="709"/>
        <w:jc w:val="both"/>
        <w:rPr>
          <w:rFonts w:eastAsia="Times New Roman"/>
          <w:color w:val="auto"/>
          <w:lang w:eastAsia="ru-RU"/>
        </w:rPr>
      </w:pPr>
      <w:r w:rsidRPr="00F5177C">
        <w:rPr>
          <w:rFonts w:eastAsia="Times New Roman"/>
          <w:color w:val="auto"/>
          <w:lang w:eastAsia="ru-RU"/>
        </w:rPr>
        <w:t>21 Братик А.В., ЦыгановаТ.Н. Интервальная гипоксическая тренировка в восстановительном лечении больных с постмастэктомическим синдромом // Вестник новых медицинских технологии. -2012. -№1, - С. 17-26.</w:t>
      </w:r>
    </w:p>
    <w:p w:rsidR="00F5177C" w:rsidRPr="00F5177C" w:rsidRDefault="00F5177C" w:rsidP="00F5177C">
      <w:pPr>
        <w:shd w:val="clear" w:color="auto" w:fill="FFFFFF"/>
        <w:spacing w:after="0" w:line="360" w:lineRule="auto"/>
        <w:ind w:firstLine="709"/>
        <w:jc w:val="both"/>
        <w:rPr>
          <w:rFonts w:eastAsia="Times New Roman"/>
          <w:color w:val="auto"/>
          <w:lang w:eastAsia="ru-RU"/>
        </w:rPr>
      </w:pPr>
      <w:r w:rsidRPr="00F5177C">
        <w:rPr>
          <w:rFonts w:eastAsia="Times New Roman"/>
          <w:color w:val="auto"/>
          <w:lang w:eastAsia="ru-RU"/>
        </w:rPr>
        <w:t xml:space="preserve">22 Пат. </w:t>
      </w:r>
      <w:r w:rsidRPr="00F5177C">
        <w:rPr>
          <w:rFonts w:eastAsia="Times New Roman"/>
          <w:color w:val="auto"/>
          <w:lang w:val="en-US" w:eastAsia="ru-RU"/>
        </w:rPr>
        <w:t>RU</w:t>
      </w:r>
      <w:r w:rsidRPr="00F5177C">
        <w:rPr>
          <w:rFonts w:eastAsia="Times New Roman"/>
          <w:color w:val="auto"/>
          <w:lang w:eastAsia="ru-RU"/>
        </w:rPr>
        <w:t xml:space="preserve">2326701 Российская Федерация Способ лечения онкологических больных и устройство для его осуществления / Гредасов Г.Ю., Павлюченко И.И., Дегтярева </w:t>
      </w:r>
      <w:r w:rsidRPr="00F5177C">
        <w:rPr>
          <w:rFonts w:eastAsia="Times New Roman"/>
          <w:color w:val="auto"/>
          <w:lang w:eastAsia="ru-RU"/>
        </w:rPr>
        <w:lastRenderedPageBreak/>
        <w:t>О.Г.,</w:t>
      </w:r>
      <w:proofErr w:type="gramStart"/>
      <w:r w:rsidRPr="00F5177C">
        <w:rPr>
          <w:rFonts w:eastAsia="Times New Roman"/>
          <w:color w:val="auto"/>
          <w:lang w:eastAsia="ru-RU"/>
        </w:rPr>
        <w:t>  Гредасова</w:t>
      </w:r>
      <w:proofErr w:type="gramEnd"/>
      <w:r w:rsidRPr="00F5177C">
        <w:rPr>
          <w:rFonts w:eastAsia="Times New Roman"/>
          <w:color w:val="auto"/>
          <w:lang w:eastAsia="ru-RU"/>
        </w:rPr>
        <w:t xml:space="preserve"> В.Г.; заявитель и патентообладатель Научно-исследовательский клинический центр.- №200332756/09; опубл. 22.08.06 - 2с. </w:t>
      </w:r>
    </w:p>
    <w:p w:rsidR="00F5177C" w:rsidRPr="00F5177C" w:rsidRDefault="00F5177C" w:rsidP="00F5177C">
      <w:pPr>
        <w:shd w:val="clear" w:color="auto" w:fill="FFFFFF"/>
        <w:spacing w:after="0" w:line="360" w:lineRule="auto"/>
        <w:ind w:firstLine="709"/>
        <w:jc w:val="both"/>
        <w:rPr>
          <w:rFonts w:eastAsia="Times New Roman"/>
          <w:color w:val="auto"/>
          <w:lang w:eastAsia="ru-RU"/>
        </w:rPr>
      </w:pPr>
      <w:r w:rsidRPr="00F5177C">
        <w:rPr>
          <w:rFonts w:eastAsia="Times New Roman"/>
          <w:color w:val="auto"/>
          <w:lang w:eastAsia="ru-RU"/>
        </w:rPr>
        <w:t>23 Караш Ю.М., Стрелков Р.Б., Чижов А.Я. Нормобарическая гипоксия в  лечении,</w:t>
      </w:r>
      <w:r w:rsidRPr="00F5177C">
        <w:rPr>
          <w:rFonts w:eastAsia="Times New Roman"/>
          <w:color w:val="auto"/>
          <w:lang w:val="en-US" w:eastAsia="ru-RU"/>
        </w:rPr>
        <w:t> </w:t>
      </w:r>
      <w:r w:rsidRPr="00F5177C">
        <w:rPr>
          <w:rFonts w:eastAsia="Times New Roman"/>
          <w:color w:val="auto"/>
          <w:lang w:eastAsia="ru-RU"/>
        </w:rPr>
        <w:t>профилактике и реабилитации //  М.: Медицина, 1988. – С.352.</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eastAsia="en-GB"/>
        </w:rPr>
      </w:pPr>
      <w:r w:rsidRPr="00F5177C">
        <w:rPr>
          <w:rFonts w:eastAsia="Times New Roman"/>
          <w:color w:val="auto"/>
          <w:lang w:eastAsia="en-GB"/>
        </w:rPr>
        <w:t xml:space="preserve"> 24 Тарасов В.А.,  Асланян  М.М.,  Цырендоржиева Е.С., Гарькавцева Р.Ф., Любченко Л.Н., Алтухов Ю.П., Мельник В.А. Популяционно-генетический анализ связи полиморфизма генов BRCA1 и р53 с развитием спорадических форм рака молочной железы // Генетика. – Москва, 2005.- №41(8).- С.1115–1124. </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val="en-US" w:eastAsia="en-GB"/>
        </w:rPr>
      </w:pPr>
      <w:r w:rsidRPr="00F5177C">
        <w:rPr>
          <w:rFonts w:eastAsia="Times New Roman"/>
          <w:color w:val="auto"/>
          <w:lang w:eastAsia="en-GB"/>
        </w:rPr>
        <w:t>25 Енгай Д. А., Поддубная И.В., Тупицын Н.Н Особенности иммунофенотипа клеток рака молочной железы IIB стадии  //  Сибирский онкологический журнал. – Томск, 2007.-№4.- С</w:t>
      </w:r>
      <w:r w:rsidRPr="00F5177C">
        <w:rPr>
          <w:rFonts w:eastAsia="Times New Roman"/>
          <w:color w:val="auto"/>
          <w:lang w:val="en-US" w:eastAsia="en-GB"/>
        </w:rPr>
        <w:t xml:space="preserve">. 66–69. </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eastAsia="en-GB"/>
        </w:rPr>
      </w:pPr>
      <w:r w:rsidRPr="00F5177C">
        <w:rPr>
          <w:rFonts w:eastAsia="Times New Roman"/>
          <w:color w:val="auto"/>
          <w:lang w:val="en-US" w:eastAsia="en-GB"/>
        </w:rPr>
        <w:t xml:space="preserve">26 Iorio M.V. MicroRNA involvement in human </w:t>
      </w:r>
      <w:proofErr w:type="gramStart"/>
      <w:r w:rsidRPr="00F5177C">
        <w:rPr>
          <w:rFonts w:eastAsia="Times New Roman"/>
          <w:color w:val="auto"/>
          <w:lang w:val="en-US" w:eastAsia="en-GB"/>
        </w:rPr>
        <w:t>cancer  /</w:t>
      </w:r>
      <w:proofErr w:type="gramEnd"/>
      <w:r w:rsidRPr="00F5177C">
        <w:rPr>
          <w:rFonts w:eastAsia="Times New Roman"/>
          <w:color w:val="auto"/>
          <w:lang w:val="en-US" w:eastAsia="en-GB"/>
        </w:rPr>
        <w:t>/ Carcinogenesis. - 2012.-№</w:t>
      </w:r>
      <w:proofErr w:type="gramStart"/>
      <w:r w:rsidRPr="00F5177C">
        <w:rPr>
          <w:rFonts w:eastAsia="Times New Roman"/>
          <w:color w:val="auto"/>
          <w:lang w:val="en-US" w:eastAsia="en-GB"/>
        </w:rPr>
        <w:t>33(</w:t>
      </w:r>
      <w:proofErr w:type="gramEnd"/>
      <w:r w:rsidRPr="00F5177C">
        <w:rPr>
          <w:rFonts w:eastAsia="Times New Roman"/>
          <w:color w:val="auto"/>
          <w:lang w:val="en-US" w:eastAsia="en-GB"/>
        </w:rPr>
        <w:t xml:space="preserve">6).- </w:t>
      </w:r>
      <w:r w:rsidRPr="00F5177C">
        <w:rPr>
          <w:rFonts w:eastAsia="Times New Roman"/>
          <w:color w:val="auto"/>
          <w:lang w:eastAsia="en-GB"/>
        </w:rPr>
        <w:t xml:space="preserve">С.1126-1133. </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eastAsia="en-GB"/>
        </w:rPr>
      </w:pPr>
      <w:r w:rsidRPr="00F5177C">
        <w:rPr>
          <w:rFonts w:eastAsia="Times New Roman"/>
          <w:color w:val="auto"/>
          <w:lang w:eastAsia="en-GB"/>
        </w:rPr>
        <w:t xml:space="preserve">27 Имянитов Е.Н. Наследственный рак молочной железы  //  Практическая онкология. - СПб, 2010.- №11(4).- С.258–266. </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val="en-US" w:eastAsia="en-GB"/>
        </w:rPr>
      </w:pPr>
      <w:r w:rsidRPr="00F5177C">
        <w:rPr>
          <w:rFonts w:eastAsia="Times New Roman"/>
          <w:color w:val="auto"/>
          <w:lang w:eastAsia="en-GB"/>
        </w:rPr>
        <w:t>28 Бит-Сава Е.М., Белогурова М.Б. Наследственный рак молочной железы // Сибирский онкологический журнал. – Томск, 2013.-№1.- С</w:t>
      </w:r>
      <w:r w:rsidRPr="00F5177C">
        <w:rPr>
          <w:rFonts w:eastAsia="Times New Roman"/>
          <w:color w:val="auto"/>
          <w:lang w:val="en-US" w:eastAsia="en-GB"/>
        </w:rPr>
        <w:t>.75–81.</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val="en-US" w:eastAsia="en-GB"/>
        </w:rPr>
      </w:pPr>
      <w:proofErr w:type="gramStart"/>
      <w:r w:rsidRPr="00F5177C">
        <w:rPr>
          <w:rFonts w:eastAsia="Times New Roman"/>
          <w:color w:val="auto"/>
          <w:lang w:val="en-US" w:eastAsia="en-GB"/>
        </w:rPr>
        <w:t>29  Hall</w:t>
      </w:r>
      <w:proofErr w:type="gramEnd"/>
      <w:r w:rsidRPr="00F5177C">
        <w:rPr>
          <w:rFonts w:eastAsia="Times New Roman"/>
          <w:color w:val="auto"/>
          <w:lang w:val="en-US" w:eastAsia="en-GB"/>
        </w:rPr>
        <w:t xml:space="preserve"> J.M., LeeM.K., Newman B. Linkage of early-onset familial breast cancer to chromosome 17q21 // Science. - 1990</w:t>
      </w:r>
      <w:proofErr w:type="gramStart"/>
      <w:r w:rsidRPr="00F5177C">
        <w:rPr>
          <w:rFonts w:eastAsia="Times New Roman"/>
          <w:color w:val="auto"/>
          <w:lang w:val="en-US" w:eastAsia="en-GB"/>
        </w:rPr>
        <w:t>.-</w:t>
      </w:r>
      <w:proofErr w:type="gramEnd"/>
      <w:r w:rsidRPr="00F5177C">
        <w:rPr>
          <w:rFonts w:eastAsia="Times New Roman"/>
          <w:color w:val="auto"/>
          <w:lang w:val="en-US" w:eastAsia="en-GB"/>
        </w:rPr>
        <w:t xml:space="preserve">  №250.-С.1684–1689.</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val="en-US" w:eastAsia="en-GB"/>
        </w:rPr>
      </w:pPr>
      <w:proofErr w:type="gramStart"/>
      <w:r w:rsidRPr="00F5177C">
        <w:rPr>
          <w:rFonts w:eastAsia="Times New Roman"/>
          <w:color w:val="auto"/>
          <w:lang w:val="en-US" w:eastAsia="en-GB"/>
        </w:rPr>
        <w:t>30  Wooster</w:t>
      </w:r>
      <w:proofErr w:type="gramEnd"/>
      <w:r w:rsidRPr="00F5177C">
        <w:rPr>
          <w:rFonts w:eastAsia="Times New Roman"/>
          <w:color w:val="auto"/>
          <w:lang w:val="en-US" w:eastAsia="en-GB"/>
        </w:rPr>
        <w:t xml:space="preserve"> R. Localization of a breast cancer susceptibility gene, BRCA2, to chromosome 13q12 // Science.-1994. </w:t>
      </w:r>
      <w:proofErr w:type="gramStart"/>
      <w:r w:rsidRPr="00F5177C">
        <w:rPr>
          <w:rFonts w:eastAsia="Times New Roman"/>
          <w:color w:val="auto"/>
          <w:lang w:val="en-US" w:eastAsia="en-GB"/>
        </w:rPr>
        <w:t>– 265.-</w:t>
      </w:r>
      <w:r w:rsidRPr="00F5177C">
        <w:rPr>
          <w:rFonts w:eastAsia="Times New Roman"/>
          <w:color w:val="auto"/>
          <w:lang w:eastAsia="en-GB"/>
        </w:rPr>
        <w:t>С</w:t>
      </w:r>
      <w:r w:rsidRPr="00F5177C">
        <w:rPr>
          <w:rFonts w:eastAsia="Times New Roman"/>
          <w:color w:val="auto"/>
          <w:lang w:val="en-US" w:eastAsia="en-GB"/>
        </w:rPr>
        <w:t>.2088–2090.</w:t>
      </w:r>
      <w:proofErr w:type="gramEnd"/>
      <w:r w:rsidRPr="00F5177C">
        <w:rPr>
          <w:rFonts w:eastAsia="Times New Roman"/>
          <w:color w:val="auto"/>
          <w:lang w:val="en-US" w:eastAsia="en-GB"/>
        </w:rPr>
        <w:t xml:space="preserve"> </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val="en-US" w:eastAsia="en-GB"/>
        </w:rPr>
      </w:pPr>
      <w:r w:rsidRPr="00F5177C">
        <w:rPr>
          <w:rFonts w:eastAsia="Times New Roman"/>
          <w:color w:val="auto"/>
          <w:lang w:val="en-US" w:eastAsia="en-GB"/>
        </w:rPr>
        <w:t>31 Wooster R. Identi</w:t>
      </w:r>
      <w:r w:rsidRPr="00F5177C">
        <w:rPr>
          <w:rFonts w:eastAsia="Times New Roman"/>
          <w:color w:val="auto"/>
          <w:lang w:eastAsia="en-GB"/>
        </w:rPr>
        <w:t>ﬁ</w:t>
      </w:r>
      <w:r w:rsidRPr="00F5177C">
        <w:rPr>
          <w:rFonts w:eastAsia="Times New Roman"/>
          <w:color w:val="auto"/>
          <w:lang w:val="en-US" w:eastAsia="en-GB"/>
        </w:rPr>
        <w:t xml:space="preserve">cation of the breast cancer susceptibility gene BRCA2 // Nature.-1995. </w:t>
      </w:r>
      <w:proofErr w:type="gramStart"/>
      <w:r w:rsidRPr="00F5177C">
        <w:rPr>
          <w:rFonts w:eastAsia="Times New Roman"/>
          <w:color w:val="auto"/>
          <w:lang w:val="en-US" w:eastAsia="en-GB"/>
        </w:rPr>
        <w:t>– №378.-C.789–792.</w:t>
      </w:r>
      <w:proofErr w:type="gramEnd"/>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val="en-US" w:eastAsia="en-GB"/>
        </w:rPr>
      </w:pPr>
      <w:r w:rsidRPr="00F5177C">
        <w:rPr>
          <w:rFonts w:eastAsia="Times New Roman"/>
          <w:color w:val="auto"/>
          <w:lang w:val="en-US" w:eastAsia="en-GB"/>
        </w:rPr>
        <w:t xml:space="preserve">32 Rosen E.M., S. Fan, R.G. Pestell, I.D. Goldberg BRCA1 gene in breast cancer // J Cell Physiol. - 2003. </w:t>
      </w:r>
      <w:proofErr w:type="gramStart"/>
      <w:r w:rsidRPr="00F5177C">
        <w:rPr>
          <w:rFonts w:eastAsia="Times New Roman"/>
          <w:color w:val="auto"/>
          <w:lang w:val="en-US" w:eastAsia="en-GB"/>
        </w:rPr>
        <w:t>– №196.–С.19–41.</w:t>
      </w:r>
      <w:proofErr w:type="gramEnd"/>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eastAsia="en-GB"/>
        </w:rPr>
      </w:pPr>
      <w:r w:rsidRPr="00F5177C">
        <w:rPr>
          <w:rFonts w:eastAsia="Times New Roman"/>
          <w:color w:val="auto"/>
          <w:lang w:val="en-US" w:eastAsia="en-GB"/>
        </w:rPr>
        <w:t>33 Rahman N., Stratton M.R. The genetics of breast cancer susceptibility // Annu Rev Genet.-1998</w:t>
      </w:r>
      <w:proofErr w:type="gramStart"/>
      <w:r w:rsidRPr="00F5177C">
        <w:rPr>
          <w:rFonts w:eastAsia="Times New Roman"/>
          <w:color w:val="auto"/>
          <w:lang w:val="en-US" w:eastAsia="en-GB"/>
        </w:rPr>
        <w:t>.–</w:t>
      </w:r>
      <w:proofErr w:type="gramEnd"/>
      <w:r w:rsidRPr="00F5177C">
        <w:rPr>
          <w:rFonts w:eastAsia="Times New Roman"/>
          <w:color w:val="auto"/>
          <w:lang w:val="en-US" w:eastAsia="en-GB"/>
        </w:rPr>
        <w:t xml:space="preserve"> </w:t>
      </w:r>
      <w:r w:rsidRPr="00F5177C">
        <w:rPr>
          <w:rFonts w:eastAsia="Times New Roman"/>
          <w:color w:val="auto"/>
          <w:lang w:eastAsia="en-GB"/>
        </w:rPr>
        <w:t>№32.- С. 95–121.</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eastAsia="en-GB"/>
        </w:rPr>
      </w:pPr>
      <w:r w:rsidRPr="00F5177C">
        <w:rPr>
          <w:rFonts w:eastAsia="Times New Roman"/>
          <w:color w:val="auto"/>
          <w:lang w:eastAsia="en-GB"/>
        </w:rPr>
        <w:t>34 Киселев B.И., Муйжнек Е.Л. Наследственный рак и современные возможности лекарственной коррекции генетических дефектов // Эффективная фармакотерапия в акушерстве и гинекологии. - М</w:t>
      </w:r>
      <w:r w:rsidRPr="00F5177C">
        <w:rPr>
          <w:rFonts w:eastAsia="Times New Roman"/>
          <w:color w:val="auto"/>
          <w:lang w:val="kk-KZ" w:eastAsia="en-GB"/>
        </w:rPr>
        <w:t>осква</w:t>
      </w:r>
      <w:r w:rsidRPr="00F5177C">
        <w:rPr>
          <w:rFonts w:eastAsia="Times New Roman"/>
          <w:color w:val="auto"/>
          <w:lang w:eastAsia="en-GB"/>
        </w:rPr>
        <w:t>, - 2010. - №2.-  С.16-19.</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eastAsia="en-GB"/>
        </w:rPr>
      </w:pPr>
      <w:r w:rsidRPr="00F5177C">
        <w:rPr>
          <w:rFonts w:eastAsia="Times New Roman"/>
          <w:color w:val="auto"/>
          <w:lang w:eastAsia="en-GB"/>
        </w:rPr>
        <w:t>35 Карпухин А.В., ЛогиноваА.Н., Хомич Е.В., Поспехова Н.И. Наследственная предрасположенность к раку молочной железы  //  Медицинская генетика.- 2002.-№6(1).- С. 254–261.</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eastAsia="en-GB"/>
        </w:rPr>
      </w:pP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val="en-US" w:eastAsia="en-GB"/>
        </w:rPr>
      </w:pPr>
      <w:r w:rsidRPr="00F5177C">
        <w:rPr>
          <w:rFonts w:eastAsia="Times New Roman"/>
          <w:color w:val="auto"/>
          <w:lang w:val="en-US" w:eastAsia="en-GB"/>
        </w:rPr>
        <w:lastRenderedPageBreak/>
        <w:t xml:space="preserve">36 </w:t>
      </w:r>
      <w:proofErr w:type="gramStart"/>
      <w:r w:rsidRPr="00F5177C">
        <w:rPr>
          <w:rFonts w:eastAsia="Times New Roman"/>
          <w:color w:val="auto"/>
          <w:lang w:val="en-US" w:eastAsia="en-GB"/>
        </w:rPr>
        <w:t>WelcshP.L.,</w:t>
      </w:r>
      <w:proofErr w:type="gramEnd"/>
      <w:r w:rsidRPr="00F5177C">
        <w:rPr>
          <w:rFonts w:eastAsia="Times New Roman"/>
          <w:color w:val="auto"/>
          <w:lang w:val="en-US" w:eastAsia="en-GB"/>
        </w:rPr>
        <w:t xml:space="preserve"> King M. BRCA1 and BRCA2 and the genetics of the breast and ovarian cancer // Hum. </w:t>
      </w:r>
      <w:proofErr w:type="gramStart"/>
      <w:r w:rsidRPr="00F5177C">
        <w:rPr>
          <w:rFonts w:eastAsia="Times New Roman"/>
          <w:color w:val="auto"/>
          <w:lang w:val="en-US" w:eastAsia="en-GB"/>
        </w:rPr>
        <w:t>molec</w:t>
      </w:r>
      <w:proofErr w:type="gramEnd"/>
      <w:r w:rsidRPr="00F5177C">
        <w:rPr>
          <w:rFonts w:eastAsia="Times New Roman"/>
          <w:color w:val="auto"/>
          <w:lang w:val="en-US" w:eastAsia="en-GB"/>
        </w:rPr>
        <w:t xml:space="preserve">. </w:t>
      </w:r>
      <w:proofErr w:type="gramStart"/>
      <w:r w:rsidRPr="00F5177C">
        <w:rPr>
          <w:rFonts w:eastAsia="Times New Roman"/>
          <w:color w:val="auto"/>
          <w:lang w:val="en-US" w:eastAsia="en-GB"/>
        </w:rPr>
        <w:t>Genet.</w:t>
      </w:r>
      <w:proofErr w:type="gramEnd"/>
      <w:r w:rsidRPr="00F5177C">
        <w:rPr>
          <w:rFonts w:eastAsia="Times New Roman"/>
          <w:color w:val="auto"/>
          <w:lang w:val="en-US" w:eastAsia="en-GB"/>
        </w:rPr>
        <w:t xml:space="preserve"> - 2001.-№10</w:t>
      </w:r>
      <w:proofErr w:type="gramStart"/>
      <w:r w:rsidRPr="00F5177C">
        <w:rPr>
          <w:rFonts w:eastAsia="Times New Roman"/>
          <w:color w:val="auto"/>
          <w:lang w:val="en-US" w:eastAsia="en-GB"/>
        </w:rPr>
        <w:t>.-</w:t>
      </w:r>
      <w:proofErr w:type="gramEnd"/>
      <w:r w:rsidRPr="00F5177C">
        <w:rPr>
          <w:rFonts w:eastAsia="Times New Roman"/>
          <w:color w:val="auto"/>
          <w:lang w:val="en-US" w:eastAsia="en-GB"/>
        </w:rPr>
        <w:t xml:space="preserve"> </w:t>
      </w:r>
      <w:r w:rsidRPr="00F5177C">
        <w:rPr>
          <w:rFonts w:eastAsia="Times New Roman"/>
          <w:color w:val="auto"/>
          <w:lang w:eastAsia="en-GB"/>
        </w:rPr>
        <w:t>С</w:t>
      </w:r>
      <w:r w:rsidRPr="00F5177C">
        <w:rPr>
          <w:rFonts w:eastAsia="Times New Roman"/>
          <w:color w:val="auto"/>
          <w:lang w:val="en-US" w:eastAsia="en-GB"/>
        </w:rPr>
        <w:t>.705–713.</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eastAsia="en-GB"/>
        </w:rPr>
      </w:pPr>
      <w:r w:rsidRPr="00F5177C">
        <w:rPr>
          <w:rFonts w:eastAsia="Times New Roman"/>
          <w:color w:val="auto"/>
          <w:lang w:val="en-US" w:eastAsia="en-GB"/>
        </w:rPr>
        <w:t>37 Dontu G., El-AshryD.</w:t>
      </w:r>
      <w:proofErr w:type="gramStart"/>
      <w:r w:rsidRPr="00F5177C">
        <w:rPr>
          <w:rFonts w:eastAsia="Times New Roman"/>
          <w:color w:val="auto"/>
          <w:lang w:val="en-US" w:eastAsia="en-GB"/>
        </w:rPr>
        <w:t>,Wisha</w:t>
      </w:r>
      <w:proofErr w:type="gramEnd"/>
      <w:r w:rsidRPr="00F5177C">
        <w:rPr>
          <w:rFonts w:eastAsia="Times New Roman"/>
          <w:color w:val="auto"/>
          <w:lang w:val="en-US" w:eastAsia="en-GB"/>
        </w:rPr>
        <w:t xml:space="preserve"> M.S. Breast cancer/stem progenitor cells and the estrogen receptor // Trends Endocrinol Metabs.- </w:t>
      </w:r>
      <w:r w:rsidRPr="00F5177C">
        <w:rPr>
          <w:rFonts w:eastAsia="Times New Roman"/>
          <w:color w:val="auto"/>
          <w:lang w:eastAsia="en-GB"/>
        </w:rPr>
        <w:t xml:space="preserve">2004. -№15.-С.193–197. </w:t>
      </w:r>
    </w:p>
    <w:p w:rsidR="00F5177C" w:rsidRPr="00F5177C" w:rsidRDefault="00F5177C" w:rsidP="00F5177C">
      <w:pPr>
        <w:shd w:val="clear" w:color="auto" w:fill="FFFFFF"/>
        <w:tabs>
          <w:tab w:val="left" w:pos="567"/>
        </w:tabs>
        <w:suppressAutoHyphens/>
        <w:spacing w:after="0" w:line="360" w:lineRule="auto"/>
        <w:ind w:firstLine="567"/>
        <w:jc w:val="both"/>
        <w:textAlignment w:val="baseline"/>
        <w:rPr>
          <w:rFonts w:eastAsia="Times New Roman"/>
          <w:color w:val="auto"/>
          <w:lang w:eastAsia="en-GB"/>
        </w:rPr>
      </w:pPr>
      <w:r w:rsidRPr="00F5177C">
        <w:rPr>
          <w:rFonts w:eastAsia="Times New Roman"/>
          <w:color w:val="auto"/>
          <w:lang w:eastAsia="en-GB"/>
        </w:rPr>
        <w:t>38 Любченко Л.Н., Гарькавцева Р.Ф., Брюзгин В.В., Летягин В.П.Медико-генетическое консультирование при заболеваниях молочной железы: возможности, проблемы, перспективы // Маммология.2006.-№2.- С.45–50.</w:t>
      </w:r>
    </w:p>
    <w:p w:rsidR="00F5177C" w:rsidRPr="00F5177C" w:rsidRDefault="00F5177C" w:rsidP="00F5177C">
      <w:pPr>
        <w:spacing w:after="0" w:line="360" w:lineRule="auto"/>
        <w:ind w:firstLine="567"/>
        <w:jc w:val="both"/>
        <w:rPr>
          <w:rFonts w:eastAsia="Times New Roman"/>
          <w:color w:val="auto"/>
        </w:rPr>
      </w:pPr>
      <w:r w:rsidRPr="00F5177C">
        <w:rPr>
          <w:rFonts w:eastAsia="Times New Roman"/>
          <w:color w:val="auto"/>
        </w:rPr>
        <w:t xml:space="preserve">39 Тухватшин Р.Р. Эпидемиология, патогенез и саногенез заболеваний в измененных климатографических условиях Ферганской долины и Тянь-Шаня-Памира климатографических условиях Ферганской долины и Тянь-Шаня-Памира // Медицинские проблемы урановых хвостохранилиш  Юга </w:t>
      </w:r>
      <w:proofErr w:type="gramStart"/>
      <w:r w:rsidRPr="00F5177C">
        <w:rPr>
          <w:rFonts w:eastAsia="Times New Roman"/>
          <w:color w:val="auto"/>
        </w:rPr>
        <w:t>КР</w:t>
      </w:r>
      <w:proofErr w:type="gramEnd"/>
      <w:r w:rsidRPr="00F5177C">
        <w:rPr>
          <w:rFonts w:eastAsia="Times New Roman"/>
          <w:color w:val="auto"/>
        </w:rPr>
        <w:t xml:space="preserve">: </w:t>
      </w:r>
      <w:proofErr w:type="gramStart"/>
      <w:r w:rsidRPr="00F5177C">
        <w:rPr>
          <w:rFonts w:eastAsia="Times New Roman"/>
          <w:color w:val="auto"/>
          <w:lang w:val="en-US"/>
        </w:rPr>
        <w:t>III</w:t>
      </w:r>
      <w:r w:rsidRPr="00F5177C">
        <w:rPr>
          <w:rFonts w:eastAsia="Times New Roman"/>
          <w:color w:val="auto"/>
        </w:rPr>
        <w:t xml:space="preserve"> Междунар. конферен.</w:t>
      </w:r>
      <w:proofErr w:type="gramEnd"/>
      <w:r w:rsidRPr="00F5177C">
        <w:rPr>
          <w:rFonts w:eastAsia="Times New Roman"/>
          <w:color w:val="auto"/>
        </w:rPr>
        <w:t xml:space="preserve"> – Ош: 2018. – С. 5-6.</w:t>
      </w:r>
    </w:p>
    <w:p w:rsidR="00F5177C" w:rsidRPr="00F5177C" w:rsidRDefault="00F5177C" w:rsidP="00F5177C">
      <w:pPr>
        <w:spacing w:after="0" w:line="360" w:lineRule="auto"/>
        <w:ind w:firstLine="567"/>
        <w:jc w:val="both"/>
        <w:rPr>
          <w:rFonts w:eastAsia="Times New Roman"/>
          <w:color w:val="auto"/>
        </w:rPr>
      </w:pPr>
      <w:r w:rsidRPr="00F5177C">
        <w:rPr>
          <w:rFonts w:eastAsia="Times New Roman"/>
          <w:color w:val="auto"/>
        </w:rPr>
        <w:t xml:space="preserve"> 40 Тухватшин Р.Р. Качество городского воздуха и здоровье горожан //  Первый Форум горожан «ЖАШЫЛ </w:t>
      </w:r>
      <w:r w:rsidRPr="00F5177C">
        <w:rPr>
          <w:rFonts w:eastAsia="Times New Roman"/>
          <w:color w:val="auto"/>
          <w:lang w:val="en-US"/>
        </w:rPr>
        <w:t>upgrade</w:t>
      </w:r>
      <w:r w:rsidRPr="00F5177C">
        <w:rPr>
          <w:rFonts w:eastAsia="Times New Roman"/>
          <w:color w:val="auto"/>
        </w:rPr>
        <w:t>». Вместе к зеленому Бишкеку. Бишкек: 2018. – С. 136-138.</w:t>
      </w:r>
    </w:p>
    <w:p w:rsidR="00F5177C" w:rsidRPr="00F5177C" w:rsidRDefault="00F5177C" w:rsidP="00F5177C">
      <w:pPr>
        <w:spacing w:after="0" w:line="360" w:lineRule="auto"/>
        <w:ind w:firstLine="567"/>
        <w:jc w:val="both"/>
        <w:rPr>
          <w:rFonts w:eastAsia="Times New Roman"/>
          <w:color w:val="auto"/>
        </w:rPr>
      </w:pPr>
      <w:r w:rsidRPr="00F5177C">
        <w:rPr>
          <w:rFonts w:eastAsia="Times New Roman"/>
          <w:color w:val="auto"/>
        </w:rPr>
        <w:t>41. Тухватшин Р.Р. Медико-экологические проблемы г. Бишкек // Здоровые города, опыт и перспективы ВОЗ: матер</w:t>
      </w:r>
      <w:proofErr w:type="gramStart"/>
      <w:r w:rsidRPr="00F5177C">
        <w:rPr>
          <w:rFonts w:eastAsia="Times New Roman"/>
          <w:color w:val="auto"/>
        </w:rPr>
        <w:t>.</w:t>
      </w:r>
      <w:proofErr w:type="gramEnd"/>
      <w:r w:rsidRPr="00F5177C">
        <w:rPr>
          <w:rFonts w:eastAsia="Times New Roman"/>
          <w:color w:val="auto"/>
        </w:rPr>
        <w:t xml:space="preserve"> </w:t>
      </w:r>
      <w:proofErr w:type="gramStart"/>
      <w:r w:rsidRPr="00F5177C">
        <w:rPr>
          <w:rFonts w:eastAsia="Times New Roman"/>
          <w:color w:val="auto"/>
        </w:rPr>
        <w:t>к</w:t>
      </w:r>
      <w:proofErr w:type="gramEnd"/>
      <w:r w:rsidRPr="00F5177C">
        <w:rPr>
          <w:rFonts w:eastAsia="Times New Roman"/>
          <w:color w:val="auto"/>
        </w:rPr>
        <w:t>онф.  – Бишкек: 2018. – С. 23-25.</w:t>
      </w:r>
    </w:p>
    <w:p w:rsidR="00F5177C" w:rsidRPr="00F5177C" w:rsidRDefault="00F5177C" w:rsidP="00F5177C">
      <w:pPr>
        <w:spacing w:after="0" w:line="360" w:lineRule="auto"/>
        <w:ind w:firstLine="567"/>
        <w:jc w:val="both"/>
        <w:rPr>
          <w:rFonts w:eastAsia="Times New Roman"/>
          <w:color w:val="auto"/>
        </w:rPr>
      </w:pPr>
      <w:r w:rsidRPr="00F5177C">
        <w:rPr>
          <w:rFonts w:eastAsia="Times New Roman"/>
          <w:color w:val="auto"/>
        </w:rPr>
        <w:t>42. Тухватшин Р.Р. Медико-экологические проблемы урановых хвостохранилищ //  Проект Глобальной инвентаризации (</w:t>
      </w:r>
      <w:r w:rsidRPr="00F5177C">
        <w:rPr>
          <w:rFonts w:eastAsia="Times New Roman"/>
          <w:color w:val="auto"/>
          <w:lang w:val="en-US"/>
        </w:rPr>
        <w:t>TSIP</w:t>
      </w:r>
      <w:r w:rsidRPr="00F5177C">
        <w:rPr>
          <w:rFonts w:eastAsia="Times New Roman"/>
          <w:color w:val="auto"/>
        </w:rPr>
        <w:t>): матер</w:t>
      </w:r>
      <w:proofErr w:type="gramStart"/>
      <w:r w:rsidRPr="00F5177C">
        <w:rPr>
          <w:rFonts w:eastAsia="Times New Roman"/>
          <w:color w:val="auto"/>
        </w:rPr>
        <w:t>.</w:t>
      </w:r>
      <w:proofErr w:type="gramEnd"/>
      <w:r w:rsidRPr="00F5177C">
        <w:rPr>
          <w:rFonts w:eastAsia="Times New Roman"/>
          <w:color w:val="auto"/>
        </w:rPr>
        <w:t xml:space="preserve"> </w:t>
      </w:r>
      <w:proofErr w:type="gramStart"/>
      <w:r w:rsidRPr="00F5177C">
        <w:rPr>
          <w:rFonts w:eastAsia="Times New Roman"/>
          <w:color w:val="auto"/>
        </w:rPr>
        <w:t>к</w:t>
      </w:r>
      <w:proofErr w:type="gramEnd"/>
      <w:r w:rsidRPr="00F5177C">
        <w:rPr>
          <w:rFonts w:eastAsia="Times New Roman"/>
          <w:color w:val="auto"/>
        </w:rPr>
        <w:t>онф.  -  Бишкек: 2018. – С.12-14.</w:t>
      </w: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F5177C" w:rsidRDefault="00F5177C" w:rsidP="00FC559A">
      <w:pPr>
        <w:shd w:val="clear" w:color="auto" w:fill="FFFFFF"/>
        <w:spacing w:after="0" w:line="360" w:lineRule="auto"/>
        <w:ind w:firstLine="709"/>
        <w:jc w:val="both"/>
        <w:rPr>
          <w:rFonts w:eastAsia="Times New Roman"/>
          <w:color w:val="auto"/>
          <w:lang w:eastAsia="ru-RU"/>
        </w:rPr>
      </w:pPr>
    </w:p>
    <w:p w:rsidR="00F5177C" w:rsidRDefault="00F5177C" w:rsidP="00FC559A">
      <w:pPr>
        <w:shd w:val="clear" w:color="auto" w:fill="FFFFFF"/>
        <w:spacing w:after="0" w:line="360" w:lineRule="auto"/>
        <w:ind w:firstLine="709"/>
        <w:jc w:val="both"/>
        <w:rPr>
          <w:rFonts w:eastAsia="Times New Roman"/>
          <w:color w:val="auto"/>
          <w:lang w:eastAsia="ru-RU"/>
        </w:rPr>
      </w:pPr>
    </w:p>
    <w:p w:rsidR="00F5177C" w:rsidRDefault="00F5177C"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C372F7" w:rsidRDefault="00C372F7" w:rsidP="00FC559A">
      <w:pPr>
        <w:shd w:val="clear" w:color="auto" w:fill="FFFFFF"/>
        <w:spacing w:after="0" w:line="360" w:lineRule="auto"/>
        <w:ind w:firstLine="709"/>
        <w:jc w:val="both"/>
        <w:rPr>
          <w:rFonts w:eastAsia="Times New Roman"/>
          <w:color w:val="auto"/>
          <w:lang w:eastAsia="ru-RU"/>
        </w:rPr>
      </w:pPr>
    </w:p>
    <w:p w:rsidR="007F2137" w:rsidRPr="00412B79" w:rsidRDefault="007F2137" w:rsidP="00966E6D">
      <w:pPr>
        <w:widowControl w:val="0"/>
        <w:suppressAutoHyphens/>
        <w:spacing w:after="0" w:line="360" w:lineRule="auto"/>
        <w:ind w:firstLine="708"/>
        <w:jc w:val="center"/>
        <w:rPr>
          <w:rFonts w:eastAsia="Times New Roman"/>
          <w:color w:val="auto"/>
          <w:lang w:eastAsia="ar-SA"/>
        </w:rPr>
      </w:pPr>
      <w:r w:rsidRPr="00412B79">
        <w:rPr>
          <w:rFonts w:eastAsia="Times New Roman"/>
          <w:color w:val="auto"/>
          <w:lang w:eastAsia="ar-SA"/>
        </w:rPr>
        <w:lastRenderedPageBreak/>
        <w:t>ПРИЛОЖЕНИ</w:t>
      </w:r>
      <w:bookmarkStart w:id="0" w:name="_GoBack"/>
      <w:bookmarkEnd w:id="0"/>
      <w:r w:rsidRPr="00412B79">
        <w:rPr>
          <w:rFonts w:eastAsia="Times New Roman"/>
          <w:color w:val="auto"/>
          <w:lang w:eastAsia="ar-SA"/>
        </w:rPr>
        <w:t>Е А</w:t>
      </w:r>
    </w:p>
    <w:p w:rsidR="00832047" w:rsidRPr="00412B79" w:rsidRDefault="00832047" w:rsidP="00832047">
      <w:pPr>
        <w:widowControl w:val="0"/>
        <w:suppressAutoHyphens/>
        <w:spacing w:after="0" w:line="360" w:lineRule="auto"/>
        <w:jc w:val="center"/>
        <w:rPr>
          <w:rFonts w:eastAsia="Arial Unicode MS"/>
          <w:bCs/>
        </w:rPr>
      </w:pPr>
      <w:r w:rsidRPr="00412B79">
        <w:rPr>
          <w:rFonts w:eastAsia="Arial Unicode MS"/>
          <w:bCs/>
        </w:rPr>
        <w:t>Дополнительное соглашение № 3</w:t>
      </w:r>
    </w:p>
    <w:p w:rsidR="00832047" w:rsidRPr="00412B79" w:rsidRDefault="00832047" w:rsidP="00832047">
      <w:pPr>
        <w:widowControl w:val="0"/>
        <w:suppressAutoHyphens/>
        <w:spacing w:after="0" w:line="360" w:lineRule="auto"/>
        <w:jc w:val="center"/>
        <w:rPr>
          <w:rFonts w:eastAsia="Arial Unicode MS"/>
          <w:bCs/>
        </w:rPr>
      </w:pPr>
      <w:r w:rsidRPr="00412B79">
        <w:rPr>
          <w:rFonts w:eastAsia="Arial Unicode MS"/>
          <w:bCs/>
        </w:rPr>
        <w:t>к Договору на выполнение научно-исследовательских работ</w:t>
      </w:r>
    </w:p>
    <w:p w:rsidR="00832047" w:rsidRPr="00412B79" w:rsidRDefault="00832047" w:rsidP="00832047">
      <w:pPr>
        <w:widowControl w:val="0"/>
        <w:suppressAutoHyphens/>
        <w:spacing w:after="0" w:line="360" w:lineRule="auto"/>
        <w:jc w:val="center"/>
        <w:rPr>
          <w:rFonts w:eastAsia="Arial Unicode MS"/>
          <w:bCs/>
        </w:rPr>
      </w:pPr>
      <w:r w:rsidRPr="00412B79">
        <w:rPr>
          <w:rFonts w:eastAsia="Arial Unicode MS"/>
          <w:bCs/>
        </w:rPr>
        <w:t>от 23 февраля 2018года №66</w:t>
      </w:r>
    </w:p>
    <w:p w:rsidR="00832047" w:rsidRPr="00412B79" w:rsidRDefault="00832047" w:rsidP="00832047">
      <w:pPr>
        <w:widowControl w:val="0"/>
        <w:suppressAutoHyphens/>
        <w:spacing w:after="0" w:line="360" w:lineRule="auto"/>
        <w:jc w:val="both"/>
        <w:rPr>
          <w:rFonts w:eastAsia="Arial Unicode MS"/>
        </w:rPr>
      </w:pPr>
    </w:p>
    <w:p w:rsidR="00832047" w:rsidRPr="00412B79" w:rsidRDefault="00832047" w:rsidP="00832047">
      <w:pPr>
        <w:widowControl w:val="0"/>
        <w:suppressAutoHyphens/>
        <w:spacing w:after="0" w:line="360" w:lineRule="auto"/>
        <w:jc w:val="both"/>
        <w:rPr>
          <w:rFonts w:eastAsia="Arial Unicode MS"/>
        </w:rPr>
      </w:pPr>
      <w:r w:rsidRPr="00412B79">
        <w:rPr>
          <w:rFonts w:eastAsia="Arial Unicode MS"/>
        </w:rPr>
        <w:t xml:space="preserve">г. Нур-Султан                                             </w:t>
      </w:r>
      <w:r w:rsidRPr="00412B79">
        <w:rPr>
          <w:rFonts w:eastAsia="Arial Unicode MS"/>
        </w:rPr>
        <w:tab/>
        <w:t xml:space="preserve">   </w:t>
      </w:r>
      <w:r w:rsidRPr="00412B79">
        <w:rPr>
          <w:rFonts w:eastAsia="Arial Unicode MS"/>
        </w:rPr>
        <w:tab/>
        <w:t xml:space="preserve">    от «11» октября 2019 года</w:t>
      </w:r>
    </w:p>
    <w:p w:rsidR="00832047" w:rsidRPr="00412B79" w:rsidRDefault="00832047" w:rsidP="00832047">
      <w:pPr>
        <w:widowControl w:val="0"/>
        <w:suppressAutoHyphens/>
        <w:spacing w:after="0" w:line="360" w:lineRule="auto"/>
        <w:jc w:val="both"/>
        <w:rPr>
          <w:rFonts w:eastAsia="Arial Unicode MS"/>
        </w:rPr>
      </w:pPr>
      <w:r w:rsidRPr="00412B79">
        <w:rPr>
          <w:rFonts w:eastAsia="Arial Unicode MS"/>
          <w:b/>
        </w:rPr>
        <w:tab/>
      </w:r>
    </w:p>
    <w:p w:rsidR="00832047" w:rsidRPr="00412B79" w:rsidRDefault="00832047" w:rsidP="00832047">
      <w:pPr>
        <w:widowControl w:val="0"/>
        <w:suppressAutoHyphens/>
        <w:spacing w:after="0" w:line="360" w:lineRule="auto"/>
        <w:ind w:firstLine="709"/>
        <w:jc w:val="both"/>
        <w:rPr>
          <w:rFonts w:eastAsia="Times New Roman"/>
          <w:color w:val="auto"/>
        </w:rPr>
      </w:pPr>
      <w:proofErr w:type="gramStart"/>
      <w:r w:rsidRPr="00412B79">
        <w:rPr>
          <w:rFonts w:eastAsia="Times New Roman"/>
          <w:color w:val="auto"/>
        </w:rPr>
        <w:t>Государственное учреждение «Комитет науки Министерства образования и науки Республики Казахстан», именуемое в дальнейшем Заказчик, в лице Председателя Абулкасовой А.С., действующего на основании Положения о Комитете науки, утвержденного приказом Ответственного секретаря от 10 июля 2018 года № 169-К, и приказом Министра образования и науки от 22 мая 2019 года № 52-ж</w:t>
      </w:r>
      <w:r w:rsidRPr="00412B79">
        <w:rPr>
          <w:rFonts w:eastAsia="Times New Roman"/>
          <w:color w:val="auto"/>
          <w:lang w:val="kk-KZ"/>
        </w:rPr>
        <w:t>қ</w:t>
      </w:r>
      <w:r w:rsidRPr="00412B79">
        <w:rPr>
          <w:rFonts w:eastAsia="Times New Roman"/>
          <w:color w:val="auto"/>
        </w:rPr>
        <w:t xml:space="preserve"> о назначении на должность с одной стороны и Некомерческое акционерное общество</w:t>
      </w:r>
      <w:proofErr w:type="gramEnd"/>
      <w:r w:rsidRPr="00412B79">
        <w:rPr>
          <w:rFonts w:eastAsia="Times New Roman"/>
          <w:color w:val="auto"/>
        </w:rPr>
        <w:t xml:space="preserve"> «</w:t>
      </w:r>
      <w:proofErr w:type="gramStart"/>
      <w:r w:rsidRPr="00412B79">
        <w:rPr>
          <w:rFonts w:eastAsia="Times New Roman"/>
          <w:color w:val="auto"/>
        </w:rPr>
        <w:t>Западно-Казахстанский медицинский университет имени Марата Оспанова», именуемое в дальнейшем «Исполнитель», в лице Председателя Правления – Ректора Телеуова М.К., действующего на основании Устава Некоммерческого акционерного общества «Западно-Казахстанский медицинский университет имени Марата Оспанова», с другой стороны, далее совместно именуемые «Стороны», на основании Приказа комитета государственного имущества и приватизации Министерства финансов Республики Казахстан от 07 февраля 2019 года №161 «О создании некомерческого акционерного</w:t>
      </w:r>
      <w:proofErr w:type="gramEnd"/>
      <w:r w:rsidRPr="00412B79">
        <w:rPr>
          <w:rFonts w:eastAsia="Times New Roman"/>
          <w:color w:val="auto"/>
        </w:rPr>
        <w:t xml:space="preserve"> </w:t>
      </w:r>
      <w:proofErr w:type="gramStart"/>
      <w:r w:rsidRPr="00412B79">
        <w:rPr>
          <w:rFonts w:eastAsia="Times New Roman"/>
          <w:color w:val="auto"/>
        </w:rPr>
        <w:t>общества «Западно-Казахстанский медицинский университет имени Марата Оспанова» и на основании статьи 401, 402 Гражданского кодекса Республики Казахстан, постановления Правительства Республики Казахстан от 16 мая 2011 года № 519 «Положения о национальных научных советах» решения Национального научного совета по приоритетам «Науки о жизни</w:t>
      </w:r>
      <w:r w:rsidR="00245C88" w:rsidRPr="00412B79">
        <w:rPr>
          <w:rFonts w:eastAsia="Times New Roman"/>
          <w:color w:val="auto"/>
        </w:rPr>
        <w:t xml:space="preserve"> и</w:t>
      </w:r>
      <w:r w:rsidRPr="00412B79">
        <w:rPr>
          <w:rFonts w:eastAsia="Times New Roman"/>
          <w:color w:val="auto"/>
        </w:rPr>
        <w:t xml:space="preserve"> здоровье» (протокол № 6 от 26 августа 2019 года) заключили настоящее дополнительное соглашение к Договору (далее – Дополнительное соглашение) о</w:t>
      </w:r>
      <w:proofErr w:type="gramEnd"/>
      <w:r w:rsidRPr="00412B79">
        <w:rPr>
          <w:rFonts w:eastAsia="Times New Roman"/>
          <w:color w:val="auto"/>
        </w:rPr>
        <w:t xml:space="preserve"> </w:t>
      </w:r>
      <w:proofErr w:type="gramStart"/>
      <w:r w:rsidRPr="00412B79">
        <w:rPr>
          <w:rFonts w:eastAsia="Times New Roman"/>
          <w:color w:val="auto"/>
        </w:rPr>
        <w:t>нижеследующем</w:t>
      </w:r>
      <w:proofErr w:type="gramEnd"/>
      <w:r w:rsidRPr="00412B79">
        <w:rPr>
          <w:rFonts w:eastAsia="Times New Roman"/>
          <w:color w:val="auto"/>
        </w:rPr>
        <w:t>:</w:t>
      </w:r>
    </w:p>
    <w:p w:rsidR="00832047" w:rsidRPr="00412B79" w:rsidRDefault="00832047" w:rsidP="00832047">
      <w:pPr>
        <w:widowControl w:val="0"/>
        <w:numPr>
          <w:ilvl w:val="0"/>
          <w:numId w:val="16"/>
        </w:numPr>
        <w:tabs>
          <w:tab w:val="left" w:pos="993"/>
          <w:tab w:val="left" w:pos="1418"/>
        </w:tabs>
        <w:suppressAutoHyphens/>
        <w:spacing w:after="0" w:line="360" w:lineRule="auto"/>
        <w:ind w:left="0" w:firstLine="709"/>
        <w:jc w:val="both"/>
        <w:rPr>
          <w:rFonts w:eastAsia="Arial Unicode MS"/>
          <w:bCs/>
          <w:color w:val="auto"/>
        </w:rPr>
      </w:pPr>
      <w:r w:rsidRPr="00412B79">
        <w:rPr>
          <w:rFonts w:eastAsia="Arial Unicode MS"/>
          <w:bCs/>
          <w:color w:val="auto"/>
        </w:rPr>
        <w:t>В преамбуле слова «Республиканское государственное предприятие на праве хозяйственного ведения Западно-Казахстанский государственный медицинский университет имени Марата Оспанова» изложить в следующей редакции «Некоммерческое акционерное общество «Западно-Казахстанский медицинский университет имени Марата Оспанова».</w:t>
      </w:r>
    </w:p>
    <w:p w:rsidR="00832047" w:rsidRPr="00412B79" w:rsidRDefault="00832047" w:rsidP="00832047">
      <w:pPr>
        <w:widowControl w:val="0"/>
        <w:numPr>
          <w:ilvl w:val="0"/>
          <w:numId w:val="16"/>
        </w:numPr>
        <w:tabs>
          <w:tab w:val="left" w:pos="0"/>
          <w:tab w:val="left" w:pos="426"/>
          <w:tab w:val="left" w:pos="993"/>
        </w:tabs>
        <w:suppressAutoHyphens/>
        <w:spacing w:after="0" w:line="360" w:lineRule="auto"/>
        <w:ind w:left="0" w:firstLine="709"/>
        <w:jc w:val="both"/>
        <w:rPr>
          <w:rFonts w:eastAsia="Arial Unicode MS"/>
          <w:bCs/>
          <w:color w:val="auto"/>
        </w:rPr>
      </w:pPr>
      <w:r w:rsidRPr="00412B79">
        <w:rPr>
          <w:rFonts w:eastAsia="Arial Unicode MS"/>
          <w:bCs/>
          <w:color w:val="auto"/>
        </w:rPr>
        <w:t xml:space="preserve">В пункте «Юридические адреса сторон» слова </w:t>
      </w:r>
      <w:r w:rsidRPr="00412B79">
        <w:rPr>
          <w:rFonts w:eastAsia="Arial Unicode MS"/>
          <w:color w:val="auto"/>
        </w:rPr>
        <w:t>«</w:t>
      </w:r>
      <w:r w:rsidRPr="00412B79">
        <w:rPr>
          <w:rFonts w:eastAsia="Arial Unicode MS"/>
          <w:bCs/>
          <w:color w:val="auto"/>
        </w:rPr>
        <w:t>Республиканское государственное предприятие на праве хозяйственного ведения</w:t>
      </w:r>
      <w:r w:rsidRPr="00412B79">
        <w:rPr>
          <w:rFonts w:eastAsia="Arial Unicode MS"/>
          <w:color w:val="auto"/>
        </w:rPr>
        <w:t xml:space="preserve"> Западно-Казахстанский государственный медицинский университет имени Марата Оспанова» изложить </w:t>
      </w:r>
      <w:r w:rsidRPr="00412B79">
        <w:rPr>
          <w:rFonts w:eastAsia="Arial Unicode MS"/>
          <w:bCs/>
          <w:color w:val="auto"/>
        </w:rPr>
        <w:t>в следующей редакции: Некоммерческое акционерное общество «Западно-Казахстанский медицинский университет имени Марата Оспанова».</w:t>
      </w:r>
    </w:p>
    <w:p w:rsidR="00832047" w:rsidRPr="00412B79" w:rsidRDefault="00832047" w:rsidP="00832047">
      <w:pPr>
        <w:widowControl w:val="0"/>
        <w:numPr>
          <w:ilvl w:val="0"/>
          <w:numId w:val="16"/>
        </w:numPr>
        <w:tabs>
          <w:tab w:val="left" w:pos="993"/>
          <w:tab w:val="left" w:pos="1418"/>
        </w:tabs>
        <w:suppressAutoHyphens/>
        <w:spacing w:after="0" w:line="360" w:lineRule="auto"/>
        <w:ind w:left="0" w:firstLine="709"/>
        <w:jc w:val="both"/>
        <w:rPr>
          <w:rFonts w:eastAsia="Arial Unicode MS"/>
          <w:bCs/>
          <w:color w:val="auto"/>
        </w:rPr>
      </w:pPr>
      <w:r w:rsidRPr="00412B79">
        <w:rPr>
          <w:rFonts w:eastAsia="Arial Unicode MS"/>
          <w:color w:val="auto"/>
        </w:rPr>
        <w:lastRenderedPageBreak/>
        <w:t>В приложении 1.1 слова «</w:t>
      </w:r>
      <w:r w:rsidRPr="00412B79">
        <w:rPr>
          <w:rFonts w:eastAsia="Arial Unicode MS"/>
          <w:bCs/>
          <w:color w:val="auto"/>
        </w:rPr>
        <w:t>Республиканское государственное предприятие на праве хозяйственного ведения</w:t>
      </w:r>
      <w:r w:rsidRPr="00412B79">
        <w:rPr>
          <w:rFonts w:eastAsia="Arial Unicode MS"/>
          <w:color w:val="auto"/>
        </w:rPr>
        <w:t xml:space="preserve"> Западно-Казахстанский государственный медицинский университет имени Марата Оспанова» изложить в следующей редакции «Некоммерческое акционерное общество Западно-Казахстанский медицинский университет имени Марата Оспанова».</w:t>
      </w:r>
    </w:p>
    <w:p w:rsidR="00832047" w:rsidRPr="00412B79" w:rsidRDefault="00832047" w:rsidP="00832047">
      <w:pPr>
        <w:widowControl w:val="0"/>
        <w:numPr>
          <w:ilvl w:val="0"/>
          <w:numId w:val="16"/>
        </w:numPr>
        <w:tabs>
          <w:tab w:val="left" w:pos="993"/>
        </w:tabs>
        <w:suppressAutoHyphens/>
        <w:spacing w:after="0" w:line="360" w:lineRule="auto"/>
        <w:ind w:left="0" w:firstLine="709"/>
        <w:jc w:val="both"/>
        <w:rPr>
          <w:rFonts w:eastAsia="Arial Unicode MS"/>
          <w:bCs/>
        </w:rPr>
      </w:pPr>
      <w:r w:rsidRPr="00412B79">
        <w:rPr>
          <w:rFonts w:eastAsia="Arial Unicode MS"/>
          <w:bCs/>
        </w:rPr>
        <w:t>Дополнительное соглашение является неотъемлемой частью Договора и вступает в силу и становится обязательным для Сторон с момента его регистрации в органах Казначейства Министерства финансов Республики Казахстан и действует до «31» декабря 2020 года.</w:t>
      </w:r>
    </w:p>
    <w:p w:rsidR="00832047" w:rsidRPr="00412B79" w:rsidRDefault="00832047" w:rsidP="00832047">
      <w:pPr>
        <w:widowControl w:val="0"/>
        <w:numPr>
          <w:ilvl w:val="0"/>
          <w:numId w:val="16"/>
        </w:numPr>
        <w:tabs>
          <w:tab w:val="left" w:pos="993"/>
        </w:tabs>
        <w:suppressAutoHyphens/>
        <w:spacing w:after="0" w:line="360" w:lineRule="auto"/>
        <w:ind w:left="0" w:firstLine="709"/>
        <w:jc w:val="both"/>
        <w:rPr>
          <w:rFonts w:eastAsia="Arial Unicode MS"/>
          <w:bCs/>
        </w:rPr>
      </w:pPr>
      <w:r w:rsidRPr="00412B79">
        <w:rPr>
          <w:rFonts w:eastAsia="Arial Unicode MS"/>
          <w:bCs/>
        </w:rPr>
        <w:t>Условия Договора, не затронутые настоящим соглашением, остаются в неизменном виде, и Стороны подтверждают по ним свои обязательства.</w:t>
      </w:r>
    </w:p>
    <w:p w:rsidR="00832047" w:rsidRPr="00412B79" w:rsidRDefault="00832047" w:rsidP="00832047">
      <w:pPr>
        <w:widowControl w:val="0"/>
        <w:numPr>
          <w:ilvl w:val="0"/>
          <w:numId w:val="16"/>
        </w:numPr>
        <w:tabs>
          <w:tab w:val="left" w:pos="993"/>
        </w:tabs>
        <w:suppressAutoHyphens/>
        <w:spacing w:after="0" w:line="360" w:lineRule="auto"/>
        <w:ind w:left="0" w:firstLine="709"/>
        <w:jc w:val="both"/>
        <w:rPr>
          <w:rFonts w:eastAsia="Arial Unicode MS"/>
          <w:bCs/>
        </w:rPr>
      </w:pPr>
      <w:r w:rsidRPr="00412B79">
        <w:rPr>
          <w:rFonts w:eastAsia="Arial Unicode MS"/>
          <w:bCs/>
        </w:rPr>
        <w:t>Настоящее Дополнительное соглашение составлено в двух экземплярах, по одному экземпляру для каждой из сторон, имеющих одинаковую юридическую силу.</w:t>
      </w:r>
    </w:p>
    <w:p w:rsidR="00832047" w:rsidRPr="00412B79" w:rsidRDefault="00832047" w:rsidP="00832047">
      <w:pPr>
        <w:widowControl w:val="0"/>
        <w:tabs>
          <w:tab w:val="left" w:pos="993"/>
        </w:tabs>
        <w:suppressAutoHyphens/>
        <w:spacing w:after="0" w:line="360" w:lineRule="auto"/>
        <w:jc w:val="both"/>
        <w:rPr>
          <w:rFonts w:eastAsia="Arial Unicode MS"/>
          <w:bCs/>
        </w:rPr>
      </w:pPr>
      <w:r w:rsidRPr="00412B79">
        <w:rPr>
          <w:rFonts w:eastAsia="Arial Unicode MS"/>
          <w:bCs/>
        </w:rPr>
        <w:t xml:space="preserve"> </w:t>
      </w:r>
    </w:p>
    <w:p w:rsidR="00832047" w:rsidRPr="00412B79" w:rsidRDefault="00832047" w:rsidP="00832047">
      <w:pPr>
        <w:widowControl w:val="0"/>
        <w:suppressAutoHyphens/>
        <w:spacing w:after="0" w:line="360" w:lineRule="auto"/>
        <w:jc w:val="both"/>
        <w:rPr>
          <w:rFonts w:eastAsia="Arial Unicode MS"/>
          <w:b/>
          <w:bCs/>
          <w:color w:val="auto"/>
        </w:rPr>
      </w:pPr>
      <w:r w:rsidRPr="00412B79">
        <w:rPr>
          <w:rFonts w:eastAsia="Arial Unicode MS"/>
          <w:b/>
          <w:bCs/>
          <w:color w:val="auto"/>
        </w:rPr>
        <w:t>Юридические адреса и банковские реквизиты Сторон</w:t>
      </w:r>
    </w:p>
    <w:p w:rsidR="00832047" w:rsidRPr="00412B79" w:rsidRDefault="00832047" w:rsidP="00832047">
      <w:pPr>
        <w:widowControl w:val="0"/>
        <w:suppressAutoHyphens/>
        <w:spacing w:after="0" w:line="360" w:lineRule="auto"/>
        <w:jc w:val="both"/>
        <w:rPr>
          <w:rFonts w:eastAsia="Arial Unicode MS"/>
          <w:b/>
          <w:bCs/>
          <w:color w:val="auto"/>
        </w:rPr>
      </w:pPr>
    </w:p>
    <w:tbl>
      <w:tblPr>
        <w:tblW w:w="0" w:type="auto"/>
        <w:tblInd w:w="-34" w:type="dxa"/>
        <w:tblLook w:val="04A0" w:firstRow="1" w:lastRow="0" w:firstColumn="1" w:lastColumn="0" w:noHBand="0" w:noVBand="1"/>
      </w:tblPr>
      <w:tblGrid>
        <w:gridCol w:w="4678"/>
        <w:gridCol w:w="426"/>
        <w:gridCol w:w="4782"/>
      </w:tblGrid>
      <w:tr w:rsidR="00832047" w:rsidRPr="00412B79" w:rsidTr="00880FCD">
        <w:tc>
          <w:tcPr>
            <w:tcW w:w="4678" w:type="dxa"/>
          </w:tcPr>
          <w:p w:rsidR="00832047" w:rsidRPr="00412B79" w:rsidRDefault="00832047" w:rsidP="00880FCD">
            <w:pPr>
              <w:widowControl w:val="0"/>
              <w:suppressAutoHyphens/>
              <w:spacing w:after="0" w:line="360" w:lineRule="auto"/>
              <w:jc w:val="both"/>
              <w:rPr>
                <w:rFonts w:eastAsia="Arial Unicode MS"/>
                <w:b/>
              </w:rPr>
            </w:pPr>
            <w:r w:rsidRPr="00412B79">
              <w:rPr>
                <w:rFonts w:eastAsia="Arial Unicode MS"/>
                <w:b/>
              </w:rPr>
              <w:t>Заказчик:</w:t>
            </w:r>
          </w:p>
          <w:p w:rsidR="00832047" w:rsidRPr="00412B79" w:rsidRDefault="00832047" w:rsidP="00880FCD">
            <w:pPr>
              <w:widowControl w:val="0"/>
              <w:suppressAutoHyphens/>
              <w:spacing w:after="0" w:line="360" w:lineRule="auto"/>
              <w:jc w:val="both"/>
              <w:rPr>
                <w:rFonts w:eastAsia="Arial Unicode MS"/>
              </w:rPr>
            </w:pPr>
            <w:r w:rsidRPr="00412B79">
              <w:rPr>
                <w:rFonts w:eastAsia="Arial Unicode MS"/>
              </w:rPr>
              <w:t xml:space="preserve">ГУ «Комитет науки Министерства образования и науки Республики Казахстан» </w:t>
            </w:r>
          </w:p>
          <w:p w:rsidR="00832047" w:rsidRPr="00412B79" w:rsidRDefault="00832047" w:rsidP="00880FCD">
            <w:pPr>
              <w:widowControl w:val="0"/>
              <w:suppressAutoHyphens/>
              <w:spacing w:after="0" w:line="360" w:lineRule="auto"/>
              <w:jc w:val="both"/>
              <w:rPr>
                <w:rFonts w:eastAsia="Arial Unicode MS"/>
              </w:rPr>
            </w:pPr>
            <w:r w:rsidRPr="00412B79">
              <w:rPr>
                <w:rFonts w:eastAsia="Arial Unicode MS"/>
              </w:rPr>
              <w:t xml:space="preserve">010000, г. Нур-Султан, </w:t>
            </w:r>
          </w:p>
          <w:p w:rsidR="00832047" w:rsidRPr="00412B79" w:rsidRDefault="00832047" w:rsidP="00880FCD">
            <w:pPr>
              <w:widowControl w:val="0"/>
              <w:suppressAutoHyphens/>
              <w:spacing w:after="0" w:line="360" w:lineRule="auto"/>
              <w:jc w:val="both"/>
              <w:rPr>
                <w:rFonts w:eastAsia="Arial Unicode MS"/>
              </w:rPr>
            </w:pPr>
            <w:r w:rsidRPr="00412B79">
              <w:rPr>
                <w:rFonts w:eastAsia="Arial Unicode MS"/>
              </w:rPr>
              <w:t xml:space="preserve">проспект </w:t>
            </w:r>
            <w:r w:rsidRPr="00412B79">
              <w:rPr>
                <w:rFonts w:eastAsia="Arial Unicode MS"/>
                <w:lang w:val="kk-KZ"/>
              </w:rPr>
              <w:t>Мәңгілік</w:t>
            </w:r>
            <w:proofErr w:type="gramStart"/>
            <w:r w:rsidRPr="00412B79">
              <w:rPr>
                <w:rFonts w:eastAsia="Arial Unicode MS"/>
                <w:lang w:val="kk-KZ"/>
              </w:rPr>
              <w:t xml:space="preserve"> Е</w:t>
            </w:r>
            <w:proofErr w:type="gramEnd"/>
            <w:r w:rsidRPr="00412B79">
              <w:rPr>
                <w:rFonts w:eastAsia="Arial Unicode MS"/>
                <w:lang w:val="kk-KZ"/>
              </w:rPr>
              <w:t>л</w:t>
            </w:r>
            <w:r w:rsidRPr="00412B79">
              <w:rPr>
                <w:rFonts w:eastAsia="Arial Unicode MS"/>
              </w:rPr>
              <w:t>, 8</w:t>
            </w:r>
          </w:p>
          <w:p w:rsidR="00832047" w:rsidRPr="00F52EFF" w:rsidRDefault="00832047" w:rsidP="00880FCD">
            <w:pPr>
              <w:widowControl w:val="0"/>
              <w:suppressAutoHyphens/>
              <w:spacing w:after="0" w:line="360" w:lineRule="auto"/>
              <w:jc w:val="both"/>
              <w:rPr>
                <w:rFonts w:eastAsia="Arial Unicode MS"/>
              </w:rPr>
            </w:pPr>
            <w:r w:rsidRPr="00412B79">
              <w:rPr>
                <w:rFonts w:eastAsia="Arial Unicode MS"/>
              </w:rPr>
              <w:t>БИН</w:t>
            </w:r>
            <w:r w:rsidRPr="00F52EFF">
              <w:rPr>
                <w:rFonts w:eastAsia="Arial Unicode MS"/>
              </w:rPr>
              <w:t xml:space="preserve"> 061</w:t>
            </w:r>
            <w:r w:rsidRPr="00412B79">
              <w:rPr>
                <w:rFonts w:eastAsia="Arial Unicode MS"/>
                <w:lang w:val="en-US"/>
              </w:rPr>
              <w:t> </w:t>
            </w:r>
            <w:r w:rsidRPr="00F52EFF">
              <w:rPr>
                <w:rFonts w:eastAsia="Arial Unicode MS"/>
              </w:rPr>
              <w:t>140</w:t>
            </w:r>
            <w:r w:rsidRPr="00412B79">
              <w:rPr>
                <w:rFonts w:eastAsia="Arial Unicode MS"/>
                <w:lang w:val="en-US"/>
              </w:rPr>
              <w:t> </w:t>
            </w:r>
            <w:r w:rsidRPr="00F52EFF">
              <w:rPr>
                <w:rFonts w:eastAsia="Arial Unicode MS"/>
              </w:rPr>
              <w:t>007</w:t>
            </w:r>
            <w:r w:rsidRPr="00412B79">
              <w:rPr>
                <w:rFonts w:eastAsia="Arial Unicode MS"/>
                <w:lang w:val="en-US"/>
              </w:rPr>
              <w:t> </w:t>
            </w:r>
            <w:r w:rsidRPr="00F52EFF">
              <w:rPr>
                <w:rFonts w:eastAsia="Arial Unicode MS"/>
              </w:rPr>
              <w:t xml:space="preserve">608 </w:t>
            </w:r>
          </w:p>
          <w:p w:rsidR="00832047" w:rsidRPr="00F52EFF" w:rsidRDefault="00832047" w:rsidP="00880FCD">
            <w:pPr>
              <w:widowControl w:val="0"/>
              <w:suppressAutoHyphens/>
              <w:spacing w:after="0" w:line="360" w:lineRule="auto"/>
              <w:jc w:val="both"/>
              <w:rPr>
                <w:rFonts w:eastAsia="Arial Unicode MS"/>
              </w:rPr>
            </w:pPr>
            <w:r w:rsidRPr="00412B79">
              <w:rPr>
                <w:rFonts w:eastAsia="Arial Unicode MS"/>
              </w:rPr>
              <w:t>БИК</w:t>
            </w:r>
            <w:r w:rsidRPr="00F52EFF">
              <w:rPr>
                <w:rFonts w:eastAsia="Arial Unicode MS"/>
              </w:rPr>
              <w:t xml:space="preserve"> </w:t>
            </w:r>
            <w:r w:rsidRPr="00412B79">
              <w:rPr>
                <w:rFonts w:eastAsia="Arial Unicode MS"/>
                <w:lang w:val="en-US"/>
              </w:rPr>
              <w:t>KK</w:t>
            </w:r>
            <w:r w:rsidRPr="00F52EFF">
              <w:rPr>
                <w:rFonts w:eastAsia="Arial Unicode MS"/>
              </w:rPr>
              <w:t xml:space="preserve"> </w:t>
            </w:r>
            <w:r w:rsidRPr="00412B79">
              <w:rPr>
                <w:rFonts w:eastAsia="Arial Unicode MS"/>
                <w:lang w:val="en-US"/>
              </w:rPr>
              <w:t>MF</w:t>
            </w:r>
            <w:r w:rsidRPr="00F52EFF">
              <w:rPr>
                <w:rFonts w:eastAsia="Arial Unicode MS"/>
              </w:rPr>
              <w:t xml:space="preserve"> </w:t>
            </w:r>
            <w:r w:rsidRPr="00412B79">
              <w:rPr>
                <w:rFonts w:eastAsia="Arial Unicode MS"/>
                <w:lang w:val="en-US"/>
              </w:rPr>
              <w:t>KZ</w:t>
            </w:r>
            <w:r w:rsidRPr="00F52EFF">
              <w:rPr>
                <w:rFonts w:eastAsia="Arial Unicode MS"/>
              </w:rPr>
              <w:t xml:space="preserve"> 2</w:t>
            </w:r>
            <w:r w:rsidRPr="00412B79">
              <w:rPr>
                <w:rFonts w:eastAsia="Arial Unicode MS"/>
                <w:lang w:val="en-US"/>
              </w:rPr>
              <w:t>A</w:t>
            </w:r>
          </w:p>
          <w:p w:rsidR="00832047" w:rsidRPr="00F52EFF" w:rsidRDefault="00832047" w:rsidP="00880FCD">
            <w:pPr>
              <w:widowControl w:val="0"/>
              <w:suppressAutoHyphens/>
              <w:spacing w:after="0" w:line="360" w:lineRule="auto"/>
              <w:jc w:val="both"/>
              <w:rPr>
                <w:rFonts w:eastAsia="Arial Unicode MS"/>
              </w:rPr>
            </w:pPr>
            <w:r w:rsidRPr="00412B79">
              <w:rPr>
                <w:rFonts w:eastAsia="Arial Unicode MS"/>
              </w:rPr>
              <w:t>ИИК</w:t>
            </w:r>
            <w:r w:rsidRPr="00F52EFF">
              <w:rPr>
                <w:rFonts w:eastAsia="Arial Unicode MS"/>
              </w:rPr>
              <w:t xml:space="preserve"> </w:t>
            </w:r>
            <w:r w:rsidRPr="00412B79">
              <w:rPr>
                <w:rFonts w:eastAsia="Arial Unicode MS"/>
                <w:lang w:val="en-US"/>
              </w:rPr>
              <w:t>KZ</w:t>
            </w:r>
            <w:r w:rsidRPr="00F52EFF">
              <w:rPr>
                <w:rFonts w:eastAsia="Arial Unicode MS"/>
              </w:rPr>
              <w:t>92 0701 01</w:t>
            </w:r>
            <w:r w:rsidRPr="00412B79">
              <w:rPr>
                <w:rFonts w:eastAsia="Arial Unicode MS"/>
                <w:lang w:val="en-US"/>
              </w:rPr>
              <w:t>KS</w:t>
            </w:r>
            <w:r w:rsidRPr="00F52EFF">
              <w:rPr>
                <w:rFonts w:eastAsia="Arial Unicode MS"/>
              </w:rPr>
              <w:t xml:space="preserve"> </w:t>
            </w:r>
            <w:r w:rsidRPr="00412B79">
              <w:rPr>
                <w:rFonts w:eastAsia="Arial Unicode MS"/>
                <w:lang w:val="en-US"/>
              </w:rPr>
              <w:t>N</w:t>
            </w:r>
            <w:r w:rsidRPr="00F52EFF">
              <w:rPr>
                <w:rFonts w:eastAsia="Arial Unicode MS"/>
              </w:rPr>
              <w:t xml:space="preserve">000 0000 </w:t>
            </w:r>
          </w:p>
          <w:p w:rsidR="00832047" w:rsidRPr="00F52EFF" w:rsidRDefault="00832047" w:rsidP="00880FCD">
            <w:pPr>
              <w:widowControl w:val="0"/>
              <w:suppressAutoHyphens/>
              <w:spacing w:after="0" w:line="360" w:lineRule="auto"/>
              <w:jc w:val="both"/>
              <w:rPr>
                <w:rFonts w:eastAsia="Arial Unicode MS"/>
              </w:rPr>
            </w:pPr>
            <w:r w:rsidRPr="00412B79">
              <w:rPr>
                <w:rFonts w:eastAsia="Arial Unicode MS"/>
              </w:rPr>
              <w:t>Кбе</w:t>
            </w:r>
            <w:r w:rsidRPr="00F52EFF">
              <w:rPr>
                <w:rFonts w:eastAsia="Arial Unicode MS"/>
              </w:rPr>
              <w:t xml:space="preserve"> 11                                                    </w:t>
            </w:r>
          </w:p>
          <w:p w:rsidR="00832047" w:rsidRPr="00412B79" w:rsidRDefault="00832047" w:rsidP="00880FCD">
            <w:pPr>
              <w:widowControl w:val="0"/>
              <w:suppressAutoHyphens/>
              <w:spacing w:after="0" w:line="360" w:lineRule="auto"/>
              <w:jc w:val="both"/>
              <w:rPr>
                <w:rFonts w:eastAsia="Arial Unicode MS"/>
              </w:rPr>
            </w:pPr>
            <w:r w:rsidRPr="00412B79">
              <w:rPr>
                <w:rFonts w:eastAsia="Arial Unicode MS"/>
              </w:rPr>
              <w:t>РГУ «Комитет Казначейства</w:t>
            </w:r>
          </w:p>
          <w:p w:rsidR="00832047" w:rsidRPr="00412B79" w:rsidRDefault="00832047" w:rsidP="00880FCD">
            <w:pPr>
              <w:widowControl w:val="0"/>
              <w:suppressAutoHyphens/>
              <w:spacing w:after="0" w:line="360" w:lineRule="auto"/>
              <w:jc w:val="both"/>
              <w:rPr>
                <w:rFonts w:eastAsia="Arial Unicode MS"/>
              </w:rPr>
            </w:pPr>
            <w:r w:rsidRPr="00412B79">
              <w:rPr>
                <w:rFonts w:eastAsia="Arial Unicode MS"/>
              </w:rPr>
              <w:t xml:space="preserve">Министерства  финансов РК»                         </w:t>
            </w:r>
          </w:p>
          <w:p w:rsidR="00832047" w:rsidRPr="00412B79" w:rsidRDefault="00832047" w:rsidP="00880FCD">
            <w:pPr>
              <w:widowControl w:val="0"/>
              <w:suppressAutoHyphens/>
              <w:spacing w:after="0" w:line="360" w:lineRule="auto"/>
              <w:jc w:val="both"/>
              <w:rPr>
                <w:rFonts w:eastAsia="Arial Unicode MS"/>
              </w:rPr>
            </w:pPr>
          </w:p>
        </w:tc>
        <w:tc>
          <w:tcPr>
            <w:tcW w:w="426" w:type="dxa"/>
          </w:tcPr>
          <w:p w:rsidR="00832047" w:rsidRPr="00412B79" w:rsidRDefault="00832047" w:rsidP="00880FCD">
            <w:pPr>
              <w:widowControl w:val="0"/>
              <w:suppressAutoHyphens/>
              <w:spacing w:after="0" w:line="360" w:lineRule="auto"/>
              <w:jc w:val="both"/>
              <w:rPr>
                <w:rFonts w:eastAsia="Arial Unicode MS"/>
                <w:bCs/>
                <w:i/>
                <w:color w:val="FF0000"/>
              </w:rPr>
            </w:pPr>
          </w:p>
        </w:tc>
        <w:tc>
          <w:tcPr>
            <w:tcW w:w="4782" w:type="dxa"/>
          </w:tcPr>
          <w:p w:rsidR="00832047" w:rsidRPr="00412B79" w:rsidRDefault="00832047" w:rsidP="00880FCD">
            <w:pPr>
              <w:widowControl w:val="0"/>
              <w:suppressAutoHyphens/>
              <w:spacing w:after="0" w:line="360" w:lineRule="auto"/>
              <w:jc w:val="both"/>
              <w:rPr>
                <w:rFonts w:eastAsia="Arial Unicode MS"/>
                <w:b/>
                <w:color w:val="auto"/>
              </w:rPr>
            </w:pPr>
            <w:r w:rsidRPr="00412B79">
              <w:rPr>
                <w:rFonts w:eastAsia="Arial Unicode MS"/>
                <w:b/>
                <w:color w:val="auto"/>
              </w:rPr>
              <w:t>Исполнитель:</w:t>
            </w:r>
          </w:p>
          <w:p w:rsidR="00832047" w:rsidRPr="00412B79" w:rsidRDefault="00832047" w:rsidP="00880FCD">
            <w:pPr>
              <w:widowControl w:val="0"/>
              <w:suppressAutoHyphens/>
              <w:spacing w:after="0" w:line="360" w:lineRule="auto"/>
              <w:jc w:val="both"/>
              <w:rPr>
                <w:rFonts w:eastAsia="Arial Unicode MS"/>
                <w:color w:val="auto"/>
              </w:rPr>
            </w:pPr>
            <w:r w:rsidRPr="00412B79">
              <w:rPr>
                <w:rFonts w:eastAsia="Arial Unicode MS"/>
                <w:color w:val="auto"/>
              </w:rPr>
              <w:t>Некоммерческое акционерное общество «Западно-Казахстанский медицинский университет имени Марата Оспанова»</w:t>
            </w:r>
          </w:p>
          <w:p w:rsidR="00832047" w:rsidRPr="00412B79" w:rsidRDefault="00832047" w:rsidP="00880FCD">
            <w:pPr>
              <w:widowControl w:val="0"/>
              <w:suppressAutoHyphens/>
              <w:spacing w:after="0" w:line="360" w:lineRule="auto"/>
              <w:jc w:val="both"/>
              <w:rPr>
                <w:rFonts w:eastAsia="Arial Unicode MS"/>
                <w:color w:val="auto"/>
              </w:rPr>
            </w:pPr>
            <w:r w:rsidRPr="00412B79">
              <w:rPr>
                <w:rFonts w:eastAsia="Arial Unicode MS"/>
                <w:color w:val="auto"/>
              </w:rPr>
              <w:t>030000, г. Актобе, ул. Маресьева, 68</w:t>
            </w:r>
          </w:p>
          <w:p w:rsidR="00832047" w:rsidRPr="00412B79" w:rsidRDefault="00832047" w:rsidP="00880FCD">
            <w:pPr>
              <w:widowControl w:val="0"/>
              <w:suppressAutoHyphens/>
              <w:spacing w:after="0" w:line="360" w:lineRule="auto"/>
              <w:jc w:val="both"/>
              <w:rPr>
                <w:rFonts w:eastAsia="Arial Unicode MS"/>
                <w:color w:val="auto"/>
              </w:rPr>
            </w:pPr>
            <w:r w:rsidRPr="00412B79">
              <w:rPr>
                <w:rFonts w:eastAsia="Arial Unicode MS"/>
                <w:color w:val="auto"/>
              </w:rPr>
              <w:t>БИН 990 240 007 563</w:t>
            </w:r>
          </w:p>
          <w:p w:rsidR="00832047" w:rsidRPr="00412B79" w:rsidRDefault="00832047" w:rsidP="00880FCD">
            <w:pPr>
              <w:widowControl w:val="0"/>
              <w:suppressAutoHyphens/>
              <w:spacing w:after="0" w:line="360" w:lineRule="auto"/>
              <w:jc w:val="both"/>
              <w:rPr>
                <w:rFonts w:eastAsia="Arial Unicode MS"/>
                <w:color w:val="auto"/>
              </w:rPr>
            </w:pPr>
            <w:r w:rsidRPr="00412B79">
              <w:rPr>
                <w:rFonts w:eastAsia="Arial Unicode MS"/>
                <w:color w:val="auto"/>
              </w:rPr>
              <w:t xml:space="preserve">БИК </w:t>
            </w:r>
            <w:r w:rsidRPr="00412B79">
              <w:rPr>
                <w:rFonts w:eastAsia="Arial Unicode MS"/>
                <w:color w:val="auto"/>
                <w:lang w:val="en-US"/>
              </w:rPr>
              <w:t>HS</w:t>
            </w:r>
            <w:r w:rsidRPr="00412B79">
              <w:rPr>
                <w:rFonts w:eastAsia="Arial Unicode MS"/>
                <w:color w:val="auto"/>
              </w:rPr>
              <w:t xml:space="preserve"> </w:t>
            </w:r>
            <w:r w:rsidRPr="00412B79">
              <w:rPr>
                <w:rFonts w:eastAsia="Arial Unicode MS"/>
                <w:color w:val="auto"/>
                <w:lang w:val="en-US"/>
              </w:rPr>
              <w:t>BK</w:t>
            </w:r>
            <w:r w:rsidRPr="00412B79">
              <w:rPr>
                <w:rFonts w:eastAsia="Arial Unicode MS"/>
                <w:color w:val="auto"/>
              </w:rPr>
              <w:t xml:space="preserve"> </w:t>
            </w:r>
            <w:r w:rsidRPr="00412B79">
              <w:rPr>
                <w:rFonts w:eastAsia="Arial Unicode MS"/>
                <w:color w:val="auto"/>
                <w:lang w:val="en-US"/>
              </w:rPr>
              <w:t>KZ</w:t>
            </w:r>
            <w:r w:rsidRPr="00412B79">
              <w:rPr>
                <w:rFonts w:eastAsia="Arial Unicode MS"/>
                <w:color w:val="auto"/>
              </w:rPr>
              <w:t xml:space="preserve"> </w:t>
            </w:r>
            <w:r w:rsidRPr="00412B79">
              <w:rPr>
                <w:rFonts w:eastAsia="Arial Unicode MS"/>
                <w:color w:val="auto"/>
                <w:lang w:val="en-US"/>
              </w:rPr>
              <w:t>KX</w:t>
            </w:r>
          </w:p>
          <w:p w:rsidR="00832047" w:rsidRPr="00412B79" w:rsidRDefault="00832047" w:rsidP="00880FCD">
            <w:pPr>
              <w:widowControl w:val="0"/>
              <w:suppressAutoHyphens/>
              <w:spacing w:after="0" w:line="360" w:lineRule="auto"/>
              <w:jc w:val="both"/>
              <w:rPr>
                <w:rFonts w:eastAsia="Arial Unicode MS"/>
                <w:color w:val="auto"/>
              </w:rPr>
            </w:pPr>
            <w:r w:rsidRPr="00412B79">
              <w:rPr>
                <w:rFonts w:eastAsia="Arial Unicode MS"/>
                <w:color w:val="auto"/>
              </w:rPr>
              <w:t xml:space="preserve">ИИК </w:t>
            </w:r>
            <w:r w:rsidRPr="00412B79">
              <w:rPr>
                <w:rFonts w:eastAsia="Arial Unicode MS"/>
                <w:color w:val="auto"/>
                <w:lang w:val="en-US"/>
              </w:rPr>
              <w:t>KZ</w:t>
            </w:r>
            <w:r w:rsidRPr="00412B79">
              <w:rPr>
                <w:rFonts w:eastAsia="Arial Unicode MS"/>
                <w:color w:val="auto"/>
              </w:rPr>
              <w:t xml:space="preserve">69 6010 1210 0000 2633 </w:t>
            </w:r>
          </w:p>
          <w:p w:rsidR="00832047" w:rsidRPr="00412B79" w:rsidRDefault="00832047" w:rsidP="00880FCD">
            <w:pPr>
              <w:widowControl w:val="0"/>
              <w:suppressAutoHyphens/>
              <w:spacing w:after="0" w:line="360" w:lineRule="auto"/>
              <w:jc w:val="both"/>
              <w:rPr>
                <w:rFonts w:eastAsia="Arial Unicode MS"/>
                <w:color w:val="auto"/>
              </w:rPr>
            </w:pPr>
            <w:r w:rsidRPr="00412B79">
              <w:rPr>
                <w:rFonts w:eastAsia="Arial Unicode MS"/>
                <w:color w:val="auto"/>
              </w:rPr>
              <w:t>Кбе 16</w:t>
            </w:r>
          </w:p>
          <w:p w:rsidR="00832047" w:rsidRPr="00412B79" w:rsidRDefault="00832047" w:rsidP="00880FCD">
            <w:pPr>
              <w:widowControl w:val="0"/>
              <w:suppressAutoHyphens/>
              <w:spacing w:after="0" w:line="360" w:lineRule="auto"/>
              <w:jc w:val="both"/>
              <w:rPr>
                <w:rFonts w:eastAsia="Arial Unicode MS"/>
                <w:color w:val="auto"/>
              </w:rPr>
            </w:pPr>
            <w:r w:rsidRPr="00412B79">
              <w:rPr>
                <w:rFonts w:eastAsia="Arial Unicode MS"/>
                <w:color w:val="auto"/>
              </w:rPr>
              <w:t>АО «Народный банк Казахстана»</w:t>
            </w:r>
          </w:p>
          <w:p w:rsidR="00832047" w:rsidRPr="00412B79" w:rsidRDefault="00832047" w:rsidP="00880FCD">
            <w:pPr>
              <w:widowControl w:val="0"/>
              <w:suppressAutoHyphens/>
              <w:spacing w:after="0" w:line="360" w:lineRule="auto"/>
              <w:jc w:val="both"/>
              <w:rPr>
                <w:rFonts w:eastAsia="Arial Unicode MS"/>
                <w:b/>
                <w:color w:val="auto"/>
              </w:rPr>
            </w:pPr>
            <w:r w:rsidRPr="00412B79">
              <w:rPr>
                <w:rFonts w:eastAsia="Arial Unicode MS"/>
                <w:color w:val="auto"/>
              </w:rPr>
              <w:t>Тел. 87132 (56-83-50),(56-34-25)</w:t>
            </w:r>
          </w:p>
        </w:tc>
      </w:tr>
      <w:tr w:rsidR="00832047" w:rsidRPr="00412B79" w:rsidTr="00880FCD">
        <w:tc>
          <w:tcPr>
            <w:tcW w:w="4678" w:type="dxa"/>
          </w:tcPr>
          <w:p w:rsidR="00832047" w:rsidRPr="00412B79" w:rsidRDefault="00832047" w:rsidP="00880FCD">
            <w:pPr>
              <w:widowControl w:val="0"/>
              <w:suppressAutoHyphens/>
              <w:spacing w:after="0" w:line="360" w:lineRule="auto"/>
              <w:jc w:val="both"/>
              <w:rPr>
                <w:rFonts w:eastAsia="Arial Unicode MS"/>
              </w:rPr>
            </w:pPr>
            <w:r w:rsidRPr="00412B79">
              <w:rPr>
                <w:rFonts w:eastAsia="Arial Unicode MS"/>
              </w:rPr>
              <w:t xml:space="preserve">Председатель  </w:t>
            </w:r>
          </w:p>
          <w:p w:rsidR="00832047" w:rsidRPr="00412B79" w:rsidRDefault="00832047" w:rsidP="00880FCD">
            <w:pPr>
              <w:widowControl w:val="0"/>
              <w:suppressAutoHyphens/>
              <w:spacing w:after="0" w:line="360" w:lineRule="auto"/>
              <w:jc w:val="both"/>
              <w:rPr>
                <w:rFonts w:eastAsia="Arial Unicode MS"/>
                <w:bCs/>
                <w:i/>
                <w:color w:val="FF0000"/>
              </w:rPr>
            </w:pPr>
            <w:r w:rsidRPr="00412B79">
              <w:rPr>
                <w:rFonts w:eastAsia="Arial Unicode MS"/>
              </w:rPr>
              <w:t xml:space="preserve">________________ А. Абулкасова </w:t>
            </w:r>
          </w:p>
        </w:tc>
        <w:tc>
          <w:tcPr>
            <w:tcW w:w="426" w:type="dxa"/>
          </w:tcPr>
          <w:p w:rsidR="00832047" w:rsidRPr="00412B79" w:rsidRDefault="00832047" w:rsidP="00880FCD">
            <w:pPr>
              <w:widowControl w:val="0"/>
              <w:suppressAutoHyphens/>
              <w:spacing w:after="0" w:line="360" w:lineRule="auto"/>
              <w:jc w:val="both"/>
              <w:rPr>
                <w:rFonts w:eastAsia="Arial Unicode MS"/>
                <w:bCs/>
                <w:i/>
                <w:color w:val="FF0000"/>
              </w:rPr>
            </w:pPr>
          </w:p>
        </w:tc>
        <w:tc>
          <w:tcPr>
            <w:tcW w:w="4782" w:type="dxa"/>
          </w:tcPr>
          <w:p w:rsidR="00832047" w:rsidRPr="00412B79" w:rsidRDefault="00832047" w:rsidP="00880FCD">
            <w:pPr>
              <w:widowControl w:val="0"/>
              <w:suppressAutoHyphens/>
              <w:spacing w:after="0" w:line="360" w:lineRule="auto"/>
              <w:jc w:val="both"/>
              <w:rPr>
                <w:rFonts w:eastAsia="Arial Unicode MS"/>
              </w:rPr>
            </w:pPr>
            <w:r w:rsidRPr="00412B79">
              <w:rPr>
                <w:rFonts w:eastAsia="Arial Unicode MS"/>
                <w:color w:val="auto"/>
              </w:rPr>
              <w:t>Председатель Правления - Ректор</w:t>
            </w:r>
          </w:p>
          <w:p w:rsidR="00832047" w:rsidRPr="00412B79" w:rsidRDefault="00832047" w:rsidP="00880FCD">
            <w:pPr>
              <w:widowControl w:val="0"/>
              <w:suppressAutoHyphens/>
              <w:spacing w:after="0" w:line="360" w:lineRule="auto"/>
              <w:jc w:val="both"/>
              <w:rPr>
                <w:rFonts w:eastAsia="Arial Unicode MS"/>
                <w:i/>
                <w:color w:val="FF0000"/>
              </w:rPr>
            </w:pPr>
            <w:r w:rsidRPr="00412B79">
              <w:rPr>
                <w:rFonts w:eastAsia="Arial Unicode MS"/>
              </w:rPr>
              <w:t>____________ М. Телеуов</w:t>
            </w:r>
          </w:p>
        </w:tc>
      </w:tr>
    </w:tbl>
    <w:p w:rsidR="00832047" w:rsidRPr="00412B79" w:rsidRDefault="00832047" w:rsidP="00832047">
      <w:pPr>
        <w:widowControl w:val="0"/>
        <w:suppressAutoHyphens/>
        <w:spacing w:after="0" w:line="360" w:lineRule="auto"/>
        <w:ind w:firstLine="708"/>
        <w:jc w:val="both"/>
        <w:rPr>
          <w:rFonts w:eastAsia="Times New Roman"/>
          <w:color w:val="auto"/>
          <w:lang w:eastAsia="ar-SA"/>
        </w:rPr>
      </w:pPr>
    </w:p>
    <w:p w:rsidR="00832047" w:rsidRPr="00412B79" w:rsidRDefault="00832047" w:rsidP="00832047">
      <w:pPr>
        <w:widowControl w:val="0"/>
        <w:suppressAutoHyphens/>
        <w:spacing w:after="0" w:line="360" w:lineRule="auto"/>
        <w:ind w:firstLine="708"/>
        <w:jc w:val="both"/>
        <w:rPr>
          <w:rFonts w:eastAsia="Times New Roman"/>
          <w:color w:val="auto"/>
          <w:lang w:eastAsia="ar-SA"/>
        </w:rPr>
      </w:pPr>
    </w:p>
    <w:p w:rsidR="00832047" w:rsidRPr="00412B79" w:rsidRDefault="00832047" w:rsidP="00832047">
      <w:pPr>
        <w:widowControl w:val="0"/>
        <w:suppressAutoHyphens/>
        <w:spacing w:after="0" w:line="360" w:lineRule="auto"/>
        <w:ind w:firstLine="708"/>
        <w:jc w:val="both"/>
        <w:rPr>
          <w:rFonts w:eastAsia="Times New Roman"/>
          <w:color w:val="auto"/>
          <w:lang w:eastAsia="ar-SA"/>
        </w:rPr>
      </w:pPr>
    </w:p>
    <w:p w:rsidR="00832047" w:rsidRPr="00412B79" w:rsidRDefault="00832047" w:rsidP="00832047">
      <w:pPr>
        <w:widowControl w:val="0"/>
        <w:suppressAutoHyphens/>
        <w:spacing w:after="0" w:line="360" w:lineRule="auto"/>
        <w:ind w:firstLine="708"/>
        <w:jc w:val="both"/>
        <w:rPr>
          <w:rFonts w:eastAsia="Times New Roman"/>
          <w:color w:val="auto"/>
          <w:lang w:eastAsia="ar-SA"/>
        </w:rPr>
      </w:pPr>
    </w:p>
    <w:p w:rsidR="00832047" w:rsidRPr="00412B79" w:rsidRDefault="00832047" w:rsidP="00832047">
      <w:pPr>
        <w:widowControl w:val="0"/>
        <w:suppressAutoHyphens/>
        <w:spacing w:after="0" w:line="360" w:lineRule="auto"/>
        <w:ind w:firstLine="708"/>
        <w:jc w:val="both"/>
        <w:rPr>
          <w:rFonts w:eastAsia="Times New Roman"/>
          <w:color w:val="auto"/>
          <w:lang w:eastAsia="ar-SA"/>
        </w:rPr>
      </w:pPr>
    </w:p>
    <w:p w:rsidR="00A80660" w:rsidRPr="00412B79" w:rsidRDefault="00A80660" w:rsidP="00A80660">
      <w:pPr>
        <w:widowControl w:val="0"/>
        <w:suppressAutoHyphens/>
        <w:spacing w:after="0" w:line="360" w:lineRule="auto"/>
        <w:ind w:firstLine="708"/>
        <w:jc w:val="center"/>
        <w:rPr>
          <w:rFonts w:eastAsia="Times New Roman"/>
          <w:color w:val="auto"/>
          <w:lang w:eastAsia="ar-SA"/>
        </w:rPr>
      </w:pPr>
      <w:r w:rsidRPr="00412B79">
        <w:rPr>
          <w:rFonts w:eastAsia="Times New Roman"/>
          <w:color w:val="auto"/>
          <w:lang w:eastAsia="ar-SA"/>
        </w:rPr>
        <w:lastRenderedPageBreak/>
        <w:t>ПРИЛОЖЕНИЕ Б</w:t>
      </w:r>
    </w:p>
    <w:p w:rsidR="00A80660" w:rsidRPr="00412B79" w:rsidRDefault="00A80660" w:rsidP="00A80660">
      <w:pPr>
        <w:pStyle w:val="a3"/>
        <w:shd w:val="clear" w:color="auto" w:fill="FFFFFF"/>
        <w:spacing w:before="0" w:beforeAutospacing="0" w:after="0" w:afterAutospacing="0" w:line="360" w:lineRule="auto"/>
        <w:ind w:firstLine="709"/>
        <w:contextualSpacing/>
        <w:jc w:val="right"/>
        <w:textAlignment w:val="baseline"/>
        <w:rPr>
          <w:spacing w:val="2"/>
          <w:lang w:val="ru-RU"/>
        </w:rPr>
      </w:pPr>
      <w:r w:rsidRPr="00412B79">
        <w:rPr>
          <w:spacing w:val="2"/>
          <w:lang w:val="ru-RU"/>
        </w:rPr>
        <w:t>Приложение Б.1</w:t>
      </w:r>
    </w:p>
    <w:p w:rsidR="00A80660" w:rsidRPr="00412B79" w:rsidRDefault="00A80660" w:rsidP="00A80660">
      <w:pPr>
        <w:pStyle w:val="a3"/>
        <w:shd w:val="clear" w:color="auto" w:fill="FFFFFF"/>
        <w:spacing w:before="0" w:beforeAutospacing="0" w:after="0" w:afterAutospacing="0" w:line="360" w:lineRule="auto"/>
        <w:ind w:firstLine="709"/>
        <w:contextualSpacing/>
        <w:jc w:val="right"/>
        <w:textAlignment w:val="baseline"/>
        <w:rPr>
          <w:spacing w:val="2"/>
          <w:lang w:val="ru-RU"/>
        </w:rPr>
      </w:pPr>
      <w:r w:rsidRPr="00412B79">
        <w:rPr>
          <w:spacing w:val="2"/>
          <w:lang w:val="ru-RU"/>
        </w:rPr>
        <w:t>к Дополнительному соглашению № 1</w:t>
      </w:r>
    </w:p>
    <w:p w:rsidR="00A80660" w:rsidRPr="00412B79" w:rsidRDefault="00A80660" w:rsidP="00A80660">
      <w:pPr>
        <w:pStyle w:val="a3"/>
        <w:shd w:val="clear" w:color="auto" w:fill="FFFFFF"/>
        <w:spacing w:before="0" w:beforeAutospacing="0" w:after="0" w:afterAutospacing="0" w:line="360" w:lineRule="auto"/>
        <w:ind w:firstLine="709"/>
        <w:contextualSpacing/>
        <w:jc w:val="right"/>
        <w:textAlignment w:val="baseline"/>
        <w:rPr>
          <w:spacing w:val="2"/>
          <w:lang w:val="ru-RU"/>
        </w:rPr>
      </w:pPr>
      <w:r w:rsidRPr="00412B79">
        <w:rPr>
          <w:spacing w:val="2"/>
          <w:lang w:val="ru-RU"/>
        </w:rPr>
        <w:t>от «</w:t>
      </w:r>
      <w:r w:rsidRPr="00412B79">
        <w:rPr>
          <w:spacing w:val="2"/>
          <w:u w:val="single"/>
          <w:lang w:val="ru-RU"/>
        </w:rPr>
        <w:t>25</w:t>
      </w:r>
      <w:r w:rsidRPr="00412B79">
        <w:rPr>
          <w:spacing w:val="2"/>
          <w:lang w:val="ru-RU"/>
        </w:rPr>
        <w:t>» апреля 2018 года.</w:t>
      </w:r>
    </w:p>
    <w:p w:rsidR="00A80660" w:rsidRPr="00412B79" w:rsidRDefault="00A80660" w:rsidP="00A80660">
      <w:pPr>
        <w:pStyle w:val="a3"/>
        <w:shd w:val="clear" w:color="auto" w:fill="FFFFFF"/>
        <w:spacing w:before="0" w:beforeAutospacing="0" w:after="0" w:afterAutospacing="0" w:line="360" w:lineRule="auto"/>
        <w:ind w:firstLine="709"/>
        <w:contextualSpacing/>
        <w:jc w:val="right"/>
        <w:textAlignment w:val="baseline"/>
        <w:rPr>
          <w:spacing w:val="2"/>
          <w:lang w:val="ru-RU"/>
        </w:rPr>
      </w:pPr>
    </w:p>
    <w:p w:rsidR="00A80660" w:rsidRPr="00412B79" w:rsidRDefault="00A80660" w:rsidP="00A80660">
      <w:pPr>
        <w:pStyle w:val="a3"/>
        <w:shd w:val="clear" w:color="auto" w:fill="FFFFFF"/>
        <w:spacing w:before="0" w:beforeAutospacing="0" w:after="0" w:afterAutospacing="0" w:line="360" w:lineRule="auto"/>
        <w:ind w:firstLine="709"/>
        <w:contextualSpacing/>
        <w:jc w:val="right"/>
        <w:textAlignment w:val="baseline"/>
        <w:rPr>
          <w:spacing w:val="2"/>
          <w:lang w:val="ru-RU"/>
        </w:rPr>
      </w:pPr>
      <w:r w:rsidRPr="00412B79">
        <w:rPr>
          <w:spacing w:val="2"/>
          <w:lang w:val="ru-RU"/>
        </w:rPr>
        <w:t>Приложения Б.1.1</w:t>
      </w:r>
    </w:p>
    <w:p w:rsidR="00A80660" w:rsidRPr="00412B79" w:rsidRDefault="00A80660" w:rsidP="00A80660">
      <w:pPr>
        <w:pStyle w:val="a3"/>
        <w:shd w:val="clear" w:color="auto" w:fill="FFFFFF"/>
        <w:spacing w:before="0" w:beforeAutospacing="0" w:after="0" w:afterAutospacing="0" w:line="360" w:lineRule="auto"/>
        <w:ind w:firstLine="709"/>
        <w:contextualSpacing/>
        <w:jc w:val="right"/>
        <w:textAlignment w:val="baseline"/>
        <w:rPr>
          <w:bCs/>
          <w:spacing w:val="2"/>
          <w:lang w:val="ru-RU"/>
        </w:rPr>
      </w:pPr>
      <w:r w:rsidRPr="00412B79">
        <w:rPr>
          <w:spacing w:val="2"/>
          <w:lang w:val="ru-RU"/>
        </w:rPr>
        <w:t xml:space="preserve">к Договору </w:t>
      </w:r>
      <w:r w:rsidRPr="00412B79">
        <w:rPr>
          <w:bCs/>
          <w:spacing w:val="2"/>
          <w:lang w:val="ru-RU"/>
        </w:rPr>
        <w:t xml:space="preserve">№ 66 от 23.02.2018 года. </w:t>
      </w:r>
    </w:p>
    <w:p w:rsidR="00A80660" w:rsidRPr="00412B79" w:rsidRDefault="00A80660" w:rsidP="00A80660">
      <w:pPr>
        <w:pStyle w:val="a3"/>
        <w:shd w:val="clear" w:color="auto" w:fill="FFFFFF"/>
        <w:spacing w:before="0" w:beforeAutospacing="0" w:after="0" w:afterAutospacing="0" w:line="360" w:lineRule="auto"/>
        <w:ind w:firstLine="709"/>
        <w:contextualSpacing/>
        <w:jc w:val="right"/>
        <w:textAlignment w:val="baseline"/>
        <w:rPr>
          <w:bCs/>
          <w:spacing w:val="2"/>
          <w:lang w:val="ru-RU"/>
        </w:rPr>
      </w:pPr>
      <w:r w:rsidRPr="00412B79">
        <w:rPr>
          <w:bCs/>
          <w:spacing w:val="2"/>
          <w:lang w:val="ru-RU"/>
        </w:rPr>
        <w:t>на грантовое финансирование</w:t>
      </w:r>
    </w:p>
    <w:p w:rsidR="00A80660" w:rsidRPr="00412B79" w:rsidRDefault="00A80660" w:rsidP="00A80660">
      <w:pPr>
        <w:pStyle w:val="a5"/>
        <w:spacing w:line="360" w:lineRule="auto"/>
        <w:jc w:val="center"/>
        <w:rPr>
          <w:b/>
        </w:rPr>
      </w:pPr>
    </w:p>
    <w:p w:rsidR="00A80660" w:rsidRPr="00412B79" w:rsidRDefault="00A80660" w:rsidP="00A80660">
      <w:pPr>
        <w:pStyle w:val="a5"/>
        <w:spacing w:line="360" w:lineRule="auto"/>
        <w:jc w:val="center"/>
        <w:rPr>
          <w:b/>
        </w:rPr>
      </w:pPr>
      <w:r w:rsidRPr="00412B79">
        <w:rPr>
          <w:b/>
        </w:rPr>
        <w:t xml:space="preserve">ТЕХНИЧЕСКАЯ СПЕЦИФИКАЦИЯ И </w:t>
      </w:r>
    </w:p>
    <w:p w:rsidR="00A80660" w:rsidRPr="00412B79" w:rsidRDefault="00A80660" w:rsidP="00A80660">
      <w:pPr>
        <w:pStyle w:val="a5"/>
        <w:spacing w:line="360" w:lineRule="auto"/>
        <w:jc w:val="center"/>
        <w:rPr>
          <w:b/>
        </w:rPr>
      </w:pPr>
      <w:r w:rsidRPr="00412B79">
        <w:rPr>
          <w:b/>
        </w:rPr>
        <w:t>КАЛЕНДАРНЫЙ ПЛАН РАБОТ</w:t>
      </w:r>
    </w:p>
    <w:p w:rsidR="00A80660" w:rsidRPr="00412B79" w:rsidRDefault="00A80660" w:rsidP="00A80660">
      <w:pPr>
        <w:pStyle w:val="a5"/>
        <w:spacing w:line="360" w:lineRule="auto"/>
        <w:jc w:val="center"/>
      </w:pPr>
    </w:p>
    <w:p w:rsidR="00A80660" w:rsidRPr="00412B79" w:rsidRDefault="00A80660" w:rsidP="00A80660">
      <w:pPr>
        <w:pStyle w:val="a5"/>
        <w:spacing w:line="360" w:lineRule="auto"/>
        <w:jc w:val="center"/>
      </w:pPr>
      <w:r w:rsidRPr="00412B79">
        <w:t>По договору №66 от 23.02.2018 года</w:t>
      </w:r>
    </w:p>
    <w:p w:rsidR="00A80660" w:rsidRPr="00412B79" w:rsidRDefault="00A80660" w:rsidP="00A80660">
      <w:pPr>
        <w:pStyle w:val="a5"/>
        <w:spacing w:line="360" w:lineRule="auto"/>
        <w:jc w:val="center"/>
      </w:pPr>
    </w:p>
    <w:p w:rsidR="00A80660" w:rsidRPr="00412B79" w:rsidRDefault="00A80660" w:rsidP="00A80660">
      <w:pPr>
        <w:pStyle w:val="a5"/>
        <w:spacing w:line="360" w:lineRule="auto"/>
        <w:jc w:val="center"/>
        <w:rPr>
          <w:i/>
          <w:color w:val="FF0000"/>
        </w:rPr>
      </w:pPr>
      <w:r w:rsidRPr="00412B79">
        <w:rPr>
          <w:b/>
          <w:i/>
          <w:color w:val="auto"/>
        </w:rPr>
        <w:t>1. Некоммерческое акционерное общество «Западно-Казахстанский медицинский университет имени Марата Оспанова» Министерства здравоохранения Республики Казахстан</w:t>
      </w:r>
    </w:p>
    <w:p w:rsidR="00A80660" w:rsidRPr="00412B79" w:rsidRDefault="00A80660" w:rsidP="00A80660">
      <w:pPr>
        <w:pStyle w:val="a5"/>
        <w:spacing w:line="360" w:lineRule="auto"/>
        <w:jc w:val="center"/>
        <w:rPr>
          <w:i/>
          <w:color w:val="FF0000"/>
        </w:rPr>
      </w:pPr>
    </w:p>
    <w:p w:rsidR="00A80660" w:rsidRPr="00412B79" w:rsidRDefault="00A80660" w:rsidP="00A80660">
      <w:pPr>
        <w:pStyle w:val="a5"/>
        <w:spacing w:line="360" w:lineRule="auto"/>
        <w:ind w:firstLine="709"/>
        <w:jc w:val="both"/>
        <w:rPr>
          <w:i/>
        </w:rPr>
      </w:pPr>
      <w:r w:rsidRPr="00412B79">
        <w:t>1.1</w:t>
      </w:r>
      <w:proofErr w:type="gramStart"/>
      <w:r w:rsidRPr="00412B79">
        <w:t xml:space="preserve"> П</w:t>
      </w:r>
      <w:proofErr w:type="gramEnd"/>
      <w:r w:rsidRPr="00412B79">
        <w:t xml:space="preserve">о приоритету: </w:t>
      </w:r>
      <w:r w:rsidRPr="00412B79">
        <w:rPr>
          <w:i/>
        </w:rPr>
        <w:t>Наука о жизни и здоровье.</w:t>
      </w:r>
    </w:p>
    <w:p w:rsidR="00A80660" w:rsidRPr="00412B79" w:rsidRDefault="00A80660" w:rsidP="00A80660">
      <w:pPr>
        <w:pStyle w:val="a5"/>
        <w:spacing w:line="360" w:lineRule="auto"/>
        <w:ind w:firstLine="709"/>
        <w:jc w:val="both"/>
        <w:rPr>
          <w:i/>
          <w:color w:val="auto"/>
        </w:rPr>
      </w:pPr>
      <w:r w:rsidRPr="00412B79">
        <w:t>1.2</w:t>
      </w:r>
      <w:proofErr w:type="gramStart"/>
      <w:r w:rsidRPr="00412B79">
        <w:t xml:space="preserve"> П</w:t>
      </w:r>
      <w:proofErr w:type="gramEnd"/>
      <w:r w:rsidRPr="00412B79">
        <w:t xml:space="preserve">о подприоритету: </w:t>
      </w:r>
      <w:r w:rsidRPr="00412B79">
        <w:rPr>
          <w:i/>
        </w:rPr>
        <w:t xml:space="preserve">4.1. </w:t>
      </w:r>
      <w:r w:rsidRPr="00412B79">
        <w:rPr>
          <w:i/>
          <w:color w:val="auto"/>
        </w:rPr>
        <w:t>Фундаментальные и прикладные исследования в области биологии.</w:t>
      </w:r>
    </w:p>
    <w:p w:rsidR="00A80660" w:rsidRPr="00412B79" w:rsidRDefault="00A80660" w:rsidP="00A80660">
      <w:pPr>
        <w:pStyle w:val="a5"/>
        <w:spacing w:line="360" w:lineRule="auto"/>
        <w:ind w:firstLine="709"/>
        <w:jc w:val="both"/>
      </w:pPr>
      <w:r w:rsidRPr="00412B79">
        <w:t>1.3</w:t>
      </w:r>
      <w:proofErr w:type="gramStart"/>
      <w:r w:rsidRPr="00412B79">
        <w:t xml:space="preserve"> П</w:t>
      </w:r>
      <w:proofErr w:type="gramEnd"/>
      <w:r w:rsidRPr="00412B79">
        <w:t xml:space="preserve">о теме проекта: </w:t>
      </w:r>
      <w:r w:rsidRPr="00412B79">
        <w:rPr>
          <w:bCs/>
          <w:i/>
          <w:color w:val="auto"/>
        </w:rPr>
        <w:t xml:space="preserve">№ </w:t>
      </w:r>
      <w:r w:rsidRPr="00412B79">
        <w:rPr>
          <w:i/>
          <w:color w:val="auto"/>
          <w:spacing w:val="2"/>
        </w:rPr>
        <w:t xml:space="preserve">AP05136061 </w:t>
      </w:r>
      <w:r w:rsidRPr="00412B79">
        <w:rPr>
          <w:i/>
          <w:spacing w:val="2"/>
        </w:rPr>
        <w:t>«Сравнительная экспериментально-клиническая оценка и методы коррекции осложнений вызванных химиотерапией неопластических процессов молочных желез ассоциированных с мутациями генов BRCA1, BRCA2 (экспериментально-клиническое исследование)».</w:t>
      </w:r>
    </w:p>
    <w:p w:rsidR="00A80660" w:rsidRPr="00412B79" w:rsidRDefault="00A80660" w:rsidP="00A80660">
      <w:pPr>
        <w:pStyle w:val="a5"/>
        <w:spacing w:line="360" w:lineRule="auto"/>
        <w:jc w:val="both"/>
        <w:rPr>
          <w:rStyle w:val="s0"/>
          <w:sz w:val="24"/>
        </w:rPr>
      </w:pPr>
      <w:r w:rsidRPr="00412B79">
        <w:rPr>
          <w:color w:val="auto"/>
        </w:rPr>
        <w:t xml:space="preserve">1.4 Общая сумма проекта </w:t>
      </w:r>
      <w:r w:rsidRPr="00412B79">
        <w:rPr>
          <w:rStyle w:val="s0"/>
          <w:i/>
          <w:color w:val="auto"/>
          <w:sz w:val="24"/>
        </w:rPr>
        <w:t>30 000 000,00</w:t>
      </w:r>
      <w:r w:rsidRPr="00412B79">
        <w:rPr>
          <w:rStyle w:val="s0"/>
          <w:color w:val="auto"/>
          <w:sz w:val="24"/>
        </w:rPr>
        <w:t xml:space="preserve"> (тридцать миллионов) </w:t>
      </w:r>
      <w:r w:rsidRPr="00412B79">
        <w:rPr>
          <w:i/>
          <w:color w:val="auto"/>
        </w:rPr>
        <w:t>тенге,</w:t>
      </w:r>
      <w:r w:rsidRPr="00412B79">
        <w:rPr>
          <w:i/>
          <w:color w:val="FF0000"/>
        </w:rPr>
        <w:t xml:space="preserve"> </w:t>
      </w:r>
      <w:r w:rsidRPr="00412B79">
        <w:t xml:space="preserve">в том числе </w:t>
      </w:r>
      <w:r w:rsidRPr="00412B79">
        <w:rPr>
          <w:rStyle w:val="s0"/>
          <w:sz w:val="24"/>
        </w:rPr>
        <w:t>с разбивкой по годам, для выполнения работ согласно пункту 3:</w:t>
      </w:r>
    </w:p>
    <w:p w:rsidR="00A80660" w:rsidRPr="00412B79" w:rsidRDefault="00A80660" w:rsidP="00A80660">
      <w:pPr>
        <w:pStyle w:val="a5"/>
        <w:spacing w:line="360" w:lineRule="auto"/>
        <w:ind w:firstLine="993"/>
        <w:jc w:val="both"/>
        <w:rPr>
          <w:rStyle w:val="s0"/>
          <w:sz w:val="24"/>
        </w:rPr>
      </w:pPr>
      <w:r w:rsidRPr="00412B79">
        <w:rPr>
          <w:rStyle w:val="s0"/>
          <w:sz w:val="24"/>
        </w:rPr>
        <w:t xml:space="preserve">- на 2018 год - в сумме </w:t>
      </w:r>
      <w:r w:rsidRPr="00412B79">
        <w:rPr>
          <w:rStyle w:val="s0"/>
          <w:i/>
          <w:color w:val="auto"/>
          <w:sz w:val="24"/>
        </w:rPr>
        <w:t xml:space="preserve">10 000 000,00 </w:t>
      </w:r>
      <w:r w:rsidRPr="00412B79">
        <w:rPr>
          <w:rStyle w:val="s0"/>
          <w:color w:val="auto"/>
          <w:sz w:val="24"/>
        </w:rPr>
        <w:t>(</w:t>
      </w:r>
      <w:r w:rsidRPr="00412B79">
        <w:rPr>
          <w:rStyle w:val="s0"/>
          <w:sz w:val="24"/>
        </w:rPr>
        <w:t xml:space="preserve">десять миллионов) </w:t>
      </w:r>
      <w:r w:rsidRPr="00412B79">
        <w:rPr>
          <w:i/>
          <w:color w:val="auto"/>
        </w:rPr>
        <w:t>тенге</w:t>
      </w:r>
      <w:r w:rsidRPr="00412B79">
        <w:rPr>
          <w:rStyle w:val="s0"/>
          <w:sz w:val="24"/>
        </w:rPr>
        <w:t>;</w:t>
      </w:r>
    </w:p>
    <w:p w:rsidR="00A80660" w:rsidRPr="00412B79" w:rsidRDefault="00A80660" w:rsidP="00A80660">
      <w:pPr>
        <w:pStyle w:val="a5"/>
        <w:spacing w:line="360" w:lineRule="auto"/>
        <w:ind w:firstLine="993"/>
        <w:jc w:val="both"/>
        <w:rPr>
          <w:rStyle w:val="s0"/>
          <w:sz w:val="24"/>
        </w:rPr>
      </w:pPr>
      <w:r w:rsidRPr="00412B79">
        <w:rPr>
          <w:rStyle w:val="s0"/>
          <w:sz w:val="24"/>
        </w:rPr>
        <w:t xml:space="preserve">- на 2019 год - в сумме </w:t>
      </w:r>
      <w:r w:rsidRPr="00412B79">
        <w:rPr>
          <w:rStyle w:val="s0"/>
          <w:i/>
          <w:color w:val="auto"/>
          <w:sz w:val="24"/>
        </w:rPr>
        <w:t>10 000 000,00</w:t>
      </w:r>
      <w:r w:rsidRPr="00412B79">
        <w:rPr>
          <w:rStyle w:val="s0"/>
          <w:color w:val="auto"/>
          <w:sz w:val="24"/>
        </w:rPr>
        <w:t xml:space="preserve"> (десять</w:t>
      </w:r>
      <w:r w:rsidRPr="00412B79">
        <w:rPr>
          <w:rStyle w:val="s0"/>
          <w:sz w:val="24"/>
        </w:rPr>
        <w:t xml:space="preserve"> миллионов) </w:t>
      </w:r>
      <w:r w:rsidRPr="00412B79">
        <w:rPr>
          <w:i/>
          <w:color w:val="auto"/>
        </w:rPr>
        <w:t>тенге</w:t>
      </w:r>
      <w:r w:rsidRPr="00412B79">
        <w:rPr>
          <w:rStyle w:val="s0"/>
          <w:sz w:val="24"/>
        </w:rPr>
        <w:t>;</w:t>
      </w:r>
    </w:p>
    <w:p w:rsidR="00A80660" w:rsidRPr="00412B79" w:rsidRDefault="00A80660" w:rsidP="00A80660">
      <w:pPr>
        <w:pStyle w:val="a5"/>
        <w:spacing w:line="360" w:lineRule="auto"/>
        <w:ind w:firstLine="993"/>
        <w:jc w:val="both"/>
        <w:rPr>
          <w:rStyle w:val="s0"/>
          <w:sz w:val="24"/>
        </w:rPr>
      </w:pPr>
      <w:r w:rsidRPr="00412B79">
        <w:rPr>
          <w:rStyle w:val="s0"/>
          <w:sz w:val="24"/>
        </w:rPr>
        <w:t xml:space="preserve">- на 2020 год - в сумме </w:t>
      </w:r>
      <w:r w:rsidRPr="00412B79">
        <w:rPr>
          <w:rStyle w:val="s0"/>
          <w:i/>
          <w:color w:val="auto"/>
          <w:sz w:val="24"/>
        </w:rPr>
        <w:t xml:space="preserve">10 000 000,00 </w:t>
      </w:r>
      <w:r w:rsidRPr="00412B79">
        <w:rPr>
          <w:rStyle w:val="s0"/>
          <w:color w:val="auto"/>
          <w:sz w:val="24"/>
        </w:rPr>
        <w:t>(десять</w:t>
      </w:r>
      <w:r w:rsidRPr="00412B79">
        <w:rPr>
          <w:rStyle w:val="s0"/>
          <w:sz w:val="24"/>
        </w:rPr>
        <w:t xml:space="preserve"> миллионов) </w:t>
      </w:r>
      <w:r w:rsidRPr="00412B79">
        <w:rPr>
          <w:i/>
          <w:color w:val="auto"/>
        </w:rPr>
        <w:t>тенге</w:t>
      </w:r>
      <w:r w:rsidRPr="00412B79">
        <w:rPr>
          <w:rStyle w:val="s0"/>
          <w:sz w:val="24"/>
        </w:rPr>
        <w:t>.</w:t>
      </w:r>
    </w:p>
    <w:p w:rsidR="00A80660" w:rsidRPr="00412B79" w:rsidRDefault="00A80660" w:rsidP="00A80660">
      <w:pPr>
        <w:pStyle w:val="a5"/>
        <w:spacing w:line="360" w:lineRule="auto"/>
        <w:ind w:firstLine="993"/>
        <w:jc w:val="both"/>
        <w:rPr>
          <w:rStyle w:val="s0"/>
          <w:sz w:val="24"/>
        </w:rPr>
      </w:pPr>
    </w:p>
    <w:p w:rsidR="00A80660" w:rsidRPr="00412B79" w:rsidRDefault="00A80660" w:rsidP="00A80660">
      <w:pPr>
        <w:pStyle w:val="a5"/>
        <w:spacing w:line="360" w:lineRule="auto"/>
        <w:ind w:firstLine="567"/>
        <w:jc w:val="center"/>
        <w:rPr>
          <w:rStyle w:val="s0"/>
          <w:b/>
          <w:i/>
          <w:sz w:val="24"/>
        </w:rPr>
      </w:pPr>
      <w:r w:rsidRPr="00412B79">
        <w:rPr>
          <w:rStyle w:val="s0"/>
          <w:b/>
          <w:i/>
          <w:sz w:val="24"/>
        </w:rPr>
        <w:t>2. Характеристика научно-технической продукции по квалификационным признакам и экономические показатели</w:t>
      </w:r>
    </w:p>
    <w:p w:rsidR="00A80660" w:rsidRPr="00412B79" w:rsidRDefault="00A80660" w:rsidP="00A80660">
      <w:pPr>
        <w:pStyle w:val="a5"/>
        <w:spacing w:line="360" w:lineRule="auto"/>
        <w:ind w:firstLine="709"/>
        <w:jc w:val="both"/>
        <w:rPr>
          <w:rStyle w:val="s0"/>
          <w:i/>
          <w:sz w:val="24"/>
        </w:rPr>
      </w:pPr>
      <w:r w:rsidRPr="00412B79">
        <w:rPr>
          <w:rStyle w:val="s0"/>
          <w:b/>
          <w:sz w:val="24"/>
        </w:rPr>
        <w:t>2.1</w:t>
      </w:r>
      <w:r w:rsidRPr="00412B79">
        <w:rPr>
          <w:rStyle w:val="s0"/>
          <w:sz w:val="24"/>
        </w:rPr>
        <w:t xml:space="preserve"> Направление работы: </w:t>
      </w:r>
      <w:r w:rsidRPr="00412B79">
        <w:rPr>
          <w:rStyle w:val="s0"/>
          <w:i/>
          <w:sz w:val="24"/>
        </w:rPr>
        <w:t>Фундаментальные и прикладные научные исследования в области медицинских наук</w:t>
      </w:r>
      <w:r w:rsidRPr="00412B79">
        <w:rPr>
          <w:rStyle w:val="s0"/>
          <w:sz w:val="24"/>
        </w:rPr>
        <w:t>.</w:t>
      </w:r>
    </w:p>
    <w:p w:rsidR="00A80660" w:rsidRPr="00412B79" w:rsidRDefault="00A80660" w:rsidP="00A80660">
      <w:pPr>
        <w:pStyle w:val="a5"/>
        <w:spacing w:line="360" w:lineRule="auto"/>
        <w:ind w:firstLine="709"/>
        <w:jc w:val="both"/>
        <w:rPr>
          <w:rStyle w:val="s0"/>
          <w:i/>
          <w:sz w:val="24"/>
        </w:rPr>
      </w:pPr>
      <w:r w:rsidRPr="00412B79">
        <w:rPr>
          <w:rStyle w:val="s0"/>
          <w:b/>
          <w:sz w:val="24"/>
        </w:rPr>
        <w:lastRenderedPageBreak/>
        <w:t>2.2</w:t>
      </w:r>
      <w:r w:rsidRPr="00412B79">
        <w:rPr>
          <w:rStyle w:val="s0"/>
          <w:sz w:val="24"/>
        </w:rPr>
        <w:t xml:space="preserve"> Область применения: </w:t>
      </w:r>
      <w:r w:rsidRPr="00412B79">
        <w:rPr>
          <w:rStyle w:val="s0"/>
          <w:i/>
          <w:sz w:val="24"/>
        </w:rPr>
        <w:t>Медицина (научные исследования в области онкологии и генетики рака молочной железы); организации практического здравоохранения</w:t>
      </w:r>
      <w:r w:rsidRPr="00412B79">
        <w:rPr>
          <w:rStyle w:val="s0"/>
          <w:sz w:val="24"/>
        </w:rPr>
        <w:t>.</w:t>
      </w:r>
    </w:p>
    <w:p w:rsidR="00A80660" w:rsidRPr="00412B79" w:rsidRDefault="00A80660" w:rsidP="00A80660">
      <w:pPr>
        <w:pStyle w:val="a5"/>
        <w:spacing w:line="360" w:lineRule="auto"/>
        <w:ind w:firstLine="709"/>
        <w:jc w:val="both"/>
        <w:rPr>
          <w:rStyle w:val="s0"/>
          <w:sz w:val="24"/>
        </w:rPr>
      </w:pPr>
      <w:r w:rsidRPr="00412B79">
        <w:rPr>
          <w:rStyle w:val="s0"/>
          <w:b/>
          <w:sz w:val="24"/>
        </w:rPr>
        <w:t>2.3</w:t>
      </w:r>
      <w:r w:rsidRPr="00412B79">
        <w:rPr>
          <w:rStyle w:val="s0"/>
          <w:sz w:val="24"/>
        </w:rPr>
        <w:t xml:space="preserve"> Конечный результат:</w:t>
      </w:r>
    </w:p>
    <w:p w:rsidR="00A80660" w:rsidRPr="00412B79" w:rsidRDefault="00A80660" w:rsidP="00A80660">
      <w:pPr>
        <w:pStyle w:val="a5"/>
        <w:spacing w:line="360" w:lineRule="auto"/>
        <w:ind w:firstLine="709"/>
        <w:jc w:val="both"/>
        <w:rPr>
          <w:rStyle w:val="s0"/>
          <w:i/>
          <w:color w:val="auto"/>
          <w:sz w:val="24"/>
        </w:rPr>
      </w:pPr>
      <w:r w:rsidRPr="00412B79">
        <w:rPr>
          <w:rStyle w:val="s0"/>
          <w:sz w:val="24"/>
        </w:rPr>
        <w:t xml:space="preserve">- за 2018 год: </w:t>
      </w:r>
      <w:r w:rsidRPr="00412B79">
        <w:rPr>
          <w:rStyle w:val="s0"/>
          <w:i/>
          <w:color w:val="auto"/>
          <w:sz w:val="24"/>
        </w:rPr>
        <w:t>научная документация, оформленная в соответствии с действующими нормативными документами; анализ  ретроспективных данных историй болезни с 5 летней выживаемостью больных с онкологическими заболеваниями молочных желез с анализом непосредственных причин летального исхода, с учетом диагноза, методов  лечения по Республике Казахстан и  Актюбинской области;</w:t>
      </w:r>
    </w:p>
    <w:p w:rsidR="00A80660" w:rsidRPr="00412B79" w:rsidRDefault="00A80660" w:rsidP="00A80660">
      <w:pPr>
        <w:pStyle w:val="a5"/>
        <w:spacing w:line="360" w:lineRule="auto"/>
        <w:ind w:firstLine="709"/>
        <w:jc w:val="both"/>
        <w:rPr>
          <w:rStyle w:val="s0"/>
          <w:sz w:val="24"/>
        </w:rPr>
      </w:pPr>
      <w:r w:rsidRPr="00412B79">
        <w:rPr>
          <w:rStyle w:val="s0"/>
          <w:sz w:val="24"/>
        </w:rPr>
        <w:t xml:space="preserve">- за 2019 год: </w:t>
      </w:r>
      <w:r w:rsidRPr="00412B79">
        <w:rPr>
          <w:rStyle w:val="s0"/>
          <w:i/>
          <w:color w:val="auto"/>
          <w:sz w:val="24"/>
        </w:rPr>
        <w:t>научная документация, оформленная в соответствии с действующими нормативными документами; предварительный анализ экспериментально–клинической части  научного исследования;</w:t>
      </w:r>
    </w:p>
    <w:p w:rsidR="00A80660" w:rsidRPr="00412B79" w:rsidRDefault="00A80660" w:rsidP="00A80660">
      <w:pPr>
        <w:pStyle w:val="a5"/>
        <w:spacing w:line="360" w:lineRule="auto"/>
        <w:ind w:firstLine="709"/>
        <w:jc w:val="both"/>
        <w:rPr>
          <w:rStyle w:val="s0"/>
          <w:color w:val="FF0000"/>
          <w:sz w:val="24"/>
        </w:rPr>
      </w:pPr>
      <w:proofErr w:type="gramStart"/>
      <w:r w:rsidRPr="00412B79">
        <w:rPr>
          <w:rStyle w:val="s0"/>
          <w:sz w:val="24"/>
        </w:rPr>
        <w:t xml:space="preserve">- за 2020 год: </w:t>
      </w:r>
      <w:r w:rsidRPr="00412B79">
        <w:rPr>
          <w:rStyle w:val="s0"/>
          <w:i/>
          <w:color w:val="auto"/>
          <w:sz w:val="24"/>
        </w:rPr>
        <w:t xml:space="preserve">разработка модели прогностических критерий, обусловливающие 5 летнюю  выживаемость онкологических больных с раком молочной железы,  на основе анализа статистических и экспериментально-клинических и лабораторных данных; </w:t>
      </w:r>
      <w:r w:rsidRPr="00412B79">
        <w:rPr>
          <w:i/>
          <w:color w:val="auto"/>
        </w:rPr>
        <w:t>разработка алгоритма диагностики и снижения токсических проявлений химиотерапии у онкологических больных с раком молочной железы; выработка методических рекомендации, монографий и научных статей, получение патента, публикация  результатов исследования в зарубежных изданиях с импакт-фактором.</w:t>
      </w:r>
      <w:proofErr w:type="gramEnd"/>
    </w:p>
    <w:p w:rsidR="00A80660" w:rsidRPr="00412B79" w:rsidRDefault="00A80660" w:rsidP="00A80660">
      <w:pPr>
        <w:pStyle w:val="a5"/>
        <w:spacing w:line="360" w:lineRule="auto"/>
        <w:ind w:firstLine="709"/>
        <w:jc w:val="both"/>
        <w:rPr>
          <w:rStyle w:val="s0"/>
          <w:color w:val="FF0000"/>
          <w:sz w:val="24"/>
        </w:rPr>
      </w:pPr>
      <w:r w:rsidRPr="00412B79">
        <w:rPr>
          <w:rStyle w:val="s0"/>
          <w:b/>
          <w:sz w:val="24"/>
        </w:rPr>
        <w:t>2.4</w:t>
      </w:r>
      <w:r w:rsidRPr="00412B79">
        <w:rPr>
          <w:rStyle w:val="s0"/>
          <w:sz w:val="24"/>
        </w:rPr>
        <w:t xml:space="preserve"> Патентоспособность: </w:t>
      </w:r>
      <w:r w:rsidRPr="00412B79">
        <w:rPr>
          <w:rStyle w:val="s0"/>
          <w:i/>
          <w:sz w:val="24"/>
        </w:rPr>
        <w:t>да</w:t>
      </w:r>
      <w:r w:rsidRPr="00412B79">
        <w:rPr>
          <w:rStyle w:val="s0"/>
          <w:sz w:val="24"/>
        </w:rPr>
        <w:t>.</w:t>
      </w:r>
    </w:p>
    <w:p w:rsidR="00A80660" w:rsidRPr="00412B79" w:rsidRDefault="00A80660" w:rsidP="00A80660">
      <w:pPr>
        <w:pStyle w:val="a5"/>
        <w:spacing w:line="360" w:lineRule="auto"/>
        <w:ind w:firstLine="709"/>
        <w:jc w:val="both"/>
        <w:rPr>
          <w:rStyle w:val="s0"/>
          <w:sz w:val="24"/>
        </w:rPr>
      </w:pPr>
      <w:r w:rsidRPr="00412B79">
        <w:rPr>
          <w:rStyle w:val="s0"/>
          <w:b/>
          <w:color w:val="auto"/>
          <w:sz w:val="24"/>
        </w:rPr>
        <w:t>2.5</w:t>
      </w:r>
      <w:r w:rsidRPr="00412B79">
        <w:rPr>
          <w:rStyle w:val="s0"/>
          <w:color w:val="auto"/>
          <w:sz w:val="24"/>
        </w:rPr>
        <w:t xml:space="preserve"> Научно-технический уровень (новизна): </w:t>
      </w:r>
      <w:r w:rsidRPr="00412B79">
        <w:rPr>
          <w:i/>
        </w:rPr>
        <w:t>высокий (первый в экспериментально-клинической практике региона системный анализ совокупности эпидемиологических, экспериментально-клинических и генетических данных по раку молочной железы).</w:t>
      </w:r>
    </w:p>
    <w:p w:rsidR="00A80660" w:rsidRPr="00412B79" w:rsidRDefault="00A80660" w:rsidP="00A80660">
      <w:pPr>
        <w:pStyle w:val="a5"/>
        <w:spacing w:line="360" w:lineRule="auto"/>
        <w:ind w:firstLine="709"/>
        <w:jc w:val="both"/>
        <w:rPr>
          <w:rStyle w:val="s0"/>
          <w:i/>
          <w:color w:val="FF0000"/>
          <w:sz w:val="24"/>
        </w:rPr>
      </w:pPr>
      <w:r w:rsidRPr="00412B79">
        <w:rPr>
          <w:rStyle w:val="s0"/>
          <w:b/>
          <w:sz w:val="24"/>
        </w:rPr>
        <w:t>2.6</w:t>
      </w:r>
      <w:r w:rsidRPr="00412B79">
        <w:rPr>
          <w:rStyle w:val="s0"/>
          <w:sz w:val="24"/>
        </w:rPr>
        <w:t xml:space="preserve"> Использование научно-технической продукции осуществляется: </w:t>
      </w:r>
      <w:r w:rsidRPr="00412B79">
        <w:rPr>
          <w:i/>
          <w:color w:val="auto"/>
        </w:rPr>
        <w:t>Заказчиком и Исполнителем.</w:t>
      </w:r>
    </w:p>
    <w:p w:rsidR="00A80660" w:rsidRPr="00412B79" w:rsidRDefault="00A80660" w:rsidP="00A80660">
      <w:pPr>
        <w:pStyle w:val="a5"/>
        <w:spacing w:line="360" w:lineRule="auto"/>
        <w:ind w:firstLine="709"/>
        <w:jc w:val="both"/>
        <w:rPr>
          <w:i/>
        </w:rPr>
      </w:pPr>
      <w:r w:rsidRPr="00412B79">
        <w:rPr>
          <w:rStyle w:val="s0"/>
          <w:b/>
          <w:sz w:val="24"/>
        </w:rPr>
        <w:t>2.7</w:t>
      </w:r>
      <w:r w:rsidRPr="00412B79">
        <w:rPr>
          <w:rStyle w:val="s0"/>
          <w:sz w:val="24"/>
        </w:rPr>
        <w:t xml:space="preserve"> Вид использования результата научной и (или) научно-технической деятельности: </w:t>
      </w:r>
      <w:r w:rsidRPr="00412B79">
        <w:rPr>
          <w:i/>
        </w:rPr>
        <w:t>публикация результатов исследования в зарубежных изданиях; разработка и публикация рекомендаций для практического здравоохранения Казахстана и Кыргызстана; отчеты.</w:t>
      </w:r>
    </w:p>
    <w:p w:rsidR="00A80660" w:rsidRPr="00412B79" w:rsidRDefault="00A80660" w:rsidP="00A80660">
      <w:pPr>
        <w:pStyle w:val="a5"/>
        <w:spacing w:line="360" w:lineRule="auto"/>
        <w:ind w:firstLine="709"/>
        <w:jc w:val="both"/>
        <w:rPr>
          <w:i/>
        </w:rPr>
      </w:pPr>
    </w:p>
    <w:p w:rsidR="00A80660" w:rsidRPr="00412B79" w:rsidRDefault="00A80660" w:rsidP="00A80660">
      <w:pPr>
        <w:pStyle w:val="a5"/>
        <w:spacing w:line="360" w:lineRule="auto"/>
        <w:ind w:firstLine="709"/>
        <w:jc w:val="both"/>
        <w:rPr>
          <w:i/>
        </w:rPr>
      </w:pPr>
    </w:p>
    <w:p w:rsidR="00A80660" w:rsidRPr="00412B79" w:rsidRDefault="00A80660" w:rsidP="00A80660">
      <w:pPr>
        <w:pStyle w:val="a5"/>
        <w:spacing w:line="360" w:lineRule="auto"/>
        <w:ind w:firstLine="709"/>
        <w:jc w:val="both"/>
        <w:rPr>
          <w:i/>
        </w:rPr>
      </w:pPr>
    </w:p>
    <w:p w:rsidR="00A80660" w:rsidRPr="00412B79" w:rsidRDefault="00A80660" w:rsidP="00A80660">
      <w:pPr>
        <w:pStyle w:val="a5"/>
        <w:spacing w:line="360" w:lineRule="auto"/>
        <w:ind w:firstLine="709"/>
        <w:jc w:val="both"/>
        <w:rPr>
          <w:i/>
        </w:rPr>
      </w:pPr>
    </w:p>
    <w:p w:rsidR="00A80660" w:rsidRPr="00412B79" w:rsidRDefault="00A80660" w:rsidP="00A80660">
      <w:pPr>
        <w:pStyle w:val="a5"/>
        <w:spacing w:line="360" w:lineRule="auto"/>
        <w:ind w:firstLine="709"/>
        <w:jc w:val="both"/>
        <w:rPr>
          <w:i/>
        </w:rPr>
      </w:pPr>
    </w:p>
    <w:p w:rsidR="00A80660" w:rsidRPr="00412B79" w:rsidRDefault="00A80660" w:rsidP="00A80660">
      <w:pPr>
        <w:pStyle w:val="a5"/>
        <w:spacing w:line="360" w:lineRule="auto"/>
        <w:ind w:firstLine="709"/>
        <w:jc w:val="both"/>
        <w:rPr>
          <w:i/>
        </w:rPr>
      </w:pPr>
    </w:p>
    <w:p w:rsidR="00A80660" w:rsidRPr="00412B79" w:rsidRDefault="00A80660" w:rsidP="00A80660">
      <w:pPr>
        <w:pStyle w:val="a5"/>
        <w:spacing w:line="360" w:lineRule="auto"/>
        <w:ind w:firstLine="709"/>
        <w:jc w:val="both"/>
        <w:rPr>
          <w:i/>
        </w:rPr>
      </w:pPr>
    </w:p>
    <w:p w:rsidR="00A80660" w:rsidRPr="00412B79" w:rsidRDefault="00A80660" w:rsidP="00A80660">
      <w:pPr>
        <w:pStyle w:val="a5"/>
        <w:spacing w:line="360" w:lineRule="auto"/>
        <w:ind w:firstLine="709"/>
        <w:jc w:val="both"/>
        <w:rPr>
          <w:i/>
        </w:rPr>
      </w:pPr>
    </w:p>
    <w:p w:rsidR="00A80660" w:rsidRPr="00412B79" w:rsidRDefault="00A80660" w:rsidP="00A80660">
      <w:pPr>
        <w:pStyle w:val="af0"/>
        <w:widowControl w:val="0"/>
        <w:numPr>
          <w:ilvl w:val="0"/>
          <w:numId w:val="15"/>
        </w:numPr>
        <w:suppressAutoHyphens/>
        <w:spacing w:after="0" w:line="240" w:lineRule="auto"/>
        <w:jc w:val="center"/>
        <w:rPr>
          <w:rFonts w:eastAsia="Arial Unicode MS"/>
          <w:color w:val="auto"/>
        </w:rPr>
      </w:pPr>
      <w:r w:rsidRPr="00412B79">
        <w:rPr>
          <w:rFonts w:eastAsia="Arial Unicode MS"/>
          <w:color w:val="auto"/>
        </w:rPr>
        <w:lastRenderedPageBreak/>
        <w:t xml:space="preserve">Наименование работ, сроки их реализации и результаты  </w:t>
      </w:r>
    </w:p>
    <w:p w:rsidR="00A80660" w:rsidRPr="00412B79" w:rsidRDefault="00A80660" w:rsidP="00A80660">
      <w:pPr>
        <w:pStyle w:val="af0"/>
        <w:widowControl w:val="0"/>
        <w:suppressAutoHyphens/>
        <w:spacing w:after="0" w:line="240" w:lineRule="auto"/>
        <w:rPr>
          <w:rFonts w:eastAsia="Arial Unicode MS"/>
          <w:color w:val="FF0000"/>
        </w:rPr>
      </w:pPr>
    </w:p>
    <w:tbl>
      <w:tblPr>
        <w:tblpPr w:leftFromText="180" w:rightFromText="180" w:vertAnchor="text" w:tblpX="-358" w:tblpY="120"/>
        <w:tblW w:w="10071" w:type="dxa"/>
        <w:tblLayout w:type="fixed"/>
        <w:tblCellMar>
          <w:left w:w="70" w:type="dxa"/>
          <w:right w:w="70" w:type="dxa"/>
        </w:tblCellMar>
        <w:tblLook w:val="0000" w:firstRow="0" w:lastRow="0" w:firstColumn="0" w:lastColumn="0" w:noHBand="0" w:noVBand="0"/>
      </w:tblPr>
      <w:tblGrid>
        <w:gridCol w:w="851"/>
        <w:gridCol w:w="2763"/>
        <w:gridCol w:w="992"/>
        <w:gridCol w:w="1134"/>
        <w:gridCol w:w="4331"/>
      </w:tblGrid>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r w:rsidRPr="00412B79">
              <w:rPr>
                <w:rFonts w:eastAsia="Arial Unicode MS"/>
                <w:color w:val="auto"/>
                <w:lang w:val="kk-KZ" w:eastAsia="ar-SA"/>
              </w:rPr>
              <w:t>11.</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lang w:eastAsia="ar-SA"/>
              </w:rPr>
            </w:pPr>
            <w:r w:rsidRPr="00412B79">
              <w:rPr>
                <w:rFonts w:eastAsia="Times New Roman"/>
                <w:lang w:eastAsia="ar-SA"/>
              </w:rPr>
              <w:t xml:space="preserve">Провести генотипирование пациентов онкодиспансера с раком молочной желез и распределить их  по группам в зависимости от выбранного метода лечения. </w:t>
            </w:r>
          </w:p>
        </w:tc>
        <w:tc>
          <w:tcPr>
            <w:tcW w:w="992"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color w:val="auto"/>
                <w:lang w:val="kk-KZ" w:eastAsia="ar-SA"/>
              </w:rPr>
              <w:t>Январь 2019 год.</w:t>
            </w: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Times New Roman"/>
                <w:color w:val="auto"/>
                <w:lang w:val="kk-KZ" w:eastAsia="ar-SA"/>
              </w:rPr>
              <w:t>До 01 ноября 2019 года.</w:t>
            </w:r>
          </w:p>
        </w:tc>
        <w:tc>
          <w:tcPr>
            <w:tcW w:w="4331"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lang w:eastAsia="ar-SA"/>
              </w:rPr>
            </w:pPr>
            <w:r w:rsidRPr="00412B79">
              <w:rPr>
                <w:rFonts w:eastAsia="Times New Roman"/>
                <w:lang w:eastAsia="ar-SA"/>
              </w:rPr>
              <w:t xml:space="preserve">Будет проведено генотипирование пациентов онкодиспансера с раком молочной желез и </w:t>
            </w:r>
            <w:proofErr w:type="gramStart"/>
            <w:r w:rsidRPr="00412B79">
              <w:rPr>
                <w:rFonts w:eastAsia="Times New Roman"/>
                <w:lang w:eastAsia="ar-SA"/>
              </w:rPr>
              <w:t>распределить</w:t>
            </w:r>
            <w:proofErr w:type="gramEnd"/>
            <w:r w:rsidRPr="00412B79">
              <w:rPr>
                <w:rFonts w:eastAsia="Times New Roman"/>
                <w:lang w:eastAsia="ar-SA"/>
              </w:rPr>
              <w:t xml:space="preserve"> их по группам в зависимости от выбранного метода лечения.</w:t>
            </w:r>
          </w:p>
          <w:p w:rsidR="00A80660" w:rsidRPr="00412B79" w:rsidRDefault="00A80660" w:rsidP="00880FCD">
            <w:pPr>
              <w:suppressAutoHyphens/>
              <w:spacing w:after="0" w:line="360" w:lineRule="auto"/>
              <w:rPr>
                <w:rFonts w:eastAsia="Times New Roman"/>
                <w:color w:val="auto"/>
                <w:highlight w:val="darkYellow"/>
                <w:lang w:val="kk-KZ" w:eastAsia="ar-SA"/>
              </w:rPr>
            </w:pPr>
            <w:r w:rsidRPr="00412B79">
              <w:rPr>
                <w:rFonts w:eastAsia="Times New Roman"/>
                <w:lang w:eastAsia="ar-SA"/>
              </w:rPr>
              <w:t xml:space="preserve"> </w:t>
            </w:r>
            <w:r w:rsidRPr="00412B79">
              <w:rPr>
                <w:rFonts w:eastAsia="Times New Roman"/>
                <w:color w:val="auto"/>
                <w:lang w:val="kk-KZ" w:eastAsia="ar-SA"/>
              </w:rPr>
              <w:t>Будет завершено  генотипирование пациентов и доведено до 100 % от выборки (т.е. 300 больных, в том числе 150 контрольных и 150 исследуемых).</w:t>
            </w:r>
          </w:p>
        </w:tc>
      </w:tr>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ind w:firstLine="709"/>
              <w:rPr>
                <w:rFonts w:eastAsia="Times New Roman"/>
                <w:color w:val="auto"/>
                <w:lang w:val="kk-KZ" w:eastAsia="ar-SA"/>
              </w:rPr>
            </w:pPr>
            <w:r w:rsidRPr="00412B79">
              <w:rPr>
                <w:rFonts w:eastAsia="Times New Roman"/>
                <w:color w:val="auto"/>
                <w:lang w:val="kk-KZ" w:eastAsia="ar-SA"/>
              </w:rPr>
              <w:t>7</w:t>
            </w:r>
          </w:p>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ind w:firstLine="709"/>
              <w:rPr>
                <w:rFonts w:eastAsia="Times New Roman"/>
                <w:color w:val="auto"/>
                <w:lang w:val="kk-KZ" w:eastAsia="ar-SA"/>
              </w:rPr>
            </w:pPr>
            <w:r w:rsidRPr="00412B79">
              <w:rPr>
                <w:rFonts w:eastAsia="Times New Roman"/>
                <w:color w:val="auto"/>
                <w:lang w:val="kk-KZ" w:eastAsia="ar-SA"/>
              </w:rPr>
              <w:t>7</w:t>
            </w:r>
          </w:p>
          <w:p w:rsidR="00A80660" w:rsidRPr="00412B79" w:rsidRDefault="00A80660" w:rsidP="00880FCD">
            <w:pPr>
              <w:widowControl w:val="0"/>
              <w:suppressAutoHyphens/>
              <w:spacing w:after="0" w:line="360" w:lineRule="auto"/>
              <w:ind w:firstLine="709"/>
              <w:rPr>
                <w:rFonts w:eastAsia="Times New Roman"/>
                <w:color w:val="auto"/>
                <w:lang w:val="kk-KZ" w:eastAsia="ar-SA"/>
              </w:rPr>
            </w:pPr>
            <w:r w:rsidRPr="00412B79">
              <w:rPr>
                <w:rFonts w:eastAsia="Times New Roman"/>
                <w:color w:val="auto"/>
                <w:lang w:val="kk-KZ" w:eastAsia="ar-SA"/>
              </w:rPr>
              <w:t>112.</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lang w:eastAsia="ar-SA"/>
              </w:rPr>
            </w:pPr>
            <w:r w:rsidRPr="00412B79">
              <w:rPr>
                <w:rFonts w:eastAsia="Times New Roman"/>
                <w:lang w:eastAsia="ar-SA"/>
              </w:rPr>
              <w:t>Изучить течение и клинические особенности состояния пациенток с раком молочной железы в зависимости от методов лечения.</w:t>
            </w:r>
          </w:p>
        </w:tc>
        <w:tc>
          <w:tcPr>
            <w:tcW w:w="992"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color w:val="auto"/>
                <w:lang w:val="kk-KZ" w:eastAsia="ar-SA"/>
              </w:rPr>
              <w:t>Январь 2019 год.</w:t>
            </w: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Times New Roman"/>
                <w:color w:val="auto"/>
                <w:lang w:val="kk-KZ" w:eastAsia="ar-SA"/>
              </w:rPr>
              <w:t>До 01 ноября 2019 года.</w:t>
            </w:r>
          </w:p>
        </w:tc>
        <w:tc>
          <w:tcPr>
            <w:tcW w:w="4331"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val="kk-KZ" w:eastAsia="ar-SA"/>
              </w:rPr>
              <w:t>Будут и</w:t>
            </w:r>
            <w:r w:rsidRPr="00412B79">
              <w:rPr>
                <w:rFonts w:eastAsia="Times New Roman"/>
                <w:lang w:eastAsia="ar-SA"/>
              </w:rPr>
              <w:t>зучены и течение и клинические особенности состояния пациенток с раком молочной железы в зависимости от методов лечения.</w:t>
            </w:r>
          </w:p>
          <w:p w:rsidR="00A80660" w:rsidRPr="00412B79" w:rsidRDefault="00A80660" w:rsidP="00880FCD">
            <w:pPr>
              <w:suppressAutoHyphens/>
              <w:spacing w:after="0" w:line="360" w:lineRule="auto"/>
              <w:rPr>
                <w:rFonts w:eastAsia="Times New Roman"/>
                <w:color w:val="auto"/>
                <w:highlight w:val="darkYellow"/>
                <w:lang w:val="kk-KZ" w:eastAsia="ar-SA"/>
              </w:rPr>
            </w:pPr>
            <w:r w:rsidRPr="00412B79">
              <w:rPr>
                <w:rFonts w:eastAsia="Times New Roman"/>
                <w:color w:val="auto"/>
                <w:lang w:val="kk-KZ" w:eastAsia="ar-SA"/>
              </w:rPr>
              <w:t>Будет завершено изучение течения и клинические особенности</w:t>
            </w:r>
            <w:r w:rsidRPr="00412B79">
              <w:rPr>
                <w:rFonts w:eastAsia="Times New Roman"/>
                <w:lang w:eastAsia="ar-SA"/>
              </w:rPr>
              <w:t xml:space="preserve"> состояния пациенток с раком молочной железы в зависимости от методов лечения</w:t>
            </w:r>
            <w:r w:rsidRPr="00412B79">
              <w:rPr>
                <w:rFonts w:eastAsia="Times New Roman"/>
                <w:color w:val="auto"/>
                <w:lang w:val="kk-KZ" w:eastAsia="ar-SA"/>
              </w:rPr>
              <w:t xml:space="preserve"> и доведено до 100 % от выборки (т.е. 300 больных, в том числе 150 контрольных и 150 исследуемых).</w:t>
            </w:r>
          </w:p>
        </w:tc>
      </w:tr>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r w:rsidRPr="00412B79">
              <w:rPr>
                <w:rFonts w:eastAsia="Arial Unicode MS"/>
                <w:color w:val="auto"/>
                <w:lang w:val="kk-KZ" w:eastAsia="ar-SA"/>
              </w:rPr>
              <w:t>13.</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lang w:eastAsia="ar-SA"/>
              </w:rPr>
            </w:pPr>
            <w:r w:rsidRPr="00412B79">
              <w:rPr>
                <w:rFonts w:eastAsia="Times New Roman"/>
                <w:lang w:eastAsia="ar-SA"/>
              </w:rPr>
              <w:t xml:space="preserve">Изучить функциональные и лабораторные показатели состояния печени, почек, кишечника, крови, состояние аутофлоры, гуморального (клеточного) иммунитета,  у больных женщин с раком молочной железы на фоне химиотерапии. </w:t>
            </w:r>
          </w:p>
        </w:tc>
        <w:tc>
          <w:tcPr>
            <w:tcW w:w="992"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val="kk-KZ" w:eastAsia="ar-SA"/>
              </w:rPr>
              <w:t>Январь 2019 год.</w:t>
            </w: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Times New Roman"/>
                <w:color w:val="auto"/>
                <w:lang w:val="kk-KZ" w:eastAsia="ar-SA"/>
              </w:rPr>
              <w:t>До 01 ноября 2019 года.</w:t>
            </w:r>
          </w:p>
        </w:tc>
        <w:tc>
          <w:tcPr>
            <w:tcW w:w="4331"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lang w:eastAsia="ar-SA"/>
              </w:rPr>
            </w:pPr>
            <w:r w:rsidRPr="00412B79">
              <w:rPr>
                <w:rFonts w:eastAsia="Times New Roman"/>
                <w:lang w:eastAsia="ar-SA"/>
              </w:rPr>
              <w:t xml:space="preserve">Будут изучены функциональные и лабораторные показатели состояния печени, почек, кишечника, крови, состояние аутофлоры, гуморального (клеточного) иммунитета,  у больных женщин с раком молочной железы на фоне химиотерапии. </w:t>
            </w:r>
          </w:p>
          <w:p w:rsidR="00A80660" w:rsidRPr="00412B79" w:rsidRDefault="00A80660" w:rsidP="00880FCD">
            <w:pPr>
              <w:suppressAutoHyphens/>
              <w:spacing w:after="0" w:line="360" w:lineRule="auto"/>
              <w:rPr>
                <w:rFonts w:eastAsia="Times New Roman"/>
                <w:color w:val="auto"/>
                <w:highlight w:val="darkYellow"/>
                <w:lang w:val="kk-KZ" w:eastAsia="ar-SA"/>
              </w:rPr>
            </w:pPr>
            <w:r w:rsidRPr="00412B79">
              <w:rPr>
                <w:rFonts w:eastAsia="Times New Roman"/>
                <w:color w:val="auto"/>
                <w:lang w:val="kk-KZ" w:eastAsia="ar-SA"/>
              </w:rPr>
              <w:t xml:space="preserve">Будут завершены изучения </w:t>
            </w:r>
            <w:r w:rsidRPr="00412B79">
              <w:rPr>
                <w:rFonts w:eastAsia="Times New Roman"/>
                <w:lang w:eastAsia="ar-SA"/>
              </w:rPr>
              <w:t xml:space="preserve">функциональных и лабораторных показателей состояния печени, почек, кишечника, крови, состояние аутофлоры, гуморального (клеточного) иммунитета,  у больных женщин с раком молочной железы на фоне химиотерапии </w:t>
            </w:r>
            <w:r w:rsidRPr="00412B79">
              <w:rPr>
                <w:rFonts w:eastAsia="Times New Roman"/>
                <w:color w:val="auto"/>
                <w:lang w:val="kk-KZ" w:eastAsia="ar-SA"/>
              </w:rPr>
              <w:t>и доведено до 100 % от выборки (т.е. 300 больных, в том числе 150 контрольных и 150 исследуемых).</w:t>
            </w:r>
          </w:p>
        </w:tc>
      </w:tr>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r w:rsidRPr="00412B79">
              <w:rPr>
                <w:rFonts w:eastAsia="Arial Unicode MS"/>
                <w:color w:val="auto"/>
                <w:lang w:val="kk-KZ" w:eastAsia="ar-SA"/>
              </w:rPr>
              <w:t>14.</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lang w:eastAsia="ar-SA"/>
              </w:rPr>
            </w:pPr>
            <w:r w:rsidRPr="00412B79">
              <w:rPr>
                <w:rFonts w:eastAsia="Times New Roman"/>
                <w:lang w:eastAsia="ar-SA"/>
              </w:rPr>
              <w:t>Провести эксперименты на животных по изучению влияния онкохимиопрепаратов, используемых в онкологической практике, на морфофункциональное состояние органов и тканей.</w:t>
            </w:r>
          </w:p>
        </w:tc>
        <w:tc>
          <w:tcPr>
            <w:tcW w:w="992"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color w:val="auto"/>
                <w:lang w:eastAsia="ar-SA"/>
              </w:rPr>
              <w:t>Январь 2019 год.</w:t>
            </w:r>
          </w:p>
          <w:p w:rsidR="00A80660" w:rsidRPr="00412B79" w:rsidRDefault="00A80660" w:rsidP="00880FCD">
            <w:pPr>
              <w:suppressAutoHyphens/>
              <w:spacing w:after="0" w:line="360" w:lineRule="auto"/>
              <w:rPr>
                <w:rFonts w:eastAsia="Times New Roman"/>
                <w:color w:val="auto"/>
                <w:lang w:eastAsia="ar-SA"/>
              </w:rPr>
            </w:pP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Times New Roman"/>
                <w:color w:val="auto"/>
                <w:lang w:val="kk-KZ" w:eastAsia="ar-SA"/>
              </w:rPr>
              <w:t>До 01 ноября 2019 года.</w:t>
            </w:r>
          </w:p>
        </w:tc>
        <w:tc>
          <w:tcPr>
            <w:tcW w:w="4331"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lang w:eastAsia="ar-SA"/>
              </w:rPr>
              <w:t>Будут проведены эксперименты на животных по изучению влияния онкохимиопрепаратов, используемых в онкологической практике, на морфофункциональное состояние органов и тканей.</w:t>
            </w:r>
          </w:p>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eastAsia="ar-SA"/>
              </w:rPr>
              <w:t xml:space="preserve">Будут завершены эксперименты на животных </w:t>
            </w:r>
            <w:r w:rsidRPr="00412B79">
              <w:rPr>
                <w:rFonts w:eastAsia="Times New Roman"/>
                <w:lang w:eastAsia="ar-SA"/>
              </w:rPr>
              <w:t>по изучению влияния онкохимиопрепаратов, используемых в онкологической практике, на морфофункциональное состояние органов и тканей  и доведено до</w:t>
            </w:r>
            <w:r w:rsidRPr="00412B79">
              <w:rPr>
                <w:rFonts w:eastAsia="Times New Roman"/>
                <w:color w:val="auto"/>
                <w:lang w:eastAsia="ar-SA"/>
              </w:rPr>
              <w:t xml:space="preserve"> 100 % от запланированного объема (т.е. запланируемый объем 200 животных). </w:t>
            </w:r>
          </w:p>
        </w:tc>
      </w:tr>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r w:rsidRPr="00412B79">
              <w:rPr>
                <w:rFonts w:eastAsia="Arial Unicode MS"/>
                <w:lang w:val="kk-KZ" w:eastAsia="ar-SA"/>
              </w:rPr>
              <w:t>15.</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lang w:eastAsia="ar-SA"/>
              </w:rPr>
            </w:pPr>
            <w:r w:rsidRPr="00412B79">
              <w:rPr>
                <w:rFonts w:eastAsia="Times New Roman"/>
                <w:lang w:eastAsia="ar-SA"/>
              </w:rPr>
              <w:t>Провести эксперименты на животных по изучению влияния  ИГТ (интервальная гипоксическая тренировка) в сочетании с коррекцией углеводно-белкового обмена гипогликемией и контролем аутофлоры на морфофункциональное состояние органов и тканей, на фоне химиотерапии онкопрепаратами.</w:t>
            </w:r>
          </w:p>
        </w:tc>
        <w:tc>
          <w:tcPr>
            <w:tcW w:w="992"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color w:val="auto"/>
                <w:lang w:eastAsia="ar-SA"/>
              </w:rPr>
              <w:t>Январь 2019 год</w:t>
            </w: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eastAsia="ar-SA"/>
              </w:rPr>
            </w:pPr>
            <w:r w:rsidRPr="00412B79">
              <w:rPr>
                <w:rFonts w:eastAsia="Times New Roman"/>
                <w:color w:val="auto"/>
                <w:lang w:val="kk-KZ" w:eastAsia="ar-SA"/>
              </w:rPr>
              <w:t>До 01 ноября 2019 года.</w:t>
            </w:r>
          </w:p>
          <w:p w:rsidR="00A80660" w:rsidRPr="00412B79" w:rsidRDefault="00A80660" w:rsidP="00880FCD">
            <w:pPr>
              <w:widowControl w:val="0"/>
              <w:suppressAutoHyphens/>
              <w:spacing w:after="0" w:line="360" w:lineRule="auto"/>
              <w:rPr>
                <w:rFonts w:eastAsia="Times New Roman"/>
                <w:color w:val="auto"/>
                <w:lang w:val="kk-KZ" w:eastAsia="ar-SA"/>
              </w:rPr>
            </w:pPr>
          </w:p>
        </w:tc>
        <w:tc>
          <w:tcPr>
            <w:tcW w:w="4331"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lang w:eastAsia="ar-SA"/>
              </w:rPr>
              <w:t>Будут проведены эксперименты на животных по изучению влияния  ИГТ (интервальная гипоксическая тренировка) в сочетании с коррекцией углеводно-белкового обмена гипогликемией и контролем аутофлоры на морфофункциональное состояние органов и тканей, на фоне химиотерапии онкопрепаратами.</w:t>
            </w:r>
          </w:p>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color w:val="auto"/>
                <w:lang w:eastAsia="ar-SA"/>
              </w:rPr>
              <w:t>Будут завершены</w:t>
            </w:r>
            <w:r w:rsidRPr="00412B79">
              <w:rPr>
                <w:rFonts w:eastAsia="Times New Roman"/>
                <w:lang w:eastAsia="ar-SA"/>
              </w:rPr>
              <w:t xml:space="preserve"> эксперименты на животных по изучению влияния  ИГТ (интервальная гипоксическая тренировка) в сочетании с коррекцией углеводно-белкового обмена гипогликемией и контролем аутофлоры на морфофункциональное состояние органов и тканей, на фоне химиотерапии онкопрепаратами</w:t>
            </w:r>
            <w:r w:rsidRPr="00412B79">
              <w:rPr>
                <w:rFonts w:eastAsia="Times New Roman"/>
                <w:color w:val="auto"/>
                <w:lang w:eastAsia="ar-SA"/>
              </w:rPr>
              <w:t xml:space="preserve"> и доведены до 100 % от запланированного объема (т.е. запланируемый объем 200 животных).</w:t>
            </w:r>
          </w:p>
        </w:tc>
      </w:tr>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r w:rsidRPr="00412B79">
              <w:rPr>
                <w:rFonts w:eastAsia="Arial Unicode MS"/>
                <w:lang w:val="kk-KZ" w:eastAsia="ar-SA"/>
              </w:rPr>
              <w:t>16.</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lang w:eastAsia="ar-SA"/>
              </w:rPr>
              <w:t xml:space="preserve">Смоделировать прогностические </w:t>
            </w:r>
            <w:proofErr w:type="gramStart"/>
            <w:r w:rsidRPr="00412B79">
              <w:rPr>
                <w:rFonts w:eastAsia="Times New Roman"/>
                <w:lang w:eastAsia="ar-SA"/>
              </w:rPr>
              <w:t>критерии</w:t>
            </w:r>
            <w:proofErr w:type="gramEnd"/>
            <w:r w:rsidRPr="00412B79">
              <w:rPr>
                <w:rFonts w:eastAsia="Times New Roman"/>
                <w:lang w:eastAsia="ar-SA"/>
              </w:rPr>
              <w:t xml:space="preserve"> обусловливающие 5 летнюю  выживаемость онкологических больных, на основе анализа статистических и клинико-лабораторных данных.</w:t>
            </w:r>
          </w:p>
        </w:tc>
        <w:tc>
          <w:tcPr>
            <w:tcW w:w="992"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val="kk-KZ" w:eastAsia="ar-SA"/>
              </w:rPr>
              <w:t>Январь 2019 год.</w:t>
            </w: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Times New Roman"/>
                <w:color w:val="auto"/>
                <w:lang w:val="kk-KZ" w:eastAsia="ar-SA"/>
              </w:rPr>
              <w:t>До 01 ноября 2019 года.</w:t>
            </w:r>
          </w:p>
        </w:tc>
        <w:tc>
          <w:tcPr>
            <w:tcW w:w="4331"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Arial Unicode MS"/>
                <w:lang w:eastAsia="ar-SA"/>
              </w:rPr>
            </w:pPr>
            <w:r w:rsidRPr="00412B79">
              <w:rPr>
                <w:rFonts w:eastAsia="Arial Unicode MS"/>
                <w:lang w:eastAsia="ar-SA"/>
              </w:rPr>
              <w:t>Будут начаты работы по моделированию</w:t>
            </w:r>
            <w:r w:rsidRPr="00412B79">
              <w:rPr>
                <w:rFonts w:eastAsia="Times New Roman"/>
                <w:lang w:eastAsia="ar-SA"/>
              </w:rPr>
              <w:t xml:space="preserve"> прогностических </w:t>
            </w:r>
            <w:proofErr w:type="gramStart"/>
            <w:r w:rsidRPr="00412B79">
              <w:rPr>
                <w:rFonts w:eastAsia="Times New Roman"/>
                <w:lang w:eastAsia="ar-SA"/>
              </w:rPr>
              <w:t>критерии</w:t>
            </w:r>
            <w:proofErr w:type="gramEnd"/>
            <w:r w:rsidRPr="00412B79">
              <w:rPr>
                <w:rFonts w:eastAsia="Times New Roman"/>
                <w:lang w:eastAsia="ar-SA"/>
              </w:rPr>
              <w:t xml:space="preserve"> обусловливающие 5 летнюю  выживаемость онкологических больных, на основе анализа статистических и клинико-лабораторных данных.</w:t>
            </w:r>
          </w:p>
        </w:tc>
      </w:tr>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r w:rsidRPr="00412B79">
              <w:rPr>
                <w:rFonts w:eastAsia="Arial Unicode MS"/>
                <w:lang w:val="kk-KZ" w:eastAsia="ar-SA"/>
              </w:rPr>
              <w:t>17.</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color w:val="auto"/>
                <w:lang w:val="kk-KZ" w:eastAsia="ar-SA"/>
              </w:rPr>
              <w:t>Провести статистическую обработку материала</w:t>
            </w:r>
            <w:r w:rsidRPr="00412B79">
              <w:rPr>
                <w:rFonts w:eastAsia="Times New Roman"/>
                <w:color w:val="auto"/>
                <w:lang w:eastAsia="ar-SA"/>
              </w:rPr>
              <w:t xml:space="preserve"> и</w:t>
            </w:r>
          </w:p>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color w:val="auto"/>
                <w:lang w:eastAsia="ar-SA"/>
              </w:rPr>
              <w:t>н</w:t>
            </w:r>
            <w:r w:rsidRPr="00412B79">
              <w:rPr>
                <w:rFonts w:eastAsia="Times New Roman"/>
                <w:color w:val="auto"/>
                <w:lang w:val="kk-KZ" w:eastAsia="ar-SA"/>
              </w:rPr>
              <w:t xml:space="preserve">ачать подготовку к публикациям </w:t>
            </w:r>
            <w:r w:rsidRPr="00412B79">
              <w:rPr>
                <w:rFonts w:eastAsia="Times New Roman"/>
                <w:color w:val="auto"/>
                <w:lang w:eastAsia="ar-SA"/>
              </w:rPr>
              <w:t>по результатам генотипировании пациентов с раком молочной железы.</w:t>
            </w:r>
          </w:p>
        </w:tc>
        <w:tc>
          <w:tcPr>
            <w:tcW w:w="992"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eastAsia="ar-SA"/>
              </w:rPr>
              <w:t>Январь 2019 год.</w:t>
            </w: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Times New Roman"/>
                <w:color w:val="auto"/>
                <w:lang w:val="kk-KZ" w:eastAsia="ar-SA"/>
              </w:rPr>
              <w:t>До 01 ноября 2019 года.</w:t>
            </w:r>
          </w:p>
        </w:tc>
        <w:tc>
          <w:tcPr>
            <w:tcW w:w="4331"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Arial Unicode MS"/>
              </w:rPr>
              <w:t>Будет проведена статистическая обработка материала и начаты подготовки к публикациям по результатам гепотипирования пациентов с раком молочной железы.</w:t>
            </w:r>
          </w:p>
        </w:tc>
      </w:tr>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r w:rsidRPr="00412B79">
              <w:rPr>
                <w:rFonts w:eastAsia="Arial Unicode MS"/>
                <w:color w:val="auto"/>
                <w:lang w:val="kk-KZ" w:eastAsia="ar-SA"/>
              </w:rPr>
              <w:t>18.</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eastAsia="ar-SA"/>
              </w:rPr>
            </w:pPr>
            <w:r w:rsidRPr="00412B79">
              <w:rPr>
                <w:rFonts w:eastAsia="Times New Roman"/>
                <w:color w:val="auto"/>
                <w:lang w:val="kk-KZ" w:eastAsia="ar-SA"/>
              </w:rPr>
              <w:t>Провести статистическую обработку материала</w:t>
            </w:r>
            <w:r w:rsidRPr="00412B79">
              <w:rPr>
                <w:rFonts w:eastAsia="Times New Roman"/>
                <w:color w:val="auto"/>
                <w:lang w:eastAsia="ar-SA"/>
              </w:rPr>
              <w:t xml:space="preserve"> и</w:t>
            </w:r>
          </w:p>
          <w:p w:rsidR="00A80660" w:rsidRPr="00412B79" w:rsidRDefault="00A80660" w:rsidP="00880FCD">
            <w:pPr>
              <w:widowControl w:val="0"/>
              <w:suppressAutoHyphens/>
              <w:spacing w:after="0" w:line="360" w:lineRule="auto"/>
              <w:rPr>
                <w:rFonts w:eastAsia="Arial Unicode MS"/>
              </w:rPr>
            </w:pPr>
            <w:r w:rsidRPr="00412B79">
              <w:rPr>
                <w:rFonts w:eastAsia="Times New Roman"/>
                <w:color w:val="auto"/>
                <w:lang w:eastAsia="ar-SA"/>
              </w:rPr>
              <w:t>н</w:t>
            </w:r>
            <w:r w:rsidRPr="00412B79">
              <w:rPr>
                <w:rFonts w:eastAsia="Times New Roman"/>
                <w:color w:val="auto"/>
                <w:lang w:val="kk-KZ" w:eastAsia="ar-SA"/>
              </w:rPr>
              <w:t xml:space="preserve">ачать подготовку </w:t>
            </w:r>
            <w:proofErr w:type="gramStart"/>
            <w:r w:rsidRPr="00412B79">
              <w:rPr>
                <w:rFonts w:eastAsia="Times New Roman"/>
                <w:color w:val="auto"/>
                <w:lang w:val="kk-KZ" w:eastAsia="ar-SA"/>
              </w:rPr>
              <w:t xml:space="preserve">к публикациям </w:t>
            </w:r>
            <w:r w:rsidRPr="00412B79">
              <w:rPr>
                <w:rFonts w:eastAsia="Times New Roman"/>
                <w:color w:val="auto"/>
                <w:lang w:eastAsia="ar-SA"/>
              </w:rPr>
              <w:t>по результатам показателей состояния системы у больных на фоне химиотерапии у больных с раком</w:t>
            </w:r>
            <w:proofErr w:type="gramEnd"/>
            <w:r w:rsidRPr="00412B79">
              <w:rPr>
                <w:rFonts w:eastAsia="Times New Roman"/>
                <w:color w:val="auto"/>
                <w:lang w:eastAsia="ar-SA"/>
              </w:rPr>
              <w:t xml:space="preserve"> молочной железы.</w:t>
            </w:r>
          </w:p>
        </w:tc>
        <w:tc>
          <w:tcPr>
            <w:tcW w:w="992"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eastAsia="ar-SA"/>
              </w:rPr>
              <w:t>Январь 2019 год.</w:t>
            </w: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Times New Roman"/>
                <w:color w:val="auto"/>
                <w:lang w:val="kk-KZ" w:eastAsia="ar-SA"/>
              </w:rPr>
              <w:t>До 01 ноября 2019 года.</w:t>
            </w:r>
          </w:p>
        </w:tc>
        <w:tc>
          <w:tcPr>
            <w:tcW w:w="4331"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Arial Unicode MS"/>
              </w:rPr>
              <w:t xml:space="preserve">Будет проведена статистическая обработка материала и начаты подготовки </w:t>
            </w:r>
            <w:proofErr w:type="gramStart"/>
            <w:r w:rsidRPr="00412B79">
              <w:rPr>
                <w:rFonts w:eastAsia="Arial Unicode MS"/>
              </w:rPr>
              <w:t>к публикациям по результатам</w:t>
            </w:r>
            <w:r w:rsidRPr="00412B79">
              <w:rPr>
                <w:rFonts w:eastAsia="Times New Roman"/>
                <w:color w:val="auto"/>
                <w:lang w:eastAsia="ar-SA"/>
              </w:rPr>
              <w:t xml:space="preserve"> показателей состояния системы у больных на фоне химиотерапии у больных с раком</w:t>
            </w:r>
            <w:proofErr w:type="gramEnd"/>
            <w:r w:rsidRPr="00412B79">
              <w:rPr>
                <w:rFonts w:eastAsia="Times New Roman"/>
                <w:color w:val="auto"/>
                <w:lang w:eastAsia="ar-SA"/>
              </w:rPr>
              <w:t xml:space="preserve"> молочной железы.</w:t>
            </w:r>
          </w:p>
        </w:tc>
      </w:tr>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p>
          <w:p w:rsidR="00A80660" w:rsidRPr="00412B79" w:rsidRDefault="00A80660" w:rsidP="00880FCD">
            <w:pPr>
              <w:widowControl w:val="0"/>
              <w:suppressAutoHyphens/>
              <w:spacing w:after="0" w:line="360" w:lineRule="auto"/>
              <w:rPr>
                <w:rFonts w:eastAsia="Arial Unicode MS"/>
                <w:color w:val="auto"/>
                <w:lang w:val="kk-KZ" w:eastAsia="ar-SA"/>
              </w:rPr>
            </w:pPr>
            <w:r w:rsidRPr="00412B79">
              <w:rPr>
                <w:rFonts w:eastAsia="Arial Unicode MS"/>
                <w:color w:val="auto"/>
                <w:lang w:val="kk-KZ" w:eastAsia="ar-SA"/>
              </w:rPr>
              <w:t>19.</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val="kk-KZ" w:eastAsia="ar-SA"/>
              </w:rPr>
              <w:t>Подготовка промежуточных публикаций. (не менее 2-х)</w:t>
            </w:r>
          </w:p>
        </w:tc>
        <w:tc>
          <w:tcPr>
            <w:tcW w:w="992"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eastAsia="ar-SA"/>
              </w:rPr>
              <w:t>Январь 2019 год.</w:t>
            </w: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Times New Roman"/>
                <w:color w:val="auto"/>
                <w:lang w:val="kk-KZ" w:eastAsia="ar-SA"/>
              </w:rPr>
              <w:t>До 01 ноября 2019 года.</w:t>
            </w:r>
          </w:p>
        </w:tc>
        <w:tc>
          <w:tcPr>
            <w:tcW w:w="4331"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Arial Unicode MS"/>
              </w:rPr>
            </w:pPr>
            <w:r w:rsidRPr="00412B79">
              <w:rPr>
                <w:rFonts w:eastAsia="Arial Unicode MS"/>
              </w:rPr>
              <w:t xml:space="preserve">Будет опубликовано не менее 2 (двух) публикаций в рецензируемых зарубежных и отечественных научных изданиях </w:t>
            </w:r>
            <w:proofErr w:type="gramStart"/>
            <w:r w:rsidRPr="00412B79">
              <w:rPr>
                <w:rFonts w:eastAsia="Arial Unicode MS"/>
              </w:rPr>
              <w:t>с</w:t>
            </w:r>
            <w:proofErr w:type="gramEnd"/>
            <w:r w:rsidRPr="00412B79">
              <w:rPr>
                <w:rFonts w:eastAsia="Arial Unicode MS"/>
              </w:rPr>
              <w:t xml:space="preserve"> ненулевым импакт-фактором.</w:t>
            </w:r>
          </w:p>
          <w:p w:rsidR="00A80660" w:rsidRPr="00412B79" w:rsidRDefault="00A80660" w:rsidP="00880FCD">
            <w:pPr>
              <w:widowControl w:val="0"/>
              <w:suppressAutoHyphens/>
              <w:spacing w:after="0" w:line="360" w:lineRule="auto"/>
              <w:rPr>
                <w:rFonts w:eastAsia="Arial Unicode MS"/>
              </w:rPr>
            </w:pPr>
            <w:r w:rsidRPr="00412B79">
              <w:rPr>
                <w:rFonts w:eastAsia="Arial Unicode MS"/>
              </w:rPr>
              <w:t>Будут подготовлены 2 научные публикации: 1 – в журналах рекомендуемых ККСОН и 1 в журналах индексируемых в РИНЦ.</w:t>
            </w:r>
          </w:p>
        </w:tc>
      </w:tr>
      <w:tr w:rsidR="00A80660" w:rsidRPr="00412B79" w:rsidTr="00880FCD">
        <w:trPr>
          <w:cantSplit/>
          <w:trHeight w:val="739"/>
        </w:trPr>
        <w:tc>
          <w:tcPr>
            <w:tcW w:w="851" w:type="dxa"/>
            <w:tcBorders>
              <w:top w:val="single" w:sz="4" w:space="0" w:color="auto"/>
              <w:left w:val="single" w:sz="6"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ind w:firstLine="709"/>
              <w:rPr>
                <w:rFonts w:eastAsia="Times New Roman"/>
                <w:color w:val="auto"/>
                <w:lang w:val="kk-KZ" w:eastAsia="ar-SA"/>
              </w:rPr>
            </w:pPr>
          </w:p>
          <w:p w:rsidR="00A80660" w:rsidRPr="00412B79" w:rsidRDefault="00A80660" w:rsidP="00880FCD">
            <w:pPr>
              <w:widowControl w:val="0"/>
              <w:suppressAutoHyphens/>
              <w:spacing w:after="0" w:line="360" w:lineRule="auto"/>
              <w:rPr>
                <w:rFonts w:eastAsia="Arial Unicode MS"/>
                <w:lang w:val="kk-KZ" w:eastAsia="ar-SA"/>
              </w:rPr>
            </w:pPr>
            <w:r w:rsidRPr="00412B79">
              <w:rPr>
                <w:rFonts w:eastAsia="Arial Unicode MS"/>
                <w:lang w:val="kk-KZ" w:eastAsia="ar-SA"/>
              </w:rPr>
              <w:t>20.</w:t>
            </w:r>
          </w:p>
        </w:tc>
        <w:tc>
          <w:tcPr>
            <w:tcW w:w="2763"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val="kk-KZ" w:eastAsia="ar-SA"/>
              </w:rPr>
              <w:t>Подготовка и сдача годового отчета.</w:t>
            </w:r>
          </w:p>
        </w:tc>
        <w:tc>
          <w:tcPr>
            <w:tcW w:w="992" w:type="dxa"/>
            <w:tcBorders>
              <w:top w:val="single" w:sz="4" w:space="0" w:color="auto"/>
              <w:left w:val="single" w:sz="4" w:space="0" w:color="auto"/>
              <w:bottom w:val="single" w:sz="4" w:space="0" w:color="auto"/>
              <w:right w:val="single" w:sz="4" w:space="0" w:color="auto"/>
            </w:tcBorders>
            <w:vAlign w:val="center"/>
          </w:tcPr>
          <w:p w:rsidR="00A80660" w:rsidRPr="00412B79" w:rsidRDefault="00A80660" w:rsidP="00880FCD">
            <w:pPr>
              <w:widowControl w:val="0"/>
              <w:suppressAutoHyphens/>
              <w:spacing w:after="0" w:line="360" w:lineRule="auto"/>
              <w:rPr>
                <w:rFonts w:eastAsia="Arial Unicode MS"/>
              </w:rPr>
            </w:pPr>
            <w:r w:rsidRPr="00412B79">
              <w:rPr>
                <w:rFonts w:eastAsia="Arial Unicode MS"/>
              </w:rPr>
              <w:t>Октябрь 2019 год.</w:t>
            </w:r>
          </w:p>
        </w:tc>
        <w:tc>
          <w:tcPr>
            <w:tcW w:w="1134" w:type="dxa"/>
            <w:tcBorders>
              <w:top w:val="single" w:sz="4" w:space="0" w:color="auto"/>
              <w:left w:val="single" w:sz="4" w:space="0" w:color="auto"/>
              <w:bottom w:val="single" w:sz="4" w:space="0" w:color="auto"/>
              <w:right w:val="single" w:sz="4" w:space="0" w:color="auto"/>
            </w:tcBorders>
          </w:tcPr>
          <w:p w:rsidR="00A80660" w:rsidRPr="00412B79" w:rsidRDefault="00A80660" w:rsidP="00880FCD">
            <w:pPr>
              <w:widowControl w:val="0"/>
              <w:suppressAutoHyphens/>
              <w:spacing w:after="0" w:line="360" w:lineRule="auto"/>
              <w:rPr>
                <w:rFonts w:eastAsia="Times New Roman"/>
                <w:color w:val="auto"/>
                <w:lang w:val="kk-KZ" w:eastAsia="ar-SA"/>
              </w:rPr>
            </w:pPr>
            <w:r w:rsidRPr="00412B79">
              <w:rPr>
                <w:rFonts w:eastAsia="Times New Roman"/>
                <w:color w:val="auto"/>
                <w:lang w:val="kk-KZ" w:eastAsia="ar-SA"/>
              </w:rPr>
              <w:t>До 01 ноября 2019 года.</w:t>
            </w:r>
          </w:p>
        </w:tc>
        <w:tc>
          <w:tcPr>
            <w:tcW w:w="4331" w:type="dxa"/>
            <w:tcBorders>
              <w:top w:val="single" w:sz="4" w:space="0" w:color="auto"/>
              <w:left w:val="single" w:sz="4" w:space="0" w:color="auto"/>
              <w:bottom w:val="single" w:sz="4" w:space="0" w:color="auto"/>
              <w:right w:val="single" w:sz="4" w:space="0" w:color="auto"/>
            </w:tcBorders>
            <w:vAlign w:val="center"/>
          </w:tcPr>
          <w:p w:rsidR="00A80660" w:rsidRPr="00412B79" w:rsidRDefault="00A80660" w:rsidP="00880FCD">
            <w:pPr>
              <w:suppressAutoHyphens/>
              <w:spacing w:after="0" w:line="360" w:lineRule="auto"/>
              <w:rPr>
                <w:rFonts w:eastAsia="Times New Roman"/>
                <w:color w:val="auto"/>
                <w:lang w:val="kk-KZ" w:eastAsia="ar-SA"/>
              </w:rPr>
            </w:pPr>
            <w:r w:rsidRPr="00412B79">
              <w:rPr>
                <w:rFonts w:eastAsia="Times New Roman"/>
                <w:color w:val="auto"/>
                <w:lang w:val="kk-KZ" w:eastAsia="ar-SA"/>
              </w:rPr>
              <w:t>Будет подготовлен и сдан годовой отчет.</w:t>
            </w:r>
          </w:p>
        </w:tc>
      </w:tr>
    </w:tbl>
    <w:p w:rsidR="00A80660" w:rsidRPr="00412B79" w:rsidRDefault="00A80660" w:rsidP="00A80660">
      <w:pPr>
        <w:pStyle w:val="a5"/>
        <w:spacing w:line="360" w:lineRule="auto"/>
        <w:jc w:val="center"/>
        <w:rPr>
          <w:rStyle w:val="s0"/>
          <w:b/>
          <w:i/>
          <w:color w:val="auto"/>
          <w:sz w:val="24"/>
        </w:rPr>
      </w:pPr>
    </w:p>
    <w:p w:rsidR="00A80660" w:rsidRPr="00412B79" w:rsidRDefault="00A80660" w:rsidP="00A80660">
      <w:pPr>
        <w:pStyle w:val="a5"/>
        <w:spacing w:line="360" w:lineRule="auto"/>
        <w:jc w:val="center"/>
        <w:rPr>
          <w:rStyle w:val="s0"/>
          <w:b/>
          <w:i/>
          <w:color w:val="auto"/>
          <w:sz w:val="24"/>
        </w:rPr>
      </w:pPr>
    </w:p>
    <w:tbl>
      <w:tblPr>
        <w:tblpPr w:leftFromText="180" w:rightFromText="180" w:vertAnchor="text" w:tblpX="-358" w:tblpY="120"/>
        <w:tblW w:w="9929" w:type="dxa"/>
        <w:tblInd w:w="180" w:type="dxa"/>
        <w:tblLayout w:type="fixed"/>
        <w:tblLook w:val="04A0" w:firstRow="1" w:lastRow="0" w:firstColumn="1" w:lastColumn="0" w:noHBand="0" w:noVBand="1"/>
      </w:tblPr>
      <w:tblGrid>
        <w:gridCol w:w="5034"/>
        <w:gridCol w:w="4895"/>
      </w:tblGrid>
      <w:tr w:rsidR="00A80660" w:rsidRPr="00412B79" w:rsidTr="00880FCD">
        <w:trPr>
          <w:trHeight w:val="314"/>
        </w:trPr>
        <w:tc>
          <w:tcPr>
            <w:tcW w:w="9929" w:type="dxa"/>
            <w:gridSpan w:val="2"/>
          </w:tcPr>
          <w:p w:rsidR="00A80660" w:rsidRPr="00412B79" w:rsidRDefault="00A80660" w:rsidP="00880FCD"/>
        </w:tc>
      </w:tr>
      <w:tr w:rsidR="00A80660" w:rsidRPr="00412B79" w:rsidTr="00880FCD">
        <w:trPr>
          <w:trHeight w:val="2855"/>
        </w:trPr>
        <w:tc>
          <w:tcPr>
            <w:tcW w:w="5034" w:type="dxa"/>
          </w:tcPr>
          <w:p w:rsidR="00A80660" w:rsidRPr="00412B79" w:rsidRDefault="00A80660" w:rsidP="00880FCD">
            <w:pPr>
              <w:pStyle w:val="a5"/>
              <w:spacing w:line="360" w:lineRule="auto"/>
            </w:pPr>
            <w:r w:rsidRPr="00412B79">
              <w:t xml:space="preserve">От  Заказчика:                                                                                      </w:t>
            </w:r>
          </w:p>
          <w:p w:rsidR="00A80660" w:rsidRPr="00412B79" w:rsidRDefault="00A80660" w:rsidP="00880FCD">
            <w:pPr>
              <w:pStyle w:val="a5"/>
              <w:spacing w:line="360" w:lineRule="auto"/>
            </w:pPr>
            <w:r w:rsidRPr="00412B79">
              <w:t>Председатель ГУ «Комитет науки Министерства образования и науки РК»</w:t>
            </w:r>
          </w:p>
          <w:p w:rsidR="00A80660" w:rsidRPr="00412B79" w:rsidRDefault="00A80660" w:rsidP="00880FCD">
            <w:pPr>
              <w:pStyle w:val="a5"/>
              <w:spacing w:line="360" w:lineRule="auto"/>
              <w:ind w:firstLine="709"/>
            </w:pPr>
          </w:p>
          <w:p w:rsidR="00A80660" w:rsidRPr="00412B79" w:rsidRDefault="00A80660" w:rsidP="00880FCD">
            <w:pPr>
              <w:pStyle w:val="a5"/>
              <w:spacing w:line="360" w:lineRule="auto"/>
            </w:pPr>
          </w:p>
          <w:p w:rsidR="00A80660" w:rsidRPr="00412B79" w:rsidRDefault="00A80660" w:rsidP="00880FCD">
            <w:pPr>
              <w:pStyle w:val="a5"/>
              <w:spacing w:line="360" w:lineRule="auto"/>
            </w:pPr>
            <w:r w:rsidRPr="00412B79">
              <w:t>_______________________Абдрасилов  Б.С.</w:t>
            </w:r>
          </w:p>
          <w:p w:rsidR="00A80660" w:rsidRPr="00412B79" w:rsidRDefault="00A80660" w:rsidP="00880FCD">
            <w:pPr>
              <w:pStyle w:val="a5"/>
              <w:spacing w:line="360" w:lineRule="auto"/>
              <w:ind w:firstLine="709"/>
            </w:pPr>
            <w:r w:rsidRPr="00412B79">
              <w:t>м.п.</w:t>
            </w:r>
          </w:p>
          <w:p w:rsidR="00A80660" w:rsidRPr="00412B79" w:rsidRDefault="00A80660" w:rsidP="00880FCD">
            <w:pPr>
              <w:pStyle w:val="a5"/>
              <w:spacing w:line="360" w:lineRule="auto"/>
              <w:ind w:firstLine="709"/>
            </w:pPr>
          </w:p>
        </w:tc>
        <w:tc>
          <w:tcPr>
            <w:tcW w:w="4895" w:type="dxa"/>
          </w:tcPr>
          <w:p w:rsidR="00A80660" w:rsidRPr="00412B79" w:rsidRDefault="00A80660" w:rsidP="00880FCD">
            <w:pPr>
              <w:pStyle w:val="a5"/>
              <w:spacing w:line="360" w:lineRule="auto"/>
            </w:pPr>
            <w:r w:rsidRPr="00412B79">
              <w:t>От Исполнителя:</w:t>
            </w:r>
          </w:p>
          <w:p w:rsidR="00A80660" w:rsidRPr="00412B79" w:rsidRDefault="00A80660" w:rsidP="00880FCD">
            <w:pPr>
              <w:pStyle w:val="a5"/>
              <w:spacing w:line="360" w:lineRule="auto"/>
              <w:rPr>
                <w:color w:val="auto"/>
              </w:rPr>
            </w:pPr>
            <w:r w:rsidRPr="00412B79">
              <w:rPr>
                <w:color w:val="auto"/>
              </w:rPr>
              <w:t xml:space="preserve">Ректор РГП на ПХВ «Западно-Казахстанский государственный медицинский университет имени Марата Оспанова» МЗ РК </w:t>
            </w:r>
          </w:p>
          <w:p w:rsidR="00A80660" w:rsidRPr="00412B79" w:rsidRDefault="00A80660" w:rsidP="00880FCD">
            <w:pPr>
              <w:pStyle w:val="a5"/>
              <w:spacing w:line="360" w:lineRule="auto"/>
            </w:pPr>
          </w:p>
          <w:p w:rsidR="00A80660" w:rsidRPr="00412B79" w:rsidRDefault="00A80660" w:rsidP="00880FCD">
            <w:pPr>
              <w:pStyle w:val="a5"/>
              <w:spacing w:line="360" w:lineRule="auto"/>
            </w:pPr>
            <w:r w:rsidRPr="00412B79">
              <w:t>________________ Бекмухамбетов Е.Ж.</w:t>
            </w:r>
          </w:p>
          <w:p w:rsidR="00A80660" w:rsidRPr="00412B79" w:rsidRDefault="00A80660" w:rsidP="00880FCD">
            <w:pPr>
              <w:pStyle w:val="a5"/>
              <w:spacing w:line="360" w:lineRule="auto"/>
              <w:rPr>
                <w:i/>
                <w:color w:val="FF0000"/>
              </w:rPr>
            </w:pPr>
            <w:r w:rsidRPr="00412B79">
              <w:t xml:space="preserve">м.п.                </w:t>
            </w:r>
          </w:p>
          <w:p w:rsidR="00A80660" w:rsidRPr="00412B79" w:rsidRDefault="00A80660" w:rsidP="00880FCD">
            <w:pPr>
              <w:spacing w:after="0" w:line="360" w:lineRule="auto"/>
            </w:pPr>
          </w:p>
          <w:p w:rsidR="00A80660" w:rsidRPr="00412B79" w:rsidRDefault="00A80660" w:rsidP="00880FCD">
            <w:pPr>
              <w:spacing w:after="0" w:line="360" w:lineRule="auto"/>
            </w:pPr>
            <w:r w:rsidRPr="00412B79">
              <w:t>Ознакомлен:</w:t>
            </w:r>
          </w:p>
          <w:p w:rsidR="00A80660" w:rsidRPr="00412B79" w:rsidRDefault="00A80660" w:rsidP="00880FCD">
            <w:pPr>
              <w:spacing w:after="0" w:line="360" w:lineRule="auto"/>
              <w:rPr>
                <w:color w:val="auto"/>
              </w:rPr>
            </w:pPr>
            <w:r w:rsidRPr="00412B79">
              <w:rPr>
                <w:color w:val="auto"/>
              </w:rPr>
              <w:t>Научный руководитель проекта</w:t>
            </w:r>
          </w:p>
          <w:p w:rsidR="00A80660" w:rsidRPr="00412B79" w:rsidRDefault="00A80660" w:rsidP="00880FCD">
            <w:pPr>
              <w:spacing w:after="0" w:line="360" w:lineRule="auto"/>
              <w:rPr>
                <w:color w:val="auto"/>
              </w:rPr>
            </w:pPr>
          </w:p>
          <w:p w:rsidR="00A80660" w:rsidRPr="00412B79" w:rsidRDefault="00A80660" w:rsidP="00880FCD">
            <w:pPr>
              <w:spacing w:after="0" w:line="360" w:lineRule="auto"/>
              <w:rPr>
                <w:color w:val="auto"/>
              </w:rPr>
            </w:pPr>
            <w:r w:rsidRPr="00412B79">
              <w:rPr>
                <w:color w:val="auto"/>
              </w:rPr>
              <w:t>___________________ Бекмухамбетов Е.Ж.</w:t>
            </w:r>
          </w:p>
          <w:p w:rsidR="00A80660" w:rsidRPr="00412B79" w:rsidRDefault="00A80660" w:rsidP="00880FCD">
            <w:pPr>
              <w:spacing w:after="0" w:line="360" w:lineRule="auto"/>
            </w:pPr>
            <w:r w:rsidRPr="00412B79">
              <w:rPr>
                <w:color w:val="auto"/>
              </w:rPr>
              <w:t xml:space="preserve">                                          (подпись)</w:t>
            </w:r>
          </w:p>
        </w:tc>
      </w:tr>
    </w:tbl>
    <w:p w:rsidR="00A80660" w:rsidRPr="00412B79" w:rsidRDefault="00A80660" w:rsidP="00A80660">
      <w:pPr>
        <w:widowControl w:val="0"/>
        <w:suppressAutoHyphens/>
        <w:spacing w:after="0" w:line="360" w:lineRule="auto"/>
        <w:ind w:firstLine="708"/>
        <w:jc w:val="center"/>
        <w:rPr>
          <w:rFonts w:eastAsia="Times New Roman"/>
          <w:color w:val="auto"/>
          <w:lang w:eastAsia="ar-SA"/>
        </w:rPr>
      </w:pPr>
    </w:p>
    <w:p w:rsidR="0017641B" w:rsidRPr="00412B79" w:rsidRDefault="0017641B" w:rsidP="00966E6D">
      <w:pPr>
        <w:widowControl w:val="0"/>
        <w:suppressAutoHyphens/>
        <w:spacing w:after="0" w:line="360" w:lineRule="auto"/>
        <w:ind w:firstLine="708"/>
        <w:jc w:val="center"/>
        <w:rPr>
          <w:rFonts w:eastAsia="Times New Roman"/>
          <w:color w:val="auto"/>
          <w:lang w:eastAsia="ar-SA"/>
        </w:rPr>
      </w:pPr>
    </w:p>
    <w:p w:rsidR="0017641B" w:rsidRPr="00412B79" w:rsidRDefault="0017641B" w:rsidP="00966E6D">
      <w:pPr>
        <w:widowControl w:val="0"/>
        <w:suppressAutoHyphens/>
        <w:spacing w:after="0" w:line="360" w:lineRule="auto"/>
        <w:ind w:firstLine="708"/>
        <w:jc w:val="center"/>
        <w:rPr>
          <w:rFonts w:eastAsia="Times New Roman"/>
          <w:color w:val="auto"/>
          <w:lang w:eastAsia="ar-SA"/>
        </w:rPr>
      </w:pPr>
    </w:p>
    <w:p w:rsidR="0017641B" w:rsidRPr="00412B79" w:rsidRDefault="0017641B" w:rsidP="00966E6D">
      <w:pPr>
        <w:widowControl w:val="0"/>
        <w:suppressAutoHyphens/>
        <w:spacing w:after="0" w:line="360" w:lineRule="auto"/>
        <w:ind w:firstLine="708"/>
        <w:jc w:val="center"/>
        <w:rPr>
          <w:rFonts w:eastAsia="Times New Roman"/>
          <w:color w:val="auto"/>
          <w:lang w:eastAsia="ar-SA"/>
        </w:rPr>
      </w:pPr>
    </w:p>
    <w:p w:rsidR="0017641B" w:rsidRPr="00412B79" w:rsidRDefault="0017641B" w:rsidP="00966E6D">
      <w:pPr>
        <w:widowControl w:val="0"/>
        <w:suppressAutoHyphens/>
        <w:spacing w:after="0" w:line="360" w:lineRule="auto"/>
        <w:ind w:firstLine="708"/>
        <w:jc w:val="center"/>
        <w:rPr>
          <w:rFonts w:eastAsia="Times New Roman"/>
          <w:color w:val="auto"/>
          <w:lang w:eastAsia="ar-SA"/>
        </w:rPr>
      </w:pPr>
    </w:p>
    <w:p w:rsidR="0017641B" w:rsidRPr="00412B79" w:rsidRDefault="0017641B" w:rsidP="00966E6D">
      <w:pPr>
        <w:widowControl w:val="0"/>
        <w:suppressAutoHyphens/>
        <w:spacing w:after="0" w:line="360" w:lineRule="auto"/>
        <w:ind w:firstLine="708"/>
        <w:jc w:val="center"/>
        <w:rPr>
          <w:rFonts w:eastAsia="Times New Roman"/>
          <w:color w:val="auto"/>
          <w:lang w:eastAsia="ar-SA"/>
        </w:rPr>
      </w:pPr>
    </w:p>
    <w:p w:rsidR="0017641B" w:rsidRPr="00412B79" w:rsidRDefault="0017641B" w:rsidP="00966E6D">
      <w:pPr>
        <w:widowControl w:val="0"/>
        <w:suppressAutoHyphens/>
        <w:spacing w:after="0" w:line="360" w:lineRule="auto"/>
        <w:ind w:firstLine="708"/>
        <w:jc w:val="center"/>
        <w:rPr>
          <w:rFonts w:eastAsia="Times New Roman"/>
          <w:color w:val="auto"/>
          <w:lang w:eastAsia="ar-SA"/>
        </w:rPr>
      </w:pPr>
    </w:p>
    <w:p w:rsidR="0017641B" w:rsidRPr="00412B79" w:rsidRDefault="0017641B" w:rsidP="00966E6D">
      <w:pPr>
        <w:widowControl w:val="0"/>
        <w:suppressAutoHyphens/>
        <w:spacing w:after="0" w:line="360" w:lineRule="auto"/>
        <w:ind w:firstLine="708"/>
        <w:jc w:val="center"/>
        <w:rPr>
          <w:rFonts w:eastAsia="Times New Roman"/>
          <w:color w:val="auto"/>
          <w:lang w:eastAsia="ar-SA"/>
        </w:rPr>
      </w:pPr>
    </w:p>
    <w:p w:rsidR="0017641B" w:rsidRPr="00412B79" w:rsidRDefault="0017641B" w:rsidP="00966E6D">
      <w:pPr>
        <w:widowControl w:val="0"/>
        <w:suppressAutoHyphens/>
        <w:spacing w:after="0" w:line="360" w:lineRule="auto"/>
        <w:ind w:firstLine="708"/>
        <w:jc w:val="center"/>
        <w:rPr>
          <w:rFonts w:eastAsia="Times New Roman"/>
          <w:color w:val="auto"/>
          <w:lang w:eastAsia="ar-SA"/>
        </w:rPr>
      </w:pPr>
    </w:p>
    <w:p w:rsidR="0017641B" w:rsidRPr="00412B79" w:rsidRDefault="0017641B" w:rsidP="00966E6D">
      <w:pPr>
        <w:widowControl w:val="0"/>
        <w:suppressAutoHyphens/>
        <w:spacing w:after="0" w:line="360" w:lineRule="auto"/>
        <w:ind w:firstLine="708"/>
        <w:jc w:val="center"/>
        <w:rPr>
          <w:rFonts w:eastAsia="Times New Roman"/>
          <w:color w:val="auto"/>
          <w:lang w:eastAsia="ar-SA"/>
        </w:rPr>
      </w:pPr>
    </w:p>
    <w:p w:rsidR="00A56DE9" w:rsidRPr="00412B79" w:rsidRDefault="00A56DE9" w:rsidP="00966E6D">
      <w:pPr>
        <w:spacing w:after="0" w:line="360" w:lineRule="auto"/>
        <w:jc w:val="right"/>
        <w:rPr>
          <w:b/>
        </w:rPr>
      </w:pPr>
    </w:p>
    <w:p w:rsidR="00215284" w:rsidRPr="00412B79" w:rsidRDefault="00215284" w:rsidP="00966E6D">
      <w:pPr>
        <w:spacing w:after="0" w:line="360" w:lineRule="auto"/>
        <w:jc w:val="right"/>
        <w:rPr>
          <w:b/>
        </w:rPr>
      </w:pPr>
    </w:p>
    <w:p w:rsidR="00846B7E" w:rsidRPr="00412B79" w:rsidRDefault="00846B7E" w:rsidP="00966E6D">
      <w:pPr>
        <w:spacing w:after="0" w:line="360" w:lineRule="auto"/>
        <w:rPr>
          <w:b/>
        </w:rPr>
      </w:pPr>
    </w:p>
    <w:p w:rsidR="00A80660" w:rsidRPr="00412B79" w:rsidRDefault="00A80660" w:rsidP="00966E6D">
      <w:pPr>
        <w:spacing w:after="0" w:line="360" w:lineRule="auto"/>
        <w:jc w:val="center"/>
      </w:pPr>
    </w:p>
    <w:p w:rsidR="00A80660" w:rsidRPr="00412B79" w:rsidRDefault="00A80660" w:rsidP="00966E6D">
      <w:pPr>
        <w:spacing w:after="0" w:line="360" w:lineRule="auto"/>
        <w:jc w:val="center"/>
      </w:pPr>
    </w:p>
    <w:p w:rsidR="00A80660" w:rsidRPr="00412B79" w:rsidRDefault="00A80660" w:rsidP="00966E6D">
      <w:pPr>
        <w:spacing w:after="0" w:line="360" w:lineRule="auto"/>
        <w:jc w:val="center"/>
      </w:pPr>
    </w:p>
    <w:p w:rsidR="00A80660" w:rsidRPr="00412B79" w:rsidRDefault="00A80660" w:rsidP="00966E6D">
      <w:pPr>
        <w:spacing w:after="0" w:line="360" w:lineRule="auto"/>
        <w:jc w:val="center"/>
      </w:pPr>
    </w:p>
    <w:p w:rsidR="00A80660" w:rsidRPr="00412B79" w:rsidRDefault="00A80660" w:rsidP="00966E6D">
      <w:pPr>
        <w:spacing w:after="0" w:line="360" w:lineRule="auto"/>
        <w:jc w:val="center"/>
      </w:pPr>
    </w:p>
    <w:p w:rsidR="00A80660" w:rsidRPr="00412B79" w:rsidRDefault="00A80660" w:rsidP="00966E6D">
      <w:pPr>
        <w:spacing w:after="0" w:line="360" w:lineRule="auto"/>
        <w:jc w:val="center"/>
      </w:pPr>
    </w:p>
    <w:p w:rsidR="00A80660" w:rsidRPr="00412B79" w:rsidRDefault="00A80660" w:rsidP="00966E6D">
      <w:pPr>
        <w:spacing w:after="0" w:line="360" w:lineRule="auto"/>
        <w:jc w:val="center"/>
      </w:pPr>
    </w:p>
    <w:p w:rsidR="002337FC" w:rsidRPr="00412B79" w:rsidRDefault="0017641B" w:rsidP="00966E6D">
      <w:pPr>
        <w:spacing w:after="0" w:line="360" w:lineRule="auto"/>
        <w:jc w:val="center"/>
      </w:pPr>
      <w:r w:rsidRPr="00412B79">
        <w:lastRenderedPageBreak/>
        <w:t xml:space="preserve">ПРИЛОЖЕНИЕ </w:t>
      </w:r>
      <w:proofErr w:type="gramStart"/>
      <w:r w:rsidRPr="00412B79">
        <w:t>В</w:t>
      </w:r>
      <w:proofErr w:type="gramEnd"/>
    </w:p>
    <w:p w:rsidR="00215284" w:rsidRPr="00412B79" w:rsidRDefault="002337FC" w:rsidP="00966E6D">
      <w:pPr>
        <w:spacing w:after="0" w:line="360" w:lineRule="auto"/>
        <w:jc w:val="center"/>
      </w:pPr>
      <w:r w:rsidRPr="00412B79">
        <w:t xml:space="preserve"> ОПУБЛИКОВАНН</w:t>
      </w:r>
      <w:r w:rsidR="0017641B" w:rsidRPr="00412B79">
        <w:t>ЫЕ СТАТЬИ</w:t>
      </w:r>
      <w:r w:rsidRPr="00412B79">
        <w:t xml:space="preserve"> </w:t>
      </w:r>
    </w:p>
    <w:p w:rsidR="00846B7E" w:rsidRPr="00412B79" w:rsidRDefault="00846B7E" w:rsidP="00966E6D">
      <w:pPr>
        <w:spacing w:after="0" w:line="360" w:lineRule="auto"/>
        <w:jc w:val="both"/>
        <w:rPr>
          <w:lang w:val="kk-KZ"/>
        </w:rPr>
      </w:pPr>
    </w:p>
    <w:p w:rsidR="00A80660" w:rsidRPr="00FE2A91" w:rsidRDefault="00BF1978" w:rsidP="00A80660">
      <w:pPr>
        <w:spacing w:after="0" w:line="360" w:lineRule="auto"/>
        <w:jc w:val="right"/>
        <w:rPr>
          <w:color w:val="auto"/>
          <w:lang w:val="kk-KZ"/>
        </w:rPr>
      </w:pPr>
      <w:r w:rsidRPr="00FE2A91">
        <w:rPr>
          <w:rFonts w:eastAsia="Times New Roman"/>
          <w:color w:val="auto"/>
        </w:rPr>
        <w:t>Приложение В-</w:t>
      </w:r>
      <w:r w:rsidR="00A80660" w:rsidRPr="00FE2A91">
        <w:rPr>
          <w:rFonts w:eastAsia="Times New Roman"/>
          <w:color w:val="auto"/>
        </w:rPr>
        <w:t>1</w:t>
      </w:r>
    </w:p>
    <w:p w:rsidR="00824879" w:rsidRPr="00412B79" w:rsidRDefault="00F54AEF" w:rsidP="00824879">
      <w:pPr>
        <w:spacing w:after="0" w:line="360" w:lineRule="auto"/>
        <w:contextualSpacing/>
        <w:jc w:val="both"/>
        <w:rPr>
          <w:rFonts w:eastAsia="Times New Roman"/>
          <w:b/>
          <w:lang w:eastAsia="ru-RU"/>
        </w:rPr>
      </w:pPr>
      <w:r w:rsidRPr="00412B79">
        <w:rPr>
          <w:noProof/>
          <w:lang w:eastAsia="ru-RU"/>
        </w:rPr>
        <w:drawing>
          <wp:inline distT="0" distB="0" distL="0" distR="0" wp14:anchorId="035FE6DE" wp14:editId="11288321">
            <wp:extent cx="5940425" cy="7914983"/>
            <wp:effectExtent l="0" t="0" r="3175" b="0"/>
            <wp:docPr id="11" name="Рисунок 11" descr="C:\Users\Seven\Desktop\123\0b615d27-188f-48cc-8b9e-c03ba0855f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ven\Desktop\123\0b615d27-188f-48cc-8b9e-c03ba0855f4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7914983"/>
                    </a:xfrm>
                    <a:prstGeom prst="rect">
                      <a:avLst/>
                    </a:prstGeom>
                    <a:noFill/>
                    <a:ln>
                      <a:noFill/>
                    </a:ln>
                  </pic:spPr>
                </pic:pic>
              </a:graphicData>
            </a:graphic>
          </wp:inline>
        </w:drawing>
      </w:r>
    </w:p>
    <w:p w:rsidR="00F54AEF" w:rsidRPr="00412B79" w:rsidRDefault="00F54AEF" w:rsidP="00824879">
      <w:pPr>
        <w:spacing w:after="0" w:line="360" w:lineRule="auto"/>
        <w:contextualSpacing/>
        <w:jc w:val="both"/>
        <w:rPr>
          <w:rFonts w:eastAsia="Times New Roman"/>
          <w:b/>
          <w:lang w:eastAsia="ru-RU"/>
        </w:rPr>
      </w:pPr>
      <w:r w:rsidRPr="00412B79">
        <w:rPr>
          <w:noProof/>
          <w:lang w:eastAsia="ru-RU"/>
        </w:rPr>
        <w:lastRenderedPageBreak/>
        <w:drawing>
          <wp:inline distT="0" distB="0" distL="0" distR="0" wp14:anchorId="5A3B5078" wp14:editId="308AF060">
            <wp:extent cx="5940425" cy="7914983"/>
            <wp:effectExtent l="0" t="0" r="3175" b="0"/>
            <wp:docPr id="19" name="Рисунок 19" descr="C:\Users\Seven\Desktop\123\5ec62ab9-eec2-43be-9f36-e53aca2819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ven\Desktop\123\5ec62ab9-eec2-43be-9f36-e53aca28197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7914983"/>
                    </a:xfrm>
                    <a:prstGeom prst="rect">
                      <a:avLst/>
                    </a:prstGeom>
                    <a:noFill/>
                    <a:ln>
                      <a:noFill/>
                    </a:ln>
                  </pic:spPr>
                </pic:pic>
              </a:graphicData>
            </a:graphic>
          </wp:inline>
        </w:drawing>
      </w:r>
    </w:p>
    <w:p w:rsidR="00F54AEF" w:rsidRPr="00412B79" w:rsidRDefault="00F54AEF" w:rsidP="00824879">
      <w:pPr>
        <w:spacing w:after="0" w:line="360" w:lineRule="auto"/>
        <w:contextualSpacing/>
        <w:jc w:val="both"/>
        <w:rPr>
          <w:rFonts w:eastAsia="Times New Roman"/>
          <w:b/>
          <w:lang w:eastAsia="ru-RU"/>
        </w:rPr>
      </w:pPr>
      <w:r w:rsidRPr="00412B79">
        <w:rPr>
          <w:noProof/>
          <w:lang w:eastAsia="ru-RU"/>
        </w:rPr>
        <w:lastRenderedPageBreak/>
        <w:drawing>
          <wp:inline distT="0" distB="0" distL="0" distR="0" wp14:anchorId="5D34521D" wp14:editId="3B3F0810">
            <wp:extent cx="5940425" cy="7914983"/>
            <wp:effectExtent l="0" t="0" r="3175" b="0"/>
            <wp:docPr id="26" name="Рисунок 26" descr="C:\Users\Seven\Desktop\123\33e5b1ad-2a43-47db-bf00-97fd48776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ven\Desktop\123\33e5b1ad-2a43-47db-bf00-97fd487769ab.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7914983"/>
                    </a:xfrm>
                    <a:prstGeom prst="rect">
                      <a:avLst/>
                    </a:prstGeom>
                    <a:noFill/>
                    <a:ln>
                      <a:noFill/>
                    </a:ln>
                  </pic:spPr>
                </pic:pic>
              </a:graphicData>
            </a:graphic>
          </wp:inline>
        </w:drawing>
      </w:r>
    </w:p>
    <w:p w:rsidR="00F54AEF" w:rsidRPr="00412B79" w:rsidRDefault="00F54AEF" w:rsidP="00824879">
      <w:pPr>
        <w:spacing w:after="0" w:line="360" w:lineRule="auto"/>
        <w:contextualSpacing/>
        <w:jc w:val="both"/>
        <w:rPr>
          <w:rFonts w:eastAsia="Times New Roman"/>
          <w:b/>
          <w:lang w:eastAsia="ru-RU"/>
        </w:rPr>
      </w:pPr>
      <w:r w:rsidRPr="00412B79">
        <w:rPr>
          <w:noProof/>
          <w:lang w:eastAsia="ru-RU"/>
        </w:rPr>
        <w:lastRenderedPageBreak/>
        <w:drawing>
          <wp:inline distT="0" distB="0" distL="0" distR="0" wp14:anchorId="7C252C5E" wp14:editId="39241B31">
            <wp:extent cx="5940425" cy="7914983"/>
            <wp:effectExtent l="0" t="0" r="3175" b="0"/>
            <wp:docPr id="27" name="Рисунок 27" descr="C:\Users\Seven\Desktop\123\548fcba9-ba73-4797-8b95-2f3f3b9380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ven\Desktop\123\548fcba9-ba73-4797-8b95-2f3f3b9380eb.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7914983"/>
                    </a:xfrm>
                    <a:prstGeom prst="rect">
                      <a:avLst/>
                    </a:prstGeom>
                    <a:noFill/>
                    <a:ln>
                      <a:noFill/>
                    </a:ln>
                  </pic:spPr>
                </pic:pic>
              </a:graphicData>
            </a:graphic>
          </wp:inline>
        </w:drawing>
      </w:r>
    </w:p>
    <w:p w:rsidR="00F54AEF" w:rsidRPr="00412B79" w:rsidRDefault="00F54AEF" w:rsidP="00824879">
      <w:pPr>
        <w:spacing w:after="0" w:line="360" w:lineRule="auto"/>
        <w:contextualSpacing/>
        <w:jc w:val="both"/>
        <w:rPr>
          <w:rFonts w:eastAsia="Times New Roman"/>
          <w:b/>
          <w:lang w:eastAsia="ru-RU"/>
        </w:rPr>
      </w:pPr>
      <w:r w:rsidRPr="00412B79">
        <w:rPr>
          <w:noProof/>
          <w:lang w:eastAsia="ru-RU"/>
        </w:rPr>
        <w:lastRenderedPageBreak/>
        <w:drawing>
          <wp:inline distT="0" distB="0" distL="0" distR="0" wp14:anchorId="3934092F" wp14:editId="1C511682">
            <wp:extent cx="5940425" cy="7914983"/>
            <wp:effectExtent l="0" t="0" r="3175" b="0"/>
            <wp:docPr id="28" name="Рисунок 28" descr="C:\Users\Seven\Desktop\123\bcc95e54-1f72-4375-9156-de813d32fb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ven\Desktop\123\bcc95e54-1f72-4375-9156-de813d32fb6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7914983"/>
                    </a:xfrm>
                    <a:prstGeom prst="rect">
                      <a:avLst/>
                    </a:prstGeom>
                    <a:noFill/>
                    <a:ln>
                      <a:noFill/>
                    </a:ln>
                  </pic:spPr>
                </pic:pic>
              </a:graphicData>
            </a:graphic>
          </wp:inline>
        </w:drawing>
      </w:r>
    </w:p>
    <w:p w:rsidR="00F54AEF" w:rsidRPr="00412B79" w:rsidRDefault="00F54AEF" w:rsidP="00824879">
      <w:pPr>
        <w:spacing w:after="0" w:line="360" w:lineRule="auto"/>
        <w:contextualSpacing/>
        <w:jc w:val="both"/>
        <w:rPr>
          <w:rFonts w:eastAsia="Times New Roman"/>
          <w:b/>
          <w:lang w:eastAsia="ru-RU"/>
        </w:rPr>
      </w:pPr>
    </w:p>
    <w:p w:rsidR="00F54AEF" w:rsidRPr="00412B79" w:rsidRDefault="00F54AEF" w:rsidP="00824879">
      <w:pPr>
        <w:spacing w:after="0" w:line="360" w:lineRule="auto"/>
        <w:contextualSpacing/>
        <w:jc w:val="both"/>
        <w:rPr>
          <w:rFonts w:eastAsia="Times New Roman"/>
          <w:b/>
          <w:lang w:eastAsia="ru-RU"/>
        </w:rPr>
      </w:pPr>
    </w:p>
    <w:p w:rsidR="00F54AEF" w:rsidRPr="00412B79" w:rsidRDefault="00F54AEF" w:rsidP="00824879">
      <w:pPr>
        <w:spacing w:after="0" w:line="360" w:lineRule="auto"/>
        <w:contextualSpacing/>
        <w:jc w:val="both"/>
        <w:rPr>
          <w:rFonts w:eastAsia="Times New Roman"/>
          <w:b/>
          <w:lang w:eastAsia="ru-RU"/>
        </w:rPr>
      </w:pPr>
    </w:p>
    <w:p w:rsidR="00F54AEF" w:rsidRPr="00412B79" w:rsidRDefault="00F54AEF" w:rsidP="00824879">
      <w:pPr>
        <w:spacing w:after="0" w:line="360" w:lineRule="auto"/>
        <w:contextualSpacing/>
        <w:jc w:val="both"/>
        <w:rPr>
          <w:rFonts w:eastAsia="Times New Roman"/>
          <w:b/>
          <w:lang w:eastAsia="ru-RU"/>
        </w:rPr>
      </w:pPr>
    </w:p>
    <w:p w:rsidR="00F54AEF" w:rsidRPr="00412B79" w:rsidRDefault="00F54AEF" w:rsidP="00824879">
      <w:pPr>
        <w:spacing w:after="0" w:line="360" w:lineRule="auto"/>
        <w:contextualSpacing/>
        <w:jc w:val="both"/>
        <w:rPr>
          <w:rFonts w:eastAsia="Times New Roman"/>
          <w:b/>
          <w:lang w:eastAsia="ru-RU"/>
        </w:rPr>
      </w:pPr>
      <w:r w:rsidRPr="00412B79">
        <w:rPr>
          <w:noProof/>
          <w:lang w:eastAsia="ru-RU"/>
        </w:rPr>
        <w:lastRenderedPageBreak/>
        <w:drawing>
          <wp:inline distT="0" distB="0" distL="0" distR="0" wp14:anchorId="6DD9492C" wp14:editId="43D915EB">
            <wp:extent cx="5940425" cy="7914983"/>
            <wp:effectExtent l="0" t="0" r="3175" b="0"/>
            <wp:docPr id="29" name="Рисунок 29" descr="C:\Users\Seven\Desktop\123\cb79180b-0f41-4962-bbb6-73a30df14f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ven\Desktop\123\cb79180b-0f41-4962-bbb6-73a30df14f9d.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7914983"/>
                    </a:xfrm>
                    <a:prstGeom prst="rect">
                      <a:avLst/>
                    </a:prstGeom>
                    <a:noFill/>
                    <a:ln>
                      <a:noFill/>
                    </a:ln>
                  </pic:spPr>
                </pic:pic>
              </a:graphicData>
            </a:graphic>
          </wp:inline>
        </w:drawing>
      </w:r>
    </w:p>
    <w:p w:rsidR="00F54AEF" w:rsidRPr="00412B79" w:rsidRDefault="00F54AEF" w:rsidP="00824879">
      <w:pPr>
        <w:spacing w:after="0" w:line="360" w:lineRule="auto"/>
        <w:contextualSpacing/>
        <w:jc w:val="both"/>
        <w:rPr>
          <w:rFonts w:eastAsia="Times New Roman"/>
          <w:b/>
          <w:lang w:eastAsia="ru-RU"/>
        </w:rPr>
      </w:pPr>
      <w:r w:rsidRPr="00412B79">
        <w:rPr>
          <w:noProof/>
          <w:lang w:eastAsia="ru-RU"/>
        </w:rPr>
        <w:lastRenderedPageBreak/>
        <w:drawing>
          <wp:inline distT="0" distB="0" distL="0" distR="0" wp14:anchorId="7A2AB8A7" wp14:editId="53FAC82B">
            <wp:extent cx="5940425" cy="7914983"/>
            <wp:effectExtent l="0" t="0" r="3175" b="0"/>
            <wp:docPr id="30" name="Рисунок 30" descr="C:\Users\Seven\Desktop\123\ed92fb34-9597-4e99-a370-4f7dac7375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ven\Desktop\123\ed92fb34-9597-4e99-a370-4f7dac7375c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7914983"/>
                    </a:xfrm>
                    <a:prstGeom prst="rect">
                      <a:avLst/>
                    </a:prstGeom>
                    <a:noFill/>
                    <a:ln>
                      <a:noFill/>
                    </a:ln>
                  </pic:spPr>
                </pic:pic>
              </a:graphicData>
            </a:graphic>
          </wp:inline>
        </w:drawing>
      </w:r>
    </w:p>
    <w:p w:rsidR="00F54AEF" w:rsidRPr="00412B79" w:rsidRDefault="00F54AEF" w:rsidP="00824879">
      <w:pPr>
        <w:spacing w:after="0" w:line="360" w:lineRule="auto"/>
        <w:contextualSpacing/>
        <w:jc w:val="both"/>
        <w:rPr>
          <w:rFonts w:eastAsia="Times New Roman"/>
          <w:b/>
          <w:lang w:eastAsia="ru-RU"/>
        </w:rPr>
      </w:pPr>
      <w:r w:rsidRPr="00412B79">
        <w:rPr>
          <w:noProof/>
          <w:lang w:eastAsia="ru-RU"/>
        </w:rPr>
        <w:lastRenderedPageBreak/>
        <w:drawing>
          <wp:inline distT="0" distB="0" distL="0" distR="0" wp14:anchorId="56DDE9DE" wp14:editId="1A61D818">
            <wp:extent cx="5940425" cy="7914983"/>
            <wp:effectExtent l="0" t="0" r="3175" b="0"/>
            <wp:docPr id="31" name="Рисунок 31" descr="C:\Users\Seven\Desktop\123\efa48f1d-d564-4177-a072-13c3bcbcf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ven\Desktop\123\efa48f1d-d564-4177-a072-13c3bcbcff4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7914983"/>
                    </a:xfrm>
                    <a:prstGeom prst="rect">
                      <a:avLst/>
                    </a:prstGeom>
                    <a:noFill/>
                    <a:ln>
                      <a:noFill/>
                    </a:ln>
                  </pic:spPr>
                </pic:pic>
              </a:graphicData>
            </a:graphic>
          </wp:inline>
        </w:drawing>
      </w:r>
    </w:p>
    <w:p w:rsidR="00F54AEF" w:rsidRPr="00412B79" w:rsidRDefault="00F54AEF" w:rsidP="00824879">
      <w:pPr>
        <w:spacing w:after="0" w:line="360" w:lineRule="auto"/>
        <w:contextualSpacing/>
        <w:jc w:val="both"/>
        <w:rPr>
          <w:rFonts w:eastAsia="Times New Roman"/>
          <w:b/>
          <w:lang w:eastAsia="ru-RU"/>
        </w:rPr>
      </w:pPr>
    </w:p>
    <w:p w:rsidR="00F54AEF" w:rsidRPr="00412B79" w:rsidRDefault="00F54AEF" w:rsidP="00824879">
      <w:pPr>
        <w:spacing w:after="0" w:line="360" w:lineRule="auto"/>
        <w:contextualSpacing/>
        <w:jc w:val="both"/>
        <w:rPr>
          <w:rFonts w:eastAsia="Times New Roman"/>
          <w:b/>
          <w:lang w:eastAsia="ru-RU"/>
        </w:rPr>
      </w:pPr>
    </w:p>
    <w:p w:rsidR="003C65DC" w:rsidRDefault="00412B79" w:rsidP="00FE2A91">
      <w:pPr>
        <w:keepNext/>
        <w:overflowPunct w:val="0"/>
        <w:autoSpaceDE w:val="0"/>
        <w:autoSpaceDN w:val="0"/>
        <w:adjustRightInd w:val="0"/>
        <w:spacing w:after="0" w:line="360" w:lineRule="auto"/>
        <w:ind w:firstLine="708"/>
        <w:contextualSpacing/>
        <w:jc w:val="right"/>
        <w:textAlignment w:val="baseline"/>
        <w:outlineLvl w:val="0"/>
        <w:rPr>
          <w:rFonts w:eastAsia="Times New Roman"/>
          <w:color w:val="auto"/>
          <w:lang w:eastAsia="ru-RU"/>
        </w:rPr>
      </w:pPr>
      <w:r w:rsidRPr="00FE2A91">
        <w:rPr>
          <w:rFonts w:eastAsia="Times New Roman"/>
          <w:color w:val="auto"/>
          <w:lang w:val="en-US" w:eastAsia="ru-RU"/>
        </w:rPr>
        <w:lastRenderedPageBreak/>
        <w:t xml:space="preserve"> </w:t>
      </w:r>
      <w:r w:rsidR="003C65DC" w:rsidRPr="00FE2A91">
        <w:rPr>
          <w:rFonts w:eastAsia="Times New Roman"/>
          <w:color w:val="auto"/>
          <w:lang w:eastAsia="ru-RU"/>
        </w:rPr>
        <w:t>Приложение</w:t>
      </w:r>
      <w:r w:rsidR="003C65DC" w:rsidRPr="00FE2A91">
        <w:rPr>
          <w:rFonts w:eastAsia="Times New Roman"/>
          <w:color w:val="auto"/>
          <w:lang w:val="en-US" w:eastAsia="ru-RU"/>
        </w:rPr>
        <w:t xml:space="preserve"> </w:t>
      </w:r>
      <w:r w:rsidR="003C65DC" w:rsidRPr="00FE2A91">
        <w:rPr>
          <w:rFonts w:eastAsia="Times New Roman"/>
          <w:color w:val="auto"/>
          <w:lang w:eastAsia="ru-RU"/>
        </w:rPr>
        <w:t>В</w:t>
      </w:r>
      <w:r w:rsidR="00BF1978" w:rsidRPr="00FE2A91">
        <w:rPr>
          <w:rFonts w:eastAsia="Times New Roman"/>
          <w:color w:val="auto"/>
          <w:lang w:val="en-US" w:eastAsia="ru-RU"/>
        </w:rPr>
        <w:t>-</w:t>
      </w:r>
      <w:r w:rsidR="00FE2A91">
        <w:rPr>
          <w:rFonts w:eastAsia="Times New Roman"/>
          <w:color w:val="auto"/>
          <w:lang w:val="en-US" w:eastAsia="ru-RU"/>
        </w:rPr>
        <w:t>2</w:t>
      </w:r>
    </w:p>
    <w:p w:rsidR="00FE2A91" w:rsidRDefault="00FE2A91" w:rsidP="00FE2A91">
      <w:pPr>
        <w:keepNext/>
        <w:overflowPunct w:val="0"/>
        <w:autoSpaceDE w:val="0"/>
        <w:autoSpaceDN w:val="0"/>
        <w:adjustRightInd w:val="0"/>
        <w:spacing w:after="0" w:line="360" w:lineRule="auto"/>
        <w:ind w:firstLine="708"/>
        <w:contextualSpacing/>
        <w:jc w:val="right"/>
        <w:textAlignment w:val="baseline"/>
        <w:outlineLvl w:val="0"/>
        <w:rPr>
          <w:rFonts w:eastAsia="Times New Roman"/>
          <w:color w:val="auto"/>
          <w:lang w:eastAsia="ru-RU"/>
        </w:rPr>
      </w:pPr>
    </w:p>
    <w:p w:rsidR="00FE2A91" w:rsidRDefault="00FE2A91" w:rsidP="00FE2A91">
      <w:pPr>
        <w:keepNext/>
        <w:overflowPunct w:val="0"/>
        <w:autoSpaceDE w:val="0"/>
        <w:autoSpaceDN w:val="0"/>
        <w:adjustRightInd w:val="0"/>
        <w:spacing w:after="0" w:line="360" w:lineRule="auto"/>
        <w:contextualSpacing/>
        <w:textAlignment w:val="baseline"/>
        <w:outlineLvl w:val="0"/>
        <w:rPr>
          <w:rFonts w:eastAsia="Times New Roman"/>
          <w:color w:val="auto"/>
          <w:lang w:eastAsia="ru-RU"/>
        </w:rPr>
      </w:pPr>
      <w:r w:rsidRPr="00412B79">
        <w:rPr>
          <w:noProof/>
          <w:lang w:eastAsia="ru-RU"/>
        </w:rPr>
        <w:drawing>
          <wp:inline distT="0" distB="0" distL="0" distR="0" wp14:anchorId="0CD5BC50" wp14:editId="7EA5EE00">
            <wp:extent cx="5940425" cy="8394778"/>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8394778"/>
                    </a:xfrm>
                    <a:prstGeom prst="rect">
                      <a:avLst/>
                    </a:prstGeom>
                  </pic:spPr>
                </pic:pic>
              </a:graphicData>
            </a:graphic>
          </wp:inline>
        </w:drawing>
      </w:r>
    </w:p>
    <w:p w:rsidR="00FE2A91" w:rsidRDefault="00FE2A91" w:rsidP="00FE2A91">
      <w:pPr>
        <w:keepNext/>
        <w:overflowPunct w:val="0"/>
        <w:autoSpaceDE w:val="0"/>
        <w:autoSpaceDN w:val="0"/>
        <w:adjustRightInd w:val="0"/>
        <w:spacing w:after="0" w:line="360" w:lineRule="auto"/>
        <w:contextualSpacing/>
        <w:textAlignment w:val="baseline"/>
        <w:outlineLvl w:val="0"/>
        <w:rPr>
          <w:rFonts w:eastAsia="Times New Roman"/>
          <w:color w:val="auto"/>
          <w:lang w:eastAsia="ru-RU"/>
        </w:rPr>
      </w:pPr>
      <w:r w:rsidRPr="00412B79">
        <w:rPr>
          <w:noProof/>
          <w:lang w:eastAsia="ru-RU"/>
        </w:rPr>
        <w:lastRenderedPageBreak/>
        <w:drawing>
          <wp:inline distT="0" distB="0" distL="0" distR="0" wp14:anchorId="5BF421B8" wp14:editId="3FBE6E54">
            <wp:extent cx="5940425" cy="8394778"/>
            <wp:effectExtent l="0" t="0" r="3175"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8394778"/>
                    </a:xfrm>
                    <a:prstGeom prst="rect">
                      <a:avLst/>
                    </a:prstGeom>
                  </pic:spPr>
                </pic:pic>
              </a:graphicData>
            </a:graphic>
          </wp:inline>
        </w:drawing>
      </w:r>
    </w:p>
    <w:p w:rsidR="00FE2A91" w:rsidRDefault="00FE2A91" w:rsidP="00FE2A91">
      <w:pPr>
        <w:keepNext/>
        <w:overflowPunct w:val="0"/>
        <w:autoSpaceDE w:val="0"/>
        <w:autoSpaceDN w:val="0"/>
        <w:adjustRightInd w:val="0"/>
        <w:spacing w:after="0" w:line="360" w:lineRule="auto"/>
        <w:ind w:firstLine="708"/>
        <w:contextualSpacing/>
        <w:jc w:val="right"/>
        <w:textAlignment w:val="baseline"/>
        <w:outlineLvl w:val="0"/>
        <w:rPr>
          <w:rFonts w:eastAsia="Times New Roman"/>
          <w:color w:val="auto"/>
          <w:lang w:eastAsia="ru-RU"/>
        </w:rPr>
      </w:pPr>
    </w:p>
    <w:p w:rsidR="00FE2A91" w:rsidRDefault="00FE2A91" w:rsidP="00FE2A91">
      <w:pPr>
        <w:keepNext/>
        <w:overflowPunct w:val="0"/>
        <w:autoSpaceDE w:val="0"/>
        <w:autoSpaceDN w:val="0"/>
        <w:adjustRightInd w:val="0"/>
        <w:spacing w:after="0" w:line="360" w:lineRule="auto"/>
        <w:ind w:firstLine="708"/>
        <w:contextualSpacing/>
        <w:jc w:val="right"/>
        <w:textAlignment w:val="baseline"/>
        <w:outlineLvl w:val="0"/>
        <w:rPr>
          <w:rFonts w:eastAsia="Times New Roman"/>
          <w:color w:val="auto"/>
          <w:lang w:eastAsia="ru-RU"/>
        </w:rPr>
      </w:pPr>
    </w:p>
    <w:p w:rsidR="00FE2A91" w:rsidRDefault="00E87159" w:rsidP="00E87159">
      <w:pPr>
        <w:keepNext/>
        <w:overflowPunct w:val="0"/>
        <w:autoSpaceDE w:val="0"/>
        <w:autoSpaceDN w:val="0"/>
        <w:adjustRightInd w:val="0"/>
        <w:spacing w:after="0" w:line="360" w:lineRule="auto"/>
        <w:contextualSpacing/>
        <w:jc w:val="right"/>
        <w:textAlignment w:val="baseline"/>
        <w:outlineLvl w:val="0"/>
        <w:rPr>
          <w:rFonts w:eastAsia="Times New Roman"/>
          <w:color w:val="auto"/>
          <w:lang w:eastAsia="ru-RU"/>
        </w:rPr>
      </w:pPr>
      <w:r w:rsidRPr="00412B79">
        <w:rPr>
          <w:noProof/>
          <w:lang w:eastAsia="ru-RU"/>
        </w:rPr>
        <w:lastRenderedPageBreak/>
        <w:drawing>
          <wp:inline distT="0" distB="0" distL="0" distR="0" wp14:anchorId="471C16D1" wp14:editId="1BA43D8C">
            <wp:extent cx="5940425" cy="8394778"/>
            <wp:effectExtent l="0" t="0" r="3175"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8394778"/>
                    </a:xfrm>
                    <a:prstGeom prst="rect">
                      <a:avLst/>
                    </a:prstGeom>
                  </pic:spPr>
                </pic:pic>
              </a:graphicData>
            </a:graphic>
          </wp:inline>
        </w:drawing>
      </w:r>
    </w:p>
    <w:p w:rsidR="00FE2A91" w:rsidRDefault="00FE2A91" w:rsidP="00FE2A91">
      <w:pPr>
        <w:keepNext/>
        <w:overflowPunct w:val="0"/>
        <w:autoSpaceDE w:val="0"/>
        <w:autoSpaceDN w:val="0"/>
        <w:adjustRightInd w:val="0"/>
        <w:spacing w:after="0" w:line="360" w:lineRule="auto"/>
        <w:ind w:firstLine="708"/>
        <w:contextualSpacing/>
        <w:jc w:val="right"/>
        <w:textAlignment w:val="baseline"/>
        <w:outlineLvl w:val="0"/>
        <w:rPr>
          <w:rFonts w:eastAsia="Times New Roman"/>
          <w:color w:val="auto"/>
          <w:lang w:eastAsia="ru-RU"/>
        </w:rPr>
      </w:pPr>
    </w:p>
    <w:p w:rsidR="00FE2A91" w:rsidRDefault="00FE2A91" w:rsidP="00FE2A91">
      <w:pPr>
        <w:keepNext/>
        <w:overflowPunct w:val="0"/>
        <w:autoSpaceDE w:val="0"/>
        <w:autoSpaceDN w:val="0"/>
        <w:adjustRightInd w:val="0"/>
        <w:spacing w:after="0" w:line="360" w:lineRule="auto"/>
        <w:ind w:firstLine="708"/>
        <w:contextualSpacing/>
        <w:jc w:val="right"/>
        <w:textAlignment w:val="baseline"/>
        <w:outlineLvl w:val="0"/>
        <w:rPr>
          <w:rFonts w:eastAsia="Times New Roman"/>
          <w:color w:val="auto"/>
          <w:lang w:eastAsia="ru-RU"/>
        </w:rPr>
      </w:pPr>
    </w:p>
    <w:p w:rsidR="00E87159" w:rsidRPr="00412B79" w:rsidRDefault="00E87159" w:rsidP="00E87159">
      <w:pPr>
        <w:spacing w:after="0" w:line="360" w:lineRule="auto"/>
        <w:jc w:val="right"/>
        <w:rPr>
          <w:rFonts w:eastAsia="Times New Roman"/>
          <w:color w:val="000000" w:themeColor="text1"/>
          <w:lang w:eastAsia="ru-RU"/>
        </w:rPr>
      </w:pPr>
      <w:r w:rsidRPr="00412B79">
        <w:rPr>
          <w:rFonts w:eastAsia="Times New Roman"/>
          <w:color w:val="000000" w:themeColor="text1"/>
          <w:lang w:eastAsia="ru-RU"/>
        </w:rPr>
        <w:lastRenderedPageBreak/>
        <w:t>Приложение</w:t>
      </w:r>
      <w:r w:rsidRPr="00412B79">
        <w:rPr>
          <w:rFonts w:eastAsia="Times New Roman"/>
          <w:color w:val="000000" w:themeColor="text1"/>
          <w:lang w:val="en-US" w:eastAsia="ru-RU"/>
        </w:rPr>
        <w:t xml:space="preserve"> </w:t>
      </w:r>
      <w:r w:rsidRPr="00412B79">
        <w:rPr>
          <w:rFonts w:eastAsia="Times New Roman"/>
          <w:color w:val="000000" w:themeColor="text1"/>
          <w:lang w:eastAsia="ru-RU"/>
        </w:rPr>
        <w:t>В</w:t>
      </w:r>
      <w:r w:rsidRPr="00412B79">
        <w:rPr>
          <w:rFonts w:eastAsia="Times New Roman"/>
          <w:color w:val="000000" w:themeColor="text1"/>
          <w:lang w:val="en-US" w:eastAsia="ru-RU"/>
        </w:rPr>
        <w:t>-3</w:t>
      </w:r>
    </w:p>
    <w:p w:rsidR="00E87159" w:rsidRDefault="00E87159" w:rsidP="00E87159">
      <w:pPr>
        <w:keepNext/>
        <w:overflowPunct w:val="0"/>
        <w:autoSpaceDE w:val="0"/>
        <w:autoSpaceDN w:val="0"/>
        <w:adjustRightInd w:val="0"/>
        <w:spacing w:after="0" w:line="360" w:lineRule="auto"/>
        <w:contextualSpacing/>
        <w:jc w:val="right"/>
        <w:textAlignment w:val="baseline"/>
        <w:outlineLvl w:val="0"/>
        <w:rPr>
          <w:rFonts w:eastAsia="Times New Roman"/>
          <w:color w:val="auto"/>
          <w:lang w:eastAsia="ru-RU"/>
        </w:rPr>
      </w:pPr>
    </w:p>
    <w:p w:rsidR="00BF1978" w:rsidRPr="00412B79" w:rsidRDefault="00F54AEF" w:rsidP="00E87159">
      <w:pPr>
        <w:spacing w:after="0" w:line="360" w:lineRule="auto"/>
        <w:contextualSpacing/>
        <w:jc w:val="both"/>
        <w:rPr>
          <w:rFonts w:eastAsia="Times New Roman"/>
          <w:color w:val="FF0000"/>
          <w:lang w:eastAsia="ru-RU"/>
        </w:rPr>
      </w:pPr>
      <w:r w:rsidRPr="00412B79">
        <w:rPr>
          <w:noProof/>
          <w:lang w:eastAsia="ru-RU"/>
        </w:rPr>
        <w:drawing>
          <wp:inline distT="0" distB="0" distL="0" distR="0" wp14:anchorId="36ABE085" wp14:editId="7AD112F3">
            <wp:extent cx="5541728" cy="7831356"/>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545486" cy="7836667"/>
                    </a:xfrm>
                    <a:prstGeom prst="rect">
                      <a:avLst/>
                    </a:prstGeom>
                  </pic:spPr>
                </pic:pic>
              </a:graphicData>
            </a:graphic>
          </wp:inline>
        </w:drawing>
      </w:r>
    </w:p>
    <w:p w:rsidR="00F54AEF" w:rsidRPr="00412B79" w:rsidRDefault="00F54AEF" w:rsidP="00E87159">
      <w:pPr>
        <w:spacing w:after="0" w:line="360" w:lineRule="auto"/>
        <w:ind w:firstLine="142"/>
        <w:contextualSpacing/>
        <w:jc w:val="both"/>
        <w:rPr>
          <w:rFonts w:eastAsia="Times New Roman"/>
          <w:color w:val="FF0000"/>
          <w:lang w:eastAsia="ru-RU"/>
        </w:rPr>
      </w:pPr>
      <w:r w:rsidRPr="00412B79">
        <w:rPr>
          <w:noProof/>
          <w:lang w:eastAsia="ru-RU"/>
        </w:rPr>
        <w:lastRenderedPageBreak/>
        <w:drawing>
          <wp:inline distT="0" distB="0" distL="0" distR="0" wp14:anchorId="41D0DCCD" wp14:editId="04B38D4D">
            <wp:extent cx="5940425" cy="8394778"/>
            <wp:effectExtent l="0" t="0" r="317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8394778"/>
                    </a:xfrm>
                    <a:prstGeom prst="rect">
                      <a:avLst/>
                    </a:prstGeom>
                  </pic:spPr>
                </pic:pic>
              </a:graphicData>
            </a:graphic>
          </wp:inline>
        </w:drawing>
      </w:r>
    </w:p>
    <w:p w:rsidR="00F54AEF" w:rsidRPr="00412B79" w:rsidRDefault="00F54AEF" w:rsidP="00E87159">
      <w:pPr>
        <w:spacing w:after="0" w:line="360" w:lineRule="auto"/>
        <w:contextualSpacing/>
        <w:jc w:val="both"/>
        <w:rPr>
          <w:rFonts w:eastAsia="Times New Roman"/>
          <w:color w:val="FF0000"/>
          <w:lang w:eastAsia="ru-RU"/>
        </w:rPr>
      </w:pPr>
      <w:r w:rsidRPr="00412B79">
        <w:rPr>
          <w:noProof/>
          <w:lang w:eastAsia="ru-RU"/>
        </w:rPr>
        <w:lastRenderedPageBreak/>
        <w:drawing>
          <wp:inline distT="0" distB="0" distL="0" distR="0" wp14:anchorId="77407ADE" wp14:editId="7FB683D1">
            <wp:extent cx="5940425" cy="8394778"/>
            <wp:effectExtent l="0" t="0" r="3175"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8394778"/>
                    </a:xfrm>
                    <a:prstGeom prst="rect">
                      <a:avLst/>
                    </a:prstGeom>
                  </pic:spPr>
                </pic:pic>
              </a:graphicData>
            </a:graphic>
          </wp:inline>
        </w:drawing>
      </w:r>
    </w:p>
    <w:p w:rsidR="00F54AEF" w:rsidRPr="00412B79" w:rsidRDefault="00F54AEF" w:rsidP="00BF1978">
      <w:pPr>
        <w:spacing w:after="0" w:line="360" w:lineRule="auto"/>
        <w:jc w:val="right"/>
        <w:rPr>
          <w:rFonts w:eastAsia="Times New Roman"/>
          <w:color w:val="000000" w:themeColor="text1"/>
          <w:lang w:eastAsia="ru-RU"/>
        </w:rPr>
      </w:pPr>
    </w:p>
    <w:p w:rsidR="00F54AEF" w:rsidRPr="00412B79" w:rsidRDefault="00F54AEF" w:rsidP="00BF1978">
      <w:pPr>
        <w:spacing w:after="0" w:line="360" w:lineRule="auto"/>
        <w:jc w:val="right"/>
        <w:rPr>
          <w:rFonts w:eastAsia="Times New Roman"/>
          <w:color w:val="000000" w:themeColor="text1"/>
          <w:lang w:eastAsia="ru-RU"/>
        </w:rPr>
      </w:pPr>
    </w:p>
    <w:p w:rsidR="00621295" w:rsidRPr="009D098C" w:rsidRDefault="003C65DC" w:rsidP="00162AD3">
      <w:pPr>
        <w:spacing w:after="0" w:line="360" w:lineRule="auto"/>
        <w:contextualSpacing/>
        <w:jc w:val="right"/>
        <w:rPr>
          <w:rFonts w:eastAsia="Times New Roman"/>
          <w:color w:val="FF0000"/>
          <w:lang w:val="en-US" w:eastAsia="ru-RU"/>
        </w:rPr>
      </w:pPr>
      <w:r w:rsidRPr="00412B79">
        <w:rPr>
          <w:color w:val="000000" w:themeColor="text1"/>
          <w:lang w:val="kk-KZ" w:eastAsia="ar-SA"/>
        </w:rPr>
        <w:lastRenderedPageBreak/>
        <w:t xml:space="preserve"> </w:t>
      </w:r>
      <w:r w:rsidR="00162AD3">
        <w:rPr>
          <w:rFonts w:eastAsia="Times New Roman"/>
          <w:color w:val="000000" w:themeColor="text1"/>
          <w:lang w:eastAsia="ru-RU"/>
        </w:rPr>
        <w:t>Приложение</w:t>
      </w:r>
      <w:r w:rsidR="00162AD3" w:rsidRPr="009D098C">
        <w:rPr>
          <w:rFonts w:eastAsia="Times New Roman"/>
          <w:color w:val="000000" w:themeColor="text1"/>
          <w:lang w:val="en-US" w:eastAsia="ru-RU"/>
        </w:rPr>
        <w:t xml:space="preserve"> </w:t>
      </w:r>
      <w:r w:rsidR="00162AD3">
        <w:rPr>
          <w:rFonts w:eastAsia="Times New Roman"/>
          <w:color w:val="000000" w:themeColor="text1"/>
          <w:lang w:eastAsia="ru-RU"/>
        </w:rPr>
        <w:t>В</w:t>
      </w:r>
      <w:r w:rsidR="00162AD3" w:rsidRPr="009D098C">
        <w:rPr>
          <w:rFonts w:eastAsia="Times New Roman"/>
          <w:color w:val="000000" w:themeColor="text1"/>
          <w:lang w:val="en-US" w:eastAsia="ru-RU"/>
        </w:rPr>
        <w:t>-</w:t>
      </w:r>
      <w:r w:rsidR="00824879" w:rsidRPr="009D098C">
        <w:rPr>
          <w:rFonts w:eastAsia="Times New Roman"/>
          <w:color w:val="000000" w:themeColor="text1"/>
          <w:lang w:val="en-US" w:eastAsia="ru-RU"/>
        </w:rPr>
        <w:t>4</w:t>
      </w:r>
      <w:r w:rsidR="00621295" w:rsidRPr="00412B79">
        <w:rPr>
          <w:noProof/>
          <w:lang w:eastAsia="ru-RU"/>
        </w:rPr>
        <w:drawing>
          <wp:inline distT="0" distB="0" distL="0" distR="0" wp14:anchorId="4D6543E1" wp14:editId="40E9FFF5">
            <wp:extent cx="5940425" cy="8403528"/>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8403528"/>
                    </a:xfrm>
                    <a:prstGeom prst="rect">
                      <a:avLst/>
                    </a:prstGeom>
                  </pic:spPr>
                </pic:pic>
              </a:graphicData>
            </a:graphic>
          </wp:inline>
        </w:drawing>
      </w:r>
      <w:r w:rsidR="00621295" w:rsidRPr="00412B79">
        <w:rPr>
          <w:noProof/>
          <w:lang w:eastAsia="ru-RU"/>
        </w:rPr>
        <w:lastRenderedPageBreak/>
        <w:drawing>
          <wp:inline distT="0" distB="0" distL="0" distR="0" wp14:anchorId="6C0D1F16" wp14:editId="4E6E7AF7">
            <wp:extent cx="5940425" cy="8403528"/>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0425" cy="8403528"/>
                    </a:xfrm>
                    <a:prstGeom prst="rect">
                      <a:avLst/>
                    </a:prstGeom>
                  </pic:spPr>
                </pic:pic>
              </a:graphicData>
            </a:graphic>
          </wp:inline>
        </w:drawing>
      </w:r>
      <w:r w:rsidR="00621295" w:rsidRPr="00412B79">
        <w:rPr>
          <w:noProof/>
          <w:lang w:eastAsia="ru-RU"/>
        </w:rPr>
        <w:lastRenderedPageBreak/>
        <w:drawing>
          <wp:inline distT="0" distB="0" distL="0" distR="0" wp14:anchorId="7F7025D3" wp14:editId="0C681687">
            <wp:extent cx="5940425" cy="8403528"/>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0425" cy="8403528"/>
                    </a:xfrm>
                    <a:prstGeom prst="rect">
                      <a:avLst/>
                    </a:prstGeom>
                  </pic:spPr>
                </pic:pic>
              </a:graphicData>
            </a:graphic>
          </wp:inline>
        </w:drawing>
      </w:r>
    </w:p>
    <w:p w:rsidR="00621295" w:rsidRPr="009D098C" w:rsidRDefault="00621295" w:rsidP="003C65DC">
      <w:pPr>
        <w:spacing w:after="0" w:line="360" w:lineRule="auto"/>
        <w:ind w:firstLine="708"/>
        <w:contextualSpacing/>
        <w:jc w:val="both"/>
        <w:rPr>
          <w:rFonts w:eastAsia="Times New Roman"/>
          <w:color w:val="000000" w:themeColor="text1"/>
          <w:lang w:val="en-US" w:eastAsia="ru-RU"/>
        </w:rPr>
      </w:pPr>
    </w:p>
    <w:p w:rsidR="00621295" w:rsidRPr="009D098C" w:rsidRDefault="00621295" w:rsidP="003C65DC">
      <w:pPr>
        <w:spacing w:after="0" w:line="360" w:lineRule="auto"/>
        <w:ind w:firstLine="708"/>
        <w:contextualSpacing/>
        <w:jc w:val="both"/>
        <w:rPr>
          <w:rFonts w:eastAsia="Times New Roman"/>
          <w:color w:val="000000" w:themeColor="text1"/>
          <w:lang w:val="en-US" w:eastAsia="ru-RU"/>
        </w:rPr>
      </w:pPr>
    </w:p>
    <w:p w:rsidR="003C65DC" w:rsidRPr="009D098C" w:rsidRDefault="003C65DC" w:rsidP="00162AD3">
      <w:pPr>
        <w:spacing w:after="0" w:line="360" w:lineRule="auto"/>
        <w:ind w:firstLine="708"/>
        <w:contextualSpacing/>
        <w:jc w:val="right"/>
        <w:rPr>
          <w:rFonts w:eastAsia="Times New Roman"/>
          <w:color w:val="auto"/>
          <w:lang w:val="en-US" w:eastAsia="ru-RU"/>
        </w:rPr>
      </w:pPr>
      <w:r w:rsidRPr="00162AD3">
        <w:rPr>
          <w:rFonts w:eastAsia="Times New Roman"/>
          <w:color w:val="auto"/>
          <w:lang w:val="en-US" w:eastAsia="ru-RU"/>
        </w:rPr>
        <w:lastRenderedPageBreak/>
        <w:t xml:space="preserve"> </w:t>
      </w:r>
      <w:r w:rsidRPr="00162AD3">
        <w:rPr>
          <w:rFonts w:eastAsia="Times New Roman"/>
          <w:color w:val="auto"/>
          <w:lang w:eastAsia="ru-RU"/>
        </w:rPr>
        <w:t>Приложение</w:t>
      </w:r>
      <w:r w:rsidRPr="00162AD3">
        <w:rPr>
          <w:rFonts w:eastAsia="Times New Roman"/>
          <w:color w:val="auto"/>
          <w:lang w:val="en-US" w:eastAsia="ru-RU"/>
        </w:rPr>
        <w:t xml:space="preserve"> </w:t>
      </w:r>
      <w:r w:rsidRPr="00162AD3">
        <w:rPr>
          <w:rFonts w:eastAsia="Times New Roman"/>
          <w:color w:val="auto"/>
          <w:lang w:eastAsia="ru-RU"/>
        </w:rPr>
        <w:t>В</w:t>
      </w:r>
      <w:r w:rsidR="00162AD3" w:rsidRPr="009D098C">
        <w:rPr>
          <w:rFonts w:eastAsia="Times New Roman"/>
          <w:color w:val="auto"/>
          <w:lang w:val="en-US" w:eastAsia="ru-RU"/>
        </w:rPr>
        <w:t>-5</w:t>
      </w:r>
    </w:p>
    <w:p w:rsidR="003C65DC" w:rsidRPr="00412B79" w:rsidRDefault="003C65DC" w:rsidP="003C65DC">
      <w:pPr>
        <w:spacing w:after="0" w:line="360" w:lineRule="auto"/>
        <w:jc w:val="both"/>
        <w:rPr>
          <w:rFonts w:eastAsia="Times New Roman"/>
          <w:color w:val="000000" w:themeColor="text1"/>
          <w:lang w:val="en-US" w:eastAsia="ru-RU"/>
        </w:rPr>
      </w:pPr>
      <w:r w:rsidRPr="00412B79">
        <w:rPr>
          <w:rFonts w:eastAsia="Times New Roman"/>
          <w:color w:val="000000" w:themeColor="text1"/>
          <w:lang w:val="en-US" w:eastAsia="ru-RU"/>
        </w:rPr>
        <w:t xml:space="preserve"> </w:t>
      </w:r>
    </w:p>
    <w:p w:rsidR="0008356A" w:rsidRPr="00412B79" w:rsidRDefault="0008356A" w:rsidP="0008356A">
      <w:pPr>
        <w:spacing w:line="256" w:lineRule="auto"/>
        <w:rPr>
          <w:bCs/>
          <w:kern w:val="24"/>
          <w:lang w:val="en-US" w:eastAsia="en-GB"/>
        </w:rPr>
      </w:pPr>
      <w:r w:rsidRPr="00412B79">
        <w:rPr>
          <w:lang w:val="en-US"/>
        </w:rPr>
        <w:t xml:space="preserve">j. Science of the Total Environment, 12 </w:t>
      </w:r>
      <w:proofErr w:type="gramStart"/>
      <w:r w:rsidRPr="00412B79">
        <w:rPr>
          <w:lang w:val="en-US"/>
        </w:rPr>
        <w:t>september</w:t>
      </w:r>
      <w:proofErr w:type="gramEnd"/>
      <w:r w:rsidRPr="00412B79">
        <w:rPr>
          <w:lang w:val="en-US"/>
        </w:rPr>
        <w:t>, 2019, 134442 https://doi.org/10.1016/i.scitotenv.2019.134427</w:t>
      </w:r>
    </w:p>
    <w:p w:rsidR="0008356A" w:rsidRPr="00412B79" w:rsidRDefault="0008356A" w:rsidP="0008356A">
      <w:pPr>
        <w:spacing w:line="256" w:lineRule="auto"/>
        <w:rPr>
          <w:bCs/>
          <w:kern w:val="24"/>
          <w:lang w:val="en-US" w:eastAsia="en-GB"/>
        </w:rPr>
      </w:pPr>
      <w:r w:rsidRPr="00412B79">
        <w:rPr>
          <w:bCs/>
          <w:kern w:val="24"/>
          <w:lang w:val="en-US" w:eastAsia="en-GB"/>
        </w:rPr>
        <w:t>Draft manuscript for Journal of Environmental Radioactivity</w:t>
      </w:r>
    </w:p>
    <w:p w:rsidR="0008356A" w:rsidRPr="00412B79" w:rsidRDefault="0008356A" w:rsidP="0008356A">
      <w:pPr>
        <w:rPr>
          <w:caps/>
          <w:lang w:val="en-US"/>
        </w:rPr>
      </w:pPr>
      <w:r w:rsidRPr="00412B79">
        <w:rPr>
          <w:bCs/>
          <w:kern w:val="24"/>
          <w:sz w:val="28"/>
          <w:szCs w:val="28"/>
          <w:lang w:val="en-US" w:eastAsia="en-GB"/>
        </w:rPr>
        <w:t>Trace elements and ALAD gene polymorphisms in general populationfrom three uranium legacy sites – a case study in Kyrgyzstan</w:t>
      </w:r>
    </w:p>
    <w:p w:rsidR="0008356A" w:rsidRPr="00412B79" w:rsidRDefault="0008356A" w:rsidP="0008356A">
      <w:pPr>
        <w:rPr>
          <w:caps/>
          <w:lang w:val="en-US"/>
        </w:rPr>
      </w:pPr>
      <w:r w:rsidRPr="00412B79">
        <w:rPr>
          <w:caps/>
          <w:lang w:val="en-US"/>
        </w:rPr>
        <w:t>Authors:</w:t>
      </w:r>
    </w:p>
    <w:p w:rsidR="0008356A" w:rsidRPr="00412B79" w:rsidRDefault="0008356A" w:rsidP="0008356A">
      <w:pPr>
        <w:rPr>
          <w:lang w:val="en-US"/>
        </w:rPr>
      </w:pPr>
      <w:r w:rsidRPr="00412B79">
        <w:rPr>
          <w:lang w:val="en-US"/>
        </w:rPr>
        <w:t>Anja Stajnko</w:t>
      </w:r>
      <w:r w:rsidRPr="00412B79">
        <w:rPr>
          <w:vertAlign w:val="superscript"/>
          <w:lang w:val="en-US"/>
        </w:rPr>
        <w:t>1</w:t>
      </w:r>
      <w:r w:rsidRPr="00412B79">
        <w:rPr>
          <w:lang w:val="en-US"/>
        </w:rPr>
        <w:t>, Rustam Tuhvatshin</w:t>
      </w:r>
      <w:r w:rsidRPr="00412B79">
        <w:rPr>
          <w:vertAlign w:val="superscript"/>
          <w:lang w:val="en-US"/>
        </w:rPr>
        <w:t>2</w:t>
      </w:r>
      <w:r w:rsidRPr="00412B79">
        <w:rPr>
          <w:lang w:val="en-US"/>
        </w:rPr>
        <w:t>, Gulbarchin Suranova</w:t>
      </w:r>
      <w:r w:rsidRPr="00412B79">
        <w:rPr>
          <w:vertAlign w:val="superscript"/>
          <w:lang w:val="en-US"/>
        </w:rPr>
        <w:t>3</w:t>
      </w:r>
      <w:r w:rsidRPr="00412B79">
        <w:rPr>
          <w:lang w:val="en-US"/>
        </w:rPr>
        <w:t>, Darja Mazej</w:t>
      </w:r>
      <w:r w:rsidRPr="00412B79">
        <w:rPr>
          <w:vertAlign w:val="superscript"/>
          <w:lang w:val="en-US"/>
        </w:rPr>
        <w:t>1</w:t>
      </w:r>
      <w:r w:rsidRPr="00412B79">
        <w:rPr>
          <w:lang w:val="en-US"/>
        </w:rPr>
        <w:t>, Zdenka Šlejkovec</w:t>
      </w:r>
      <w:r w:rsidRPr="00412B79">
        <w:rPr>
          <w:vertAlign w:val="superscript"/>
          <w:lang w:val="en-US"/>
        </w:rPr>
        <w:t>1</w:t>
      </w:r>
      <w:r w:rsidRPr="00412B79">
        <w:rPr>
          <w:lang w:val="en-US"/>
        </w:rPr>
        <w:t>, Ingrid Falnoga</w:t>
      </w:r>
      <w:r w:rsidRPr="00412B79">
        <w:rPr>
          <w:vertAlign w:val="superscript"/>
          <w:lang w:val="en-US"/>
        </w:rPr>
        <w:t>1</w:t>
      </w:r>
      <w:r w:rsidRPr="00412B79">
        <w:rPr>
          <w:lang w:val="en-US"/>
        </w:rPr>
        <w:t>, Žiga Krušič</w:t>
      </w:r>
      <w:r w:rsidRPr="00412B79">
        <w:rPr>
          <w:vertAlign w:val="superscript"/>
          <w:lang w:val="en-US"/>
        </w:rPr>
        <w:t>4</w:t>
      </w:r>
      <w:r w:rsidRPr="00412B79">
        <w:rPr>
          <w:lang w:val="en-US"/>
        </w:rPr>
        <w:t>, Elena Lespukh</w:t>
      </w:r>
      <w:r w:rsidRPr="00412B79">
        <w:rPr>
          <w:vertAlign w:val="superscript"/>
          <w:lang w:val="en-US"/>
        </w:rPr>
        <w:t>4</w:t>
      </w:r>
      <w:r w:rsidRPr="00412B79">
        <w:rPr>
          <w:lang w:val="en-US"/>
        </w:rPr>
        <w:t>, Peter Stegnar</w:t>
      </w:r>
      <w:r w:rsidRPr="00412B79">
        <w:rPr>
          <w:vertAlign w:val="superscript"/>
          <w:lang w:val="en-US"/>
        </w:rPr>
        <w:t>4</w:t>
      </w:r>
    </w:p>
    <w:p w:rsidR="0008356A" w:rsidRPr="00412B79" w:rsidRDefault="0008356A" w:rsidP="0008356A">
      <w:pPr>
        <w:rPr>
          <w:lang w:val="en-US"/>
        </w:rPr>
      </w:pPr>
      <w:r w:rsidRPr="00412B79">
        <w:rPr>
          <w:vertAlign w:val="superscript"/>
          <w:lang w:val="en-US"/>
        </w:rPr>
        <w:t xml:space="preserve">1 </w:t>
      </w:r>
      <w:r w:rsidRPr="00412B79">
        <w:rPr>
          <w:lang w:val="en-US"/>
        </w:rPr>
        <w:t>Jožef Stefan Institute, Ljubljana, Slovenia</w:t>
      </w:r>
    </w:p>
    <w:p w:rsidR="0008356A" w:rsidRPr="00412B79" w:rsidRDefault="0008356A" w:rsidP="0008356A">
      <w:pPr>
        <w:rPr>
          <w:lang w:val="en-US"/>
        </w:rPr>
      </w:pPr>
      <w:r w:rsidRPr="00412B79">
        <w:rPr>
          <w:vertAlign w:val="superscript"/>
          <w:lang w:val="en-US"/>
        </w:rPr>
        <w:t xml:space="preserve">2 </w:t>
      </w:r>
      <w:r w:rsidRPr="00412B79">
        <w:rPr>
          <w:lang w:val="en-US"/>
        </w:rPr>
        <w:t>Kyrgyz State Medical Institute, Bishkek, Kyrgyzstan</w:t>
      </w:r>
    </w:p>
    <w:p w:rsidR="0008356A" w:rsidRPr="00412B79" w:rsidRDefault="0008356A" w:rsidP="0008356A">
      <w:pPr>
        <w:rPr>
          <w:lang w:val="en-US"/>
        </w:rPr>
      </w:pPr>
      <w:r w:rsidRPr="00412B79">
        <w:rPr>
          <w:vertAlign w:val="superscript"/>
          <w:lang w:val="en-US"/>
        </w:rPr>
        <w:t xml:space="preserve">3 </w:t>
      </w:r>
      <w:r w:rsidRPr="00412B79">
        <w:rPr>
          <w:lang w:val="en-US"/>
        </w:rPr>
        <w:t>International School of Medicine, Bishkek, Kyrgyzstan</w:t>
      </w:r>
    </w:p>
    <w:p w:rsidR="0008356A" w:rsidRPr="00412B79" w:rsidRDefault="0008356A" w:rsidP="0008356A">
      <w:pPr>
        <w:rPr>
          <w:lang w:val="en-US"/>
        </w:rPr>
      </w:pPr>
      <w:r w:rsidRPr="00412B79">
        <w:rPr>
          <w:vertAlign w:val="superscript"/>
          <w:lang w:val="en-US"/>
        </w:rPr>
        <w:t xml:space="preserve">4 </w:t>
      </w:r>
      <w:r w:rsidRPr="00412B79">
        <w:rPr>
          <w:lang w:val="en-US"/>
        </w:rPr>
        <w:t>Jožef Stefan International Postgraduate School, Ljubljana, Slovenia</w:t>
      </w:r>
    </w:p>
    <w:p w:rsidR="0008356A" w:rsidRPr="00412B79" w:rsidRDefault="0008356A" w:rsidP="0008356A">
      <w:pPr>
        <w:rPr>
          <w:lang w:val="en-US"/>
        </w:rPr>
      </w:pPr>
    </w:p>
    <w:p w:rsidR="0008356A" w:rsidRPr="00412B79" w:rsidRDefault="0008356A" w:rsidP="0008356A">
      <w:pPr>
        <w:rPr>
          <w:lang w:val="en-US"/>
        </w:rPr>
      </w:pPr>
      <w:r w:rsidRPr="00412B79">
        <w:rPr>
          <w:lang w:val="en-US"/>
        </w:rPr>
        <w:t>Corresponding author: Ingrid Falnoga, PhD, Assistant Professor</w:t>
      </w:r>
    </w:p>
    <w:p w:rsidR="0008356A" w:rsidRPr="00412B79" w:rsidRDefault="0008356A" w:rsidP="0008356A">
      <w:pPr>
        <w:rPr>
          <w:lang w:val="en-US"/>
        </w:rPr>
      </w:pPr>
      <w:r w:rsidRPr="00412B79">
        <w:rPr>
          <w:lang w:val="en-US"/>
        </w:rPr>
        <w:t>Corresponding author’s institution: Jožef Stefan Institute, Ljubljana, Slovenia</w:t>
      </w:r>
    </w:p>
    <w:p w:rsidR="0008356A" w:rsidRPr="00412B79" w:rsidRDefault="0008356A" w:rsidP="0008356A">
      <w:pPr>
        <w:rPr>
          <w:lang w:val="en-US"/>
        </w:rPr>
      </w:pPr>
    </w:p>
    <w:p w:rsidR="0008356A" w:rsidRPr="00412B79" w:rsidRDefault="0008356A" w:rsidP="0008356A">
      <w:pPr>
        <w:rPr>
          <w:lang w:val="en-US"/>
        </w:rPr>
      </w:pPr>
      <w:r w:rsidRPr="00412B79">
        <w:rPr>
          <w:lang w:val="en-US"/>
        </w:rPr>
        <w:t>KEY WORDS</w:t>
      </w:r>
    </w:p>
    <w:p w:rsidR="0008356A" w:rsidRPr="00412B79" w:rsidRDefault="0008356A" w:rsidP="0008356A">
      <w:pPr>
        <w:rPr>
          <w:lang w:val="en-US"/>
        </w:rPr>
      </w:pPr>
      <w:r w:rsidRPr="00412B79">
        <w:rPr>
          <w:lang w:val="en-US"/>
        </w:rPr>
        <w:t>Uranium legacy, trace elements, human blood, biological markers</w:t>
      </w:r>
    </w:p>
    <w:p w:rsidR="0008356A" w:rsidRPr="00412B79" w:rsidRDefault="0008356A" w:rsidP="0008356A">
      <w:pPr>
        <w:rPr>
          <w:lang w:val="en-US"/>
        </w:rPr>
      </w:pPr>
    </w:p>
    <w:p w:rsidR="0008356A" w:rsidRPr="00412B79" w:rsidRDefault="0008356A" w:rsidP="0008356A">
      <w:pPr>
        <w:rPr>
          <w:lang w:val="en-US"/>
        </w:rPr>
      </w:pPr>
      <w:r w:rsidRPr="00412B79">
        <w:rPr>
          <w:lang w:val="en-US"/>
        </w:rPr>
        <w:t>ABSTRACT</w:t>
      </w:r>
    </w:p>
    <w:p w:rsidR="0008356A" w:rsidRPr="00412B79" w:rsidRDefault="0008356A" w:rsidP="0008356A">
      <w:pPr>
        <w:spacing w:after="0" w:line="360" w:lineRule="auto"/>
        <w:jc w:val="both"/>
        <w:rPr>
          <w:lang w:val="en-US"/>
        </w:rPr>
      </w:pPr>
      <w:proofErr w:type="gramStart"/>
      <w:r w:rsidRPr="00412B79">
        <w:rPr>
          <w:lang w:val="en-US"/>
        </w:rPr>
        <w:t>At three uranium (U)</w:t>
      </w:r>
      <w:proofErr w:type="gramEnd"/>
      <w:r w:rsidRPr="00412B79">
        <w:rPr>
          <w:lang w:val="en-US"/>
        </w:rPr>
        <w:t xml:space="preserve"> legacy sites in Kyrgyzstan, namely, Kadji Sai, Mailuu-Suu and Sumsar, an initial human bio-monitoring programme was introduced as a complementary activity to environmental impact studies in these areas. The programme included the determination of 10 trace elements in blood samples from 123 residents living permanently in this environment. The analyses included U and the potentially toxic trace elements lead (Pb), cadmium, mercury (Hg), and arsenic, and they were conducted in a laboratory at the Jožef Stefan Institute in Ljubljana, Slovenia. The significance of trace element contents with specific biological markers for Pb as one of the main contaminants was assessed.</w:t>
      </w:r>
    </w:p>
    <w:p w:rsidR="0008356A" w:rsidRPr="00412B79" w:rsidRDefault="0008356A" w:rsidP="0008356A">
      <w:pPr>
        <w:spacing w:line="360" w:lineRule="auto"/>
        <w:contextualSpacing/>
        <w:jc w:val="both"/>
        <w:rPr>
          <w:lang w:val="en-US"/>
        </w:rPr>
      </w:pPr>
    </w:p>
    <w:p w:rsidR="0008356A" w:rsidRPr="00412B79" w:rsidRDefault="0008356A" w:rsidP="0008356A">
      <w:pPr>
        <w:spacing w:line="360" w:lineRule="auto"/>
        <w:contextualSpacing/>
        <w:jc w:val="both"/>
        <w:rPr>
          <w:bCs/>
          <w:lang w:val="en-US" w:eastAsia="sl-SI"/>
        </w:rPr>
      </w:pPr>
      <w:r w:rsidRPr="00412B79">
        <w:rPr>
          <w:lang w:val="en-US"/>
        </w:rPr>
        <w:lastRenderedPageBreak/>
        <w:t>The obtained results were generally similar to those in a non-exposed environment. However, some significant findings indicated elevated levels of certain contaminants typical of the studied environment.</w:t>
      </w:r>
      <w:r w:rsidRPr="00412B79">
        <w:rPr>
          <w:bCs/>
          <w:lang w:val="en-US" w:eastAsia="sl-SI"/>
        </w:rPr>
        <w:t xml:space="preserve"> Several essential and toxic trace elements in blood showed statistically significant differences among the studied areas. This indicated specific and different environmental conditions at industrial legacy sites for U milling and processing along with the accompanying chemical (pollutant) elements. </w:t>
      </w:r>
      <w:r w:rsidRPr="00412B79">
        <w:rPr>
          <w:lang w:val="en-US"/>
        </w:rPr>
        <w:t xml:space="preserve">Blood U concentrations were slightly higher at Mailuu-Suu, known for elevated technogenic and naturally occurring U contents. At Sumsar, the distribution of elevated blood Pb concentrations indicated an airborne source of pollution that was different from the originally anticipated aqueous exposure pathway. For Pb, the genetic influence on its blood variability and </w:t>
      </w:r>
      <w:r w:rsidRPr="00412B79">
        <w:rPr>
          <w:bCs/>
          <w:lang w:val="en-US" w:eastAsia="sl-SI"/>
        </w:rPr>
        <w:t>association with Zn levels</w:t>
      </w:r>
      <w:r w:rsidRPr="00412B79">
        <w:rPr>
          <w:lang w:val="en-US"/>
        </w:rPr>
        <w:t xml:space="preserve"> </w:t>
      </w:r>
      <w:r w:rsidRPr="00412B79">
        <w:rPr>
          <w:bCs/>
          <w:lang w:val="en-US" w:eastAsia="sl-SI"/>
        </w:rPr>
        <w:t>was confirmed.</w:t>
      </w:r>
    </w:p>
    <w:p w:rsidR="0008356A" w:rsidRPr="00412B79" w:rsidRDefault="0008356A" w:rsidP="0008356A">
      <w:pPr>
        <w:spacing w:after="0" w:line="360" w:lineRule="auto"/>
        <w:jc w:val="both"/>
        <w:rPr>
          <w:lang w:val="en-US"/>
        </w:rPr>
      </w:pPr>
      <w:r w:rsidRPr="00412B79">
        <w:rPr>
          <w:lang w:val="en-US"/>
        </w:rPr>
        <w:t>The present study showed that human bio-monitoring can be a useful additional tool for environmental impact assessment studies at industrial legacy sites.</w:t>
      </w:r>
    </w:p>
    <w:p w:rsidR="0008356A" w:rsidRPr="00412B79" w:rsidRDefault="0008356A" w:rsidP="0008356A">
      <w:pPr>
        <w:rPr>
          <w:caps/>
          <w:lang w:val="en-US"/>
        </w:rPr>
      </w:pPr>
      <w:r w:rsidRPr="00412B79">
        <w:rPr>
          <w:caps/>
          <w:lang w:val="en-US"/>
        </w:rPr>
        <w:t xml:space="preserve">introduction </w:t>
      </w:r>
    </w:p>
    <w:p w:rsidR="0008356A" w:rsidRPr="00412B79" w:rsidRDefault="0008356A" w:rsidP="0008356A">
      <w:pPr>
        <w:spacing w:line="360" w:lineRule="auto"/>
        <w:contextualSpacing/>
        <w:jc w:val="both"/>
        <w:rPr>
          <w:lang w:val="en-US"/>
        </w:rPr>
      </w:pPr>
      <w:r w:rsidRPr="00412B79">
        <w:rPr>
          <w:lang w:val="en-US"/>
        </w:rPr>
        <w:t>Uranium (U) legacy sites in the central Asian republics of Kazakhstan, Kyrgyzstan, Uzbekistan, and Tajikistan have recently been studied extensively by national and international scientists. These studies have focused on environmental impact assessments of radioactive and chemical contaminants, and their results are being used for adopting efficient countermeasures against environmental pollution. Considerable analytical data about radioactive and chemical pollutants have been obtained, and radiation doses and related health risks for resident populations as well as pollution levels of chemical contaminants in the living environment have been assessed (</w:t>
      </w:r>
      <w:r w:rsidRPr="00412B79">
        <w:rPr>
          <w:b/>
          <w:lang w:val="en-US"/>
        </w:rPr>
        <w:t>Stegnar et al., 2013; Salbu et al., 2013; Lind et al., 2013; Skipperud et al., 2013</w:t>
      </w:r>
      <w:r w:rsidRPr="00412B79">
        <w:rPr>
          <w:lang w:val="en-US"/>
        </w:rPr>
        <w:t xml:space="preserve">). Individual doses of ionizing radiation were slightly </w:t>
      </w:r>
      <w:proofErr w:type="gramStart"/>
      <w:r w:rsidRPr="00412B79">
        <w:rPr>
          <w:lang w:val="en-US"/>
        </w:rPr>
        <w:t>to</w:t>
      </w:r>
      <w:proofErr w:type="gramEnd"/>
      <w:r w:rsidRPr="00412B79">
        <w:rPr>
          <w:lang w:val="en-US"/>
        </w:rPr>
        <w:t xml:space="preserve"> moderately elevated in comparison with those in a clean environment; however, these did not pose health-related radiation risks that would require interventions. Health assessment of chemical contaminants is more complicated and is based on environmental levels of various elements including toxic heavy metals in different environmental compartments. Human bio-monitoring studies can be used for health assessments of resident populations living at U and other industrial legacy sites. These studies include analyses of human body fluids and tissues for chemical contaminants followed by assessments of their potential or actual harmful effects. In Kyrgyzstan, several studies have included analyses of human hair and nail tissues as potential indicators of the impact of chemical contamination in the environment (</w:t>
      </w:r>
      <w:r w:rsidRPr="00412B79">
        <w:rPr>
          <w:b/>
          <w:lang w:val="en-US"/>
        </w:rPr>
        <w:t>Aparin et al., 2012;</w:t>
      </w:r>
      <w:r w:rsidRPr="00412B79">
        <w:rPr>
          <w:lang w:val="en-US"/>
        </w:rPr>
        <w:t xml:space="preserve"> </w:t>
      </w:r>
      <w:r w:rsidRPr="00412B79">
        <w:rPr>
          <w:b/>
          <w:bCs/>
          <w:lang w:val="en-US"/>
        </w:rPr>
        <w:t>Brázdová</w:t>
      </w:r>
      <w:r w:rsidRPr="00412B79">
        <w:rPr>
          <w:b/>
          <w:lang w:val="en-US"/>
        </w:rPr>
        <w:t xml:space="preserve"> et al., 2014</w:t>
      </w:r>
      <w:r w:rsidRPr="00412B79">
        <w:rPr>
          <w:lang w:val="en-US"/>
        </w:rPr>
        <w:t xml:space="preserve">). In our study, we have added total blood as an indicator of chronic and/or acute exposure for the local population at three legacy sites in Kyrgyzstan, namely, Kadji Sai, Mailuu-Suu, and Sumsar. We evaluated 10 chemical elements in total blood of 123 inhabitants and assessed the significance of lead (Pb) content, as one of the main contaminants, with </w:t>
      </w:r>
      <w:r w:rsidRPr="00412B79">
        <w:rPr>
          <w:lang w:val="en-US"/>
        </w:rPr>
        <w:lastRenderedPageBreak/>
        <w:t>specific biological markers (genetic polymorphism in delta-aminolevulinic acid dehydratase (ALAD)). ALAD or porphobilinogen synthase is a cytoplasmic enzyme that plays an important role in haem biosynthesis and a well-known role in Pb toxicity. Its inhibited activity is a direct measure of the physiological response to occupational Pb exposure (</w:t>
      </w:r>
      <w:r w:rsidRPr="00412B79">
        <w:rPr>
          <w:b/>
          <w:lang w:val="en-US"/>
        </w:rPr>
        <w:t>Skerfving and Bergdahl, 2016; Fowler, 2010</w:t>
      </w:r>
      <w:r w:rsidRPr="00412B79">
        <w:rPr>
          <w:lang w:val="en-US"/>
        </w:rPr>
        <w:t>). Polymorphisms in the ALAD gene may affect individual responses to Pb toxicity and blood Pb levels. This genetic variability may cause different internal exposures for the same environmental exposure levels. In this study, we assessed the genetic cause of blood Pb level variations in the general population using ALAD single nucleotide polymorphism (SNP) rs1805313. SNP rs1805313 was recently shown to be significantly associated with Pb levels in cohorts from Australia and UK (genome-wide association analysis) (</w:t>
      </w:r>
      <w:r w:rsidRPr="00412B79">
        <w:rPr>
          <w:b/>
          <w:lang w:val="en-US"/>
        </w:rPr>
        <w:t>Warrington et al., 2015</w:t>
      </w:r>
      <w:r w:rsidRPr="00412B79">
        <w:rPr>
          <w:lang w:val="en-US"/>
        </w:rPr>
        <w:t>).</w:t>
      </w:r>
    </w:p>
    <w:p w:rsidR="0008356A" w:rsidRPr="00412B79" w:rsidRDefault="0008356A" w:rsidP="0008356A">
      <w:pPr>
        <w:spacing w:line="360" w:lineRule="auto"/>
        <w:contextualSpacing/>
        <w:jc w:val="both"/>
        <w:rPr>
          <w:caps/>
          <w:lang w:val="en-US"/>
        </w:rPr>
      </w:pPr>
      <w:r w:rsidRPr="00412B79">
        <w:rPr>
          <w:caps/>
          <w:lang w:val="en-US"/>
        </w:rPr>
        <w:t>Sampling and analysis</w:t>
      </w:r>
    </w:p>
    <w:p w:rsidR="0008356A" w:rsidRPr="00412B79" w:rsidRDefault="0008356A" w:rsidP="0008356A">
      <w:pPr>
        <w:spacing w:line="360" w:lineRule="auto"/>
        <w:contextualSpacing/>
        <w:jc w:val="both"/>
        <w:rPr>
          <w:lang w:val="en-US"/>
        </w:rPr>
      </w:pPr>
      <w:r w:rsidRPr="00412B79">
        <w:rPr>
          <w:lang w:val="en-US"/>
        </w:rPr>
        <w:t xml:space="preserve">Blood samples were collected from the residents of Kadji Sai, Mailuu-Suu, and Sumsar based on the framework for biomedical research on people living in the environment of selected U legacy sites at high-altitude areas in Kyrgyzstan. Sampling was performed in June and August 2016. Both times, total blood was collected from 123 residents who voluntarily participated in the event. </w:t>
      </w:r>
      <w:r w:rsidRPr="00412B79">
        <w:rPr>
          <w:b/>
          <w:lang w:val="en-US"/>
        </w:rPr>
        <w:t>Table 1</w:t>
      </w:r>
      <w:r w:rsidRPr="00412B79">
        <w:rPr>
          <w:lang w:val="en-US"/>
        </w:rPr>
        <w:t xml:space="preserve"> shows basic characteristics of the residents from the studied settlements.</w:t>
      </w:r>
    </w:p>
    <w:p w:rsidR="0008356A" w:rsidRPr="00412B79" w:rsidRDefault="0008356A" w:rsidP="0008356A">
      <w:pPr>
        <w:spacing w:line="360" w:lineRule="auto"/>
        <w:contextualSpacing/>
        <w:jc w:val="both"/>
        <w:rPr>
          <w:lang w:val="en-US"/>
        </w:rPr>
      </w:pPr>
    </w:p>
    <w:p w:rsidR="0008356A" w:rsidRPr="00412B79" w:rsidRDefault="0008356A" w:rsidP="0008356A">
      <w:pPr>
        <w:spacing w:line="360" w:lineRule="auto"/>
        <w:contextualSpacing/>
        <w:jc w:val="both"/>
        <w:rPr>
          <w:sz w:val="20"/>
          <w:szCs w:val="20"/>
          <w:lang w:val="en-US"/>
        </w:rPr>
      </w:pPr>
      <w:proofErr w:type="gramStart"/>
      <w:r w:rsidRPr="00412B79">
        <w:rPr>
          <w:b/>
          <w:sz w:val="20"/>
          <w:szCs w:val="20"/>
          <w:lang w:val="en-US"/>
        </w:rPr>
        <w:t>Table 1.</w:t>
      </w:r>
      <w:proofErr w:type="gramEnd"/>
      <w:r w:rsidRPr="00412B79">
        <w:rPr>
          <w:sz w:val="20"/>
          <w:szCs w:val="20"/>
          <w:lang w:val="en-US"/>
        </w:rPr>
        <w:t xml:space="preserve"> </w:t>
      </w:r>
      <w:proofErr w:type="gramStart"/>
      <w:r w:rsidRPr="00412B79">
        <w:rPr>
          <w:sz w:val="20"/>
          <w:szCs w:val="20"/>
          <w:lang w:val="en-US"/>
        </w:rPr>
        <w:t>Basic characteristics of Kadji Sai, Mailuu-Suu, and Sumsar residents.</w:t>
      </w:r>
      <w:proofErr w:type="gramEnd"/>
    </w:p>
    <w:p w:rsidR="0008356A" w:rsidRPr="00412B79" w:rsidRDefault="0008356A" w:rsidP="0008356A">
      <w:pPr>
        <w:spacing w:line="360" w:lineRule="auto"/>
        <w:contextualSpacing/>
        <w:jc w:val="both"/>
        <w:rPr>
          <w:sz w:val="20"/>
          <w:szCs w:val="20"/>
          <w:lang w:val="en-US"/>
        </w:rPr>
      </w:pPr>
    </w:p>
    <w:tbl>
      <w:tblPr>
        <w:tblW w:w="8867" w:type="dxa"/>
        <w:tblBorders>
          <w:top w:val="single" w:sz="4" w:space="0" w:color="7F7F7F"/>
          <w:bottom w:val="single" w:sz="4" w:space="0" w:color="7F7F7F"/>
        </w:tblBorders>
        <w:tblLook w:val="00A0" w:firstRow="1" w:lastRow="0" w:firstColumn="1" w:lastColumn="0" w:noHBand="0" w:noVBand="0"/>
      </w:tblPr>
      <w:tblGrid>
        <w:gridCol w:w="2482"/>
        <w:gridCol w:w="1522"/>
        <w:gridCol w:w="1621"/>
        <w:gridCol w:w="1621"/>
        <w:gridCol w:w="1621"/>
      </w:tblGrid>
      <w:tr w:rsidR="0008356A" w:rsidRPr="00412B79" w:rsidTr="00732ABA">
        <w:trPr>
          <w:trHeight w:val="327"/>
        </w:trPr>
        <w:tc>
          <w:tcPr>
            <w:tcW w:w="2482" w:type="dxa"/>
            <w:tcBorders>
              <w:top w:val="single" w:sz="12" w:space="0" w:color="000000"/>
              <w:bottom w:val="single" w:sz="12" w:space="0" w:color="000000"/>
            </w:tcBorders>
          </w:tcPr>
          <w:p w:rsidR="0008356A" w:rsidRPr="00412B79" w:rsidRDefault="0008356A" w:rsidP="00732ABA">
            <w:pPr>
              <w:spacing w:after="0" w:line="360" w:lineRule="auto"/>
              <w:contextualSpacing/>
              <w:jc w:val="both"/>
              <w:rPr>
                <w:b/>
                <w:bCs/>
                <w:sz w:val="20"/>
                <w:szCs w:val="20"/>
                <w:lang w:val="en-US"/>
              </w:rPr>
            </w:pPr>
          </w:p>
        </w:tc>
        <w:tc>
          <w:tcPr>
            <w:tcW w:w="1522" w:type="dxa"/>
            <w:tcBorders>
              <w:top w:val="single" w:sz="12" w:space="0" w:color="000000"/>
              <w:bottom w:val="single" w:sz="12" w:space="0" w:color="000000"/>
            </w:tcBorders>
            <w:vAlign w:val="center"/>
          </w:tcPr>
          <w:p w:rsidR="0008356A" w:rsidRPr="00412B79" w:rsidRDefault="0008356A" w:rsidP="00732ABA">
            <w:pPr>
              <w:spacing w:after="0" w:line="360" w:lineRule="auto"/>
              <w:contextualSpacing/>
              <w:rPr>
                <w:b/>
                <w:bCs/>
                <w:sz w:val="20"/>
                <w:szCs w:val="20"/>
              </w:rPr>
            </w:pPr>
            <w:r w:rsidRPr="00412B79">
              <w:rPr>
                <w:b/>
                <w:bCs/>
                <w:sz w:val="20"/>
                <w:szCs w:val="20"/>
              </w:rPr>
              <w:t>All residents</w:t>
            </w:r>
          </w:p>
        </w:tc>
        <w:tc>
          <w:tcPr>
            <w:tcW w:w="0" w:type="auto"/>
            <w:tcBorders>
              <w:top w:val="single" w:sz="12" w:space="0" w:color="000000"/>
              <w:bottom w:val="single" w:sz="12" w:space="0" w:color="000000"/>
            </w:tcBorders>
            <w:vAlign w:val="center"/>
          </w:tcPr>
          <w:p w:rsidR="0008356A" w:rsidRPr="00412B79" w:rsidRDefault="0008356A" w:rsidP="00732ABA">
            <w:pPr>
              <w:spacing w:after="0" w:line="360" w:lineRule="auto"/>
              <w:contextualSpacing/>
              <w:rPr>
                <w:b/>
                <w:bCs/>
                <w:sz w:val="20"/>
                <w:szCs w:val="20"/>
              </w:rPr>
            </w:pPr>
            <w:r w:rsidRPr="00412B79">
              <w:rPr>
                <w:b/>
                <w:bCs/>
                <w:sz w:val="20"/>
                <w:szCs w:val="20"/>
              </w:rPr>
              <w:t>KADJI SAI</w:t>
            </w:r>
          </w:p>
        </w:tc>
        <w:tc>
          <w:tcPr>
            <w:tcW w:w="0" w:type="auto"/>
            <w:tcBorders>
              <w:top w:val="single" w:sz="12" w:space="0" w:color="000000"/>
              <w:bottom w:val="single" w:sz="12" w:space="0" w:color="000000"/>
            </w:tcBorders>
            <w:vAlign w:val="center"/>
          </w:tcPr>
          <w:p w:rsidR="0008356A" w:rsidRPr="00412B79" w:rsidRDefault="0008356A" w:rsidP="00732ABA">
            <w:pPr>
              <w:spacing w:after="0" w:line="360" w:lineRule="auto"/>
              <w:contextualSpacing/>
              <w:rPr>
                <w:b/>
                <w:bCs/>
                <w:sz w:val="20"/>
                <w:szCs w:val="20"/>
              </w:rPr>
            </w:pPr>
            <w:r w:rsidRPr="00412B79">
              <w:rPr>
                <w:b/>
                <w:bCs/>
                <w:sz w:val="20"/>
                <w:szCs w:val="20"/>
              </w:rPr>
              <w:t>MAILUU-SUU</w:t>
            </w:r>
          </w:p>
        </w:tc>
        <w:tc>
          <w:tcPr>
            <w:tcW w:w="0" w:type="auto"/>
            <w:tcBorders>
              <w:top w:val="single" w:sz="12" w:space="0" w:color="000000"/>
              <w:bottom w:val="single" w:sz="12" w:space="0" w:color="000000"/>
            </w:tcBorders>
            <w:vAlign w:val="center"/>
          </w:tcPr>
          <w:p w:rsidR="0008356A" w:rsidRPr="00412B79" w:rsidRDefault="0008356A" w:rsidP="00732ABA">
            <w:pPr>
              <w:spacing w:after="0" w:line="360" w:lineRule="auto"/>
              <w:contextualSpacing/>
              <w:rPr>
                <w:b/>
                <w:bCs/>
                <w:sz w:val="20"/>
                <w:szCs w:val="20"/>
              </w:rPr>
            </w:pPr>
            <w:r w:rsidRPr="00412B79">
              <w:rPr>
                <w:b/>
                <w:bCs/>
                <w:sz w:val="20"/>
                <w:szCs w:val="20"/>
              </w:rPr>
              <w:t>SUMSAR</w:t>
            </w:r>
          </w:p>
        </w:tc>
      </w:tr>
      <w:tr w:rsidR="0008356A" w:rsidRPr="00412B79" w:rsidTr="00732ABA">
        <w:trPr>
          <w:trHeight w:val="678"/>
        </w:trPr>
        <w:tc>
          <w:tcPr>
            <w:tcW w:w="2482" w:type="dxa"/>
            <w:tcBorders>
              <w:top w:val="single" w:sz="12" w:space="0" w:color="000000"/>
              <w:bottom w:val="single" w:sz="4" w:space="0" w:color="7F7F7F"/>
            </w:tcBorders>
          </w:tcPr>
          <w:p w:rsidR="0008356A" w:rsidRPr="00412B79" w:rsidRDefault="0008356A" w:rsidP="00732ABA">
            <w:pPr>
              <w:spacing w:after="0" w:line="360" w:lineRule="auto"/>
              <w:contextualSpacing/>
              <w:jc w:val="both"/>
              <w:rPr>
                <w:b/>
                <w:bCs/>
                <w:sz w:val="20"/>
                <w:szCs w:val="20"/>
                <w:lang w:val="en-US"/>
              </w:rPr>
            </w:pPr>
            <w:r w:rsidRPr="00412B79">
              <w:rPr>
                <w:b/>
                <w:bCs/>
                <w:sz w:val="20"/>
                <w:szCs w:val="20"/>
                <w:lang w:val="en-US"/>
              </w:rPr>
              <w:t>Women - N</w:t>
            </w:r>
          </w:p>
          <w:p w:rsidR="0008356A" w:rsidRPr="00412B79" w:rsidRDefault="0008356A" w:rsidP="00732ABA">
            <w:pPr>
              <w:spacing w:after="0" w:line="360" w:lineRule="auto"/>
              <w:contextualSpacing/>
              <w:jc w:val="both"/>
              <w:rPr>
                <w:b/>
                <w:bCs/>
                <w:sz w:val="20"/>
                <w:szCs w:val="20"/>
                <w:lang w:val="en-US"/>
              </w:rPr>
            </w:pPr>
            <w:r w:rsidRPr="00412B79">
              <w:rPr>
                <w:b/>
                <w:bCs/>
                <w:sz w:val="20"/>
                <w:szCs w:val="20"/>
                <w:lang w:val="en-US"/>
              </w:rPr>
              <w:t xml:space="preserve"> </w:t>
            </w:r>
            <w:r w:rsidRPr="00412B79">
              <w:rPr>
                <w:bCs/>
                <w:sz w:val="20"/>
                <w:szCs w:val="20"/>
                <w:lang w:val="en-US"/>
              </w:rPr>
              <w:t xml:space="preserve">age – AM </w:t>
            </w:r>
            <w:r w:rsidRPr="00412B79">
              <w:rPr>
                <w:bCs/>
                <w:sz w:val="20"/>
                <w:lang w:val="en-US"/>
              </w:rPr>
              <w:t xml:space="preserve">± </w:t>
            </w:r>
            <w:r w:rsidRPr="00412B79">
              <w:rPr>
                <w:bCs/>
                <w:sz w:val="20"/>
                <w:szCs w:val="20"/>
                <w:lang w:val="en-US"/>
              </w:rPr>
              <w:t xml:space="preserve">SD (min-max) </w:t>
            </w:r>
          </w:p>
        </w:tc>
        <w:tc>
          <w:tcPr>
            <w:tcW w:w="1522" w:type="dxa"/>
            <w:tcBorders>
              <w:top w:val="single" w:sz="12" w:space="0" w:color="000000"/>
              <w:bottom w:val="single" w:sz="4" w:space="0" w:color="7F7F7F"/>
            </w:tcBorders>
          </w:tcPr>
          <w:p w:rsidR="0008356A" w:rsidRPr="00412B79" w:rsidRDefault="0008356A" w:rsidP="00732ABA">
            <w:pPr>
              <w:spacing w:after="0" w:line="360" w:lineRule="auto"/>
              <w:contextualSpacing/>
              <w:jc w:val="both"/>
              <w:rPr>
                <w:sz w:val="20"/>
              </w:rPr>
            </w:pPr>
            <w:r w:rsidRPr="00412B79">
              <w:rPr>
                <w:sz w:val="20"/>
              </w:rPr>
              <w:t>91</w:t>
            </w:r>
          </w:p>
          <w:p w:rsidR="0008356A" w:rsidRPr="00412B79" w:rsidRDefault="0008356A" w:rsidP="00732ABA">
            <w:pPr>
              <w:spacing w:after="0" w:line="360" w:lineRule="auto"/>
              <w:contextualSpacing/>
              <w:jc w:val="both"/>
              <w:rPr>
                <w:sz w:val="20"/>
              </w:rPr>
            </w:pPr>
            <w:r w:rsidRPr="00412B79">
              <w:rPr>
                <w:sz w:val="20"/>
              </w:rPr>
              <w:t>40 ± 14 (10 – 83)</w:t>
            </w:r>
            <w:r w:rsidRPr="00412B79">
              <w:rPr>
                <w:sz w:val="20"/>
                <w:szCs w:val="20"/>
              </w:rPr>
              <w:t xml:space="preserve"> </w:t>
            </w:r>
          </w:p>
        </w:tc>
        <w:tc>
          <w:tcPr>
            <w:tcW w:w="0" w:type="auto"/>
            <w:tcBorders>
              <w:top w:val="single" w:sz="12" w:space="0" w:color="000000"/>
              <w:bottom w:val="single" w:sz="4" w:space="0" w:color="7F7F7F"/>
            </w:tcBorders>
          </w:tcPr>
          <w:p w:rsidR="0008356A" w:rsidRPr="00412B79" w:rsidRDefault="0008356A" w:rsidP="00732ABA">
            <w:pPr>
              <w:spacing w:after="0" w:line="360" w:lineRule="auto"/>
              <w:contextualSpacing/>
              <w:jc w:val="both"/>
              <w:rPr>
                <w:sz w:val="20"/>
                <w:szCs w:val="18"/>
              </w:rPr>
            </w:pPr>
            <w:r w:rsidRPr="00412B79">
              <w:rPr>
                <w:sz w:val="20"/>
                <w:szCs w:val="20"/>
              </w:rPr>
              <w:t xml:space="preserve"> </w:t>
            </w:r>
            <w:r w:rsidRPr="00412B79">
              <w:rPr>
                <w:sz w:val="20"/>
                <w:szCs w:val="18"/>
              </w:rPr>
              <w:t>46</w:t>
            </w:r>
          </w:p>
          <w:p w:rsidR="0008356A" w:rsidRPr="00412B79" w:rsidRDefault="0008356A" w:rsidP="00732ABA">
            <w:pPr>
              <w:spacing w:after="0" w:line="360" w:lineRule="auto"/>
              <w:contextualSpacing/>
              <w:jc w:val="both"/>
              <w:rPr>
                <w:sz w:val="20"/>
              </w:rPr>
            </w:pPr>
            <w:r w:rsidRPr="00412B79">
              <w:rPr>
                <w:sz w:val="20"/>
              </w:rPr>
              <w:t>38 ± 13 (19 – 68)</w:t>
            </w:r>
          </w:p>
        </w:tc>
        <w:tc>
          <w:tcPr>
            <w:tcW w:w="0" w:type="auto"/>
            <w:tcBorders>
              <w:top w:val="single" w:sz="12" w:space="0" w:color="000000"/>
              <w:bottom w:val="single" w:sz="4" w:space="0" w:color="7F7F7F"/>
            </w:tcBorders>
          </w:tcPr>
          <w:p w:rsidR="0008356A" w:rsidRPr="00412B79" w:rsidRDefault="0008356A" w:rsidP="00732ABA">
            <w:pPr>
              <w:spacing w:after="0" w:line="360" w:lineRule="auto"/>
              <w:contextualSpacing/>
              <w:jc w:val="both"/>
              <w:rPr>
                <w:sz w:val="20"/>
              </w:rPr>
            </w:pPr>
            <w:r w:rsidRPr="00412B79">
              <w:rPr>
                <w:sz w:val="20"/>
              </w:rPr>
              <w:t>12</w:t>
            </w:r>
          </w:p>
          <w:p w:rsidR="0008356A" w:rsidRPr="00412B79" w:rsidRDefault="0008356A" w:rsidP="00732ABA">
            <w:pPr>
              <w:spacing w:after="0" w:line="360" w:lineRule="auto"/>
              <w:contextualSpacing/>
              <w:jc w:val="both"/>
              <w:rPr>
                <w:sz w:val="20"/>
              </w:rPr>
            </w:pPr>
            <w:r w:rsidRPr="00412B79">
              <w:rPr>
                <w:sz w:val="20"/>
              </w:rPr>
              <w:t>5 ± 10 (42 – 83)</w:t>
            </w:r>
            <w:r w:rsidRPr="00412B79">
              <w:rPr>
                <w:sz w:val="20"/>
                <w:szCs w:val="20"/>
              </w:rPr>
              <w:t xml:space="preserve"> </w:t>
            </w:r>
          </w:p>
        </w:tc>
        <w:tc>
          <w:tcPr>
            <w:tcW w:w="0" w:type="auto"/>
            <w:tcBorders>
              <w:top w:val="single" w:sz="12" w:space="0" w:color="000000"/>
              <w:bottom w:val="single" w:sz="4" w:space="0" w:color="7F7F7F"/>
            </w:tcBorders>
          </w:tcPr>
          <w:p w:rsidR="0008356A" w:rsidRPr="00412B79" w:rsidRDefault="0008356A" w:rsidP="00732ABA">
            <w:pPr>
              <w:spacing w:after="0" w:line="360" w:lineRule="auto"/>
              <w:contextualSpacing/>
              <w:jc w:val="both"/>
              <w:rPr>
                <w:sz w:val="20"/>
              </w:rPr>
            </w:pPr>
            <w:r w:rsidRPr="00412B79">
              <w:rPr>
                <w:sz w:val="20"/>
              </w:rPr>
              <w:t>33</w:t>
            </w:r>
          </w:p>
          <w:p w:rsidR="0008356A" w:rsidRPr="00412B79" w:rsidRDefault="0008356A" w:rsidP="00732ABA">
            <w:pPr>
              <w:spacing w:after="0" w:line="360" w:lineRule="auto"/>
              <w:contextualSpacing/>
              <w:jc w:val="both"/>
              <w:rPr>
                <w:sz w:val="20"/>
              </w:rPr>
            </w:pPr>
            <w:r w:rsidRPr="00412B79">
              <w:rPr>
                <w:sz w:val="20"/>
              </w:rPr>
              <w:t>38 ± 15 (10 – 58)</w:t>
            </w:r>
            <w:r w:rsidRPr="00412B79">
              <w:rPr>
                <w:sz w:val="20"/>
                <w:szCs w:val="20"/>
              </w:rPr>
              <w:t xml:space="preserve"> </w:t>
            </w:r>
          </w:p>
        </w:tc>
      </w:tr>
      <w:tr w:rsidR="0008356A" w:rsidRPr="00412B79" w:rsidTr="00732ABA">
        <w:trPr>
          <w:trHeight w:val="529"/>
        </w:trPr>
        <w:tc>
          <w:tcPr>
            <w:tcW w:w="2482" w:type="dxa"/>
          </w:tcPr>
          <w:p w:rsidR="0008356A" w:rsidRPr="00412B79" w:rsidRDefault="0008356A" w:rsidP="00732ABA">
            <w:pPr>
              <w:spacing w:after="0" w:line="360" w:lineRule="auto"/>
              <w:contextualSpacing/>
              <w:jc w:val="both"/>
              <w:rPr>
                <w:b/>
                <w:bCs/>
                <w:sz w:val="20"/>
                <w:szCs w:val="20"/>
                <w:lang w:val="en-US"/>
              </w:rPr>
            </w:pPr>
            <w:r w:rsidRPr="00412B79">
              <w:rPr>
                <w:b/>
                <w:bCs/>
                <w:sz w:val="20"/>
                <w:szCs w:val="20"/>
                <w:lang w:val="en-US"/>
              </w:rPr>
              <w:t>Men – N</w:t>
            </w:r>
          </w:p>
          <w:p w:rsidR="0008356A" w:rsidRPr="00412B79" w:rsidRDefault="0008356A" w:rsidP="00732ABA">
            <w:pPr>
              <w:spacing w:after="0" w:line="360" w:lineRule="auto"/>
              <w:contextualSpacing/>
              <w:jc w:val="both"/>
              <w:rPr>
                <w:b/>
                <w:bCs/>
                <w:sz w:val="20"/>
                <w:szCs w:val="20"/>
                <w:lang w:val="en-US"/>
              </w:rPr>
            </w:pPr>
            <w:r w:rsidRPr="00412B79">
              <w:rPr>
                <w:bCs/>
                <w:sz w:val="20"/>
                <w:szCs w:val="20"/>
                <w:lang w:val="en-US"/>
              </w:rPr>
              <w:t xml:space="preserve">age – AM </w:t>
            </w:r>
            <w:r w:rsidRPr="00412B79">
              <w:rPr>
                <w:bCs/>
                <w:sz w:val="20"/>
                <w:lang w:val="en-US"/>
              </w:rPr>
              <w:t xml:space="preserve">± </w:t>
            </w:r>
            <w:r w:rsidRPr="00412B79">
              <w:rPr>
                <w:bCs/>
                <w:sz w:val="20"/>
                <w:szCs w:val="20"/>
                <w:lang w:val="en-US"/>
              </w:rPr>
              <w:t>SD (min-max)</w:t>
            </w:r>
          </w:p>
        </w:tc>
        <w:tc>
          <w:tcPr>
            <w:tcW w:w="1522" w:type="dxa"/>
          </w:tcPr>
          <w:p w:rsidR="0008356A" w:rsidRPr="00412B79" w:rsidRDefault="0008356A" w:rsidP="00732ABA">
            <w:pPr>
              <w:spacing w:after="0" w:line="360" w:lineRule="auto"/>
              <w:contextualSpacing/>
              <w:jc w:val="both"/>
              <w:rPr>
                <w:sz w:val="20"/>
              </w:rPr>
            </w:pPr>
            <w:r w:rsidRPr="00412B79">
              <w:rPr>
                <w:sz w:val="20"/>
              </w:rPr>
              <w:t>32</w:t>
            </w:r>
          </w:p>
          <w:p w:rsidR="0008356A" w:rsidRPr="00412B79" w:rsidRDefault="0008356A" w:rsidP="00732ABA">
            <w:pPr>
              <w:spacing w:after="0" w:line="360" w:lineRule="auto"/>
              <w:contextualSpacing/>
              <w:jc w:val="both"/>
              <w:rPr>
                <w:sz w:val="20"/>
              </w:rPr>
            </w:pPr>
            <w:r w:rsidRPr="00412B79">
              <w:rPr>
                <w:sz w:val="20"/>
              </w:rPr>
              <w:t>50 ± 18 (16 – 82)</w:t>
            </w:r>
            <w:r w:rsidRPr="00412B79">
              <w:rPr>
                <w:sz w:val="20"/>
                <w:szCs w:val="20"/>
              </w:rPr>
              <w:t xml:space="preserve"> </w:t>
            </w:r>
          </w:p>
        </w:tc>
        <w:tc>
          <w:tcPr>
            <w:tcW w:w="0" w:type="auto"/>
          </w:tcPr>
          <w:p w:rsidR="0008356A" w:rsidRPr="00412B79" w:rsidRDefault="0008356A" w:rsidP="00732ABA">
            <w:pPr>
              <w:spacing w:after="0" w:line="360" w:lineRule="auto"/>
              <w:contextualSpacing/>
              <w:jc w:val="both"/>
              <w:rPr>
                <w:sz w:val="20"/>
                <w:szCs w:val="20"/>
              </w:rPr>
            </w:pPr>
          </w:p>
          <w:p w:rsidR="0008356A" w:rsidRPr="00412B79" w:rsidRDefault="0008356A" w:rsidP="00732ABA">
            <w:pPr>
              <w:spacing w:after="0" w:line="360" w:lineRule="auto"/>
              <w:contextualSpacing/>
              <w:jc w:val="both"/>
              <w:rPr>
                <w:sz w:val="20"/>
                <w:szCs w:val="20"/>
              </w:rPr>
            </w:pPr>
          </w:p>
        </w:tc>
        <w:tc>
          <w:tcPr>
            <w:tcW w:w="0" w:type="auto"/>
          </w:tcPr>
          <w:p w:rsidR="0008356A" w:rsidRPr="00412B79" w:rsidRDefault="0008356A" w:rsidP="00732ABA">
            <w:pPr>
              <w:spacing w:after="0" w:line="360" w:lineRule="auto"/>
              <w:contextualSpacing/>
              <w:jc w:val="both"/>
              <w:rPr>
                <w:sz w:val="20"/>
              </w:rPr>
            </w:pPr>
            <w:r w:rsidRPr="00412B79">
              <w:rPr>
                <w:sz w:val="20"/>
              </w:rPr>
              <w:t>12</w:t>
            </w:r>
          </w:p>
          <w:p w:rsidR="0008356A" w:rsidRPr="00412B79" w:rsidRDefault="0008356A" w:rsidP="00732ABA">
            <w:pPr>
              <w:spacing w:after="0" w:line="360" w:lineRule="auto"/>
              <w:contextualSpacing/>
              <w:jc w:val="both"/>
              <w:rPr>
                <w:sz w:val="20"/>
              </w:rPr>
            </w:pPr>
            <w:r w:rsidRPr="00412B79">
              <w:rPr>
                <w:sz w:val="20"/>
              </w:rPr>
              <w:t>41 ± 18 (16 – 72)</w:t>
            </w:r>
            <w:r w:rsidRPr="00412B79">
              <w:rPr>
                <w:sz w:val="20"/>
                <w:szCs w:val="20"/>
              </w:rPr>
              <w:t xml:space="preserve"> </w:t>
            </w:r>
          </w:p>
        </w:tc>
        <w:tc>
          <w:tcPr>
            <w:tcW w:w="0" w:type="auto"/>
          </w:tcPr>
          <w:p w:rsidR="0008356A" w:rsidRPr="00412B79" w:rsidRDefault="0008356A" w:rsidP="00732ABA">
            <w:pPr>
              <w:spacing w:after="0" w:line="360" w:lineRule="auto"/>
              <w:contextualSpacing/>
              <w:jc w:val="both"/>
              <w:rPr>
                <w:sz w:val="20"/>
              </w:rPr>
            </w:pPr>
            <w:r w:rsidRPr="00412B79">
              <w:rPr>
                <w:sz w:val="20"/>
              </w:rPr>
              <w:t>20</w:t>
            </w:r>
          </w:p>
          <w:p w:rsidR="0008356A" w:rsidRPr="00412B79" w:rsidRDefault="0008356A" w:rsidP="00732ABA">
            <w:pPr>
              <w:spacing w:after="0" w:line="360" w:lineRule="auto"/>
              <w:contextualSpacing/>
              <w:jc w:val="both"/>
              <w:rPr>
                <w:sz w:val="20"/>
              </w:rPr>
            </w:pPr>
            <w:r w:rsidRPr="00412B79">
              <w:rPr>
                <w:sz w:val="20"/>
              </w:rPr>
              <w:t xml:space="preserve">56 ± 16 (17 – 82) </w:t>
            </w:r>
          </w:p>
        </w:tc>
      </w:tr>
      <w:tr w:rsidR="0008356A" w:rsidRPr="00412B79" w:rsidTr="00732ABA">
        <w:trPr>
          <w:trHeight w:val="398"/>
        </w:trPr>
        <w:tc>
          <w:tcPr>
            <w:tcW w:w="2482" w:type="dxa"/>
            <w:tcBorders>
              <w:top w:val="single" w:sz="4" w:space="0" w:color="7F7F7F"/>
              <w:bottom w:val="single" w:sz="12" w:space="0" w:color="000000"/>
            </w:tcBorders>
          </w:tcPr>
          <w:p w:rsidR="0008356A" w:rsidRPr="00412B79" w:rsidRDefault="0008356A" w:rsidP="00732ABA">
            <w:pPr>
              <w:spacing w:after="0" w:line="360" w:lineRule="auto"/>
              <w:contextualSpacing/>
              <w:jc w:val="both"/>
              <w:rPr>
                <w:b/>
                <w:bCs/>
                <w:sz w:val="20"/>
                <w:szCs w:val="20"/>
                <w:lang w:val="en-US"/>
              </w:rPr>
            </w:pPr>
            <w:r w:rsidRPr="00412B79">
              <w:rPr>
                <w:b/>
                <w:bCs/>
                <w:sz w:val="20"/>
                <w:szCs w:val="20"/>
                <w:lang w:val="en-US"/>
              </w:rPr>
              <w:t>Women and Men – N</w:t>
            </w:r>
          </w:p>
          <w:p w:rsidR="0008356A" w:rsidRPr="00412B79" w:rsidRDefault="0008356A" w:rsidP="00732ABA">
            <w:pPr>
              <w:spacing w:after="0" w:line="360" w:lineRule="auto"/>
              <w:contextualSpacing/>
              <w:jc w:val="both"/>
              <w:rPr>
                <w:b/>
                <w:bCs/>
                <w:sz w:val="20"/>
                <w:szCs w:val="20"/>
                <w:lang w:val="en-US"/>
              </w:rPr>
            </w:pPr>
            <w:r w:rsidRPr="00412B79">
              <w:rPr>
                <w:b/>
                <w:bCs/>
                <w:sz w:val="20"/>
                <w:szCs w:val="20"/>
                <w:lang w:val="en-US"/>
              </w:rPr>
              <w:t xml:space="preserve"> </w:t>
            </w:r>
            <w:r w:rsidRPr="00412B79">
              <w:rPr>
                <w:bCs/>
                <w:sz w:val="20"/>
                <w:szCs w:val="20"/>
                <w:lang w:val="en-US"/>
              </w:rPr>
              <w:t xml:space="preserve">age – AM </w:t>
            </w:r>
            <w:r w:rsidRPr="00412B79">
              <w:rPr>
                <w:bCs/>
                <w:sz w:val="20"/>
                <w:lang w:val="en-US"/>
              </w:rPr>
              <w:t>±</w:t>
            </w:r>
            <w:r w:rsidRPr="00412B79">
              <w:rPr>
                <w:bCs/>
                <w:sz w:val="20"/>
                <w:szCs w:val="20"/>
                <w:lang w:val="en-US"/>
              </w:rPr>
              <w:t xml:space="preserve"> SD (min-max)</w:t>
            </w:r>
          </w:p>
        </w:tc>
        <w:tc>
          <w:tcPr>
            <w:tcW w:w="1522" w:type="dxa"/>
            <w:tcBorders>
              <w:top w:val="single" w:sz="4" w:space="0" w:color="7F7F7F"/>
              <w:bottom w:val="single" w:sz="12" w:space="0" w:color="000000"/>
            </w:tcBorders>
          </w:tcPr>
          <w:p w:rsidR="0008356A" w:rsidRPr="00412B79" w:rsidRDefault="0008356A" w:rsidP="00732ABA">
            <w:pPr>
              <w:spacing w:after="0" w:line="360" w:lineRule="auto"/>
              <w:contextualSpacing/>
              <w:jc w:val="both"/>
              <w:rPr>
                <w:sz w:val="20"/>
              </w:rPr>
            </w:pPr>
            <w:r w:rsidRPr="00412B79">
              <w:rPr>
                <w:sz w:val="20"/>
              </w:rPr>
              <w:t>123</w:t>
            </w:r>
          </w:p>
          <w:p w:rsidR="0008356A" w:rsidRPr="00412B79" w:rsidRDefault="0008356A" w:rsidP="00732ABA">
            <w:pPr>
              <w:spacing w:after="0" w:line="360" w:lineRule="auto"/>
              <w:contextualSpacing/>
              <w:jc w:val="both"/>
              <w:rPr>
                <w:sz w:val="20"/>
              </w:rPr>
            </w:pPr>
            <w:r w:rsidRPr="00412B79">
              <w:rPr>
                <w:sz w:val="20"/>
              </w:rPr>
              <w:t>43 ± 16 (10 – 83)</w:t>
            </w:r>
            <w:r w:rsidRPr="00412B79">
              <w:rPr>
                <w:sz w:val="20"/>
                <w:szCs w:val="20"/>
              </w:rPr>
              <w:t xml:space="preserve"> </w:t>
            </w:r>
          </w:p>
        </w:tc>
        <w:tc>
          <w:tcPr>
            <w:tcW w:w="0" w:type="auto"/>
            <w:tcBorders>
              <w:top w:val="single" w:sz="4" w:space="0" w:color="7F7F7F"/>
              <w:bottom w:val="single" w:sz="12" w:space="0" w:color="000000"/>
            </w:tcBorders>
          </w:tcPr>
          <w:p w:rsidR="0008356A" w:rsidRPr="00412B79" w:rsidRDefault="0008356A" w:rsidP="00732ABA">
            <w:pPr>
              <w:spacing w:after="0" w:line="360" w:lineRule="auto"/>
              <w:contextualSpacing/>
              <w:jc w:val="both"/>
              <w:rPr>
                <w:sz w:val="20"/>
                <w:szCs w:val="20"/>
              </w:rPr>
            </w:pPr>
          </w:p>
          <w:p w:rsidR="0008356A" w:rsidRPr="00412B79" w:rsidRDefault="0008356A" w:rsidP="00732ABA">
            <w:pPr>
              <w:spacing w:after="0" w:line="360" w:lineRule="auto"/>
              <w:contextualSpacing/>
              <w:jc w:val="both"/>
              <w:rPr>
                <w:sz w:val="20"/>
                <w:szCs w:val="20"/>
              </w:rPr>
            </w:pPr>
          </w:p>
        </w:tc>
        <w:tc>
          <w:tcPr>
            <w:tcW w:w="0" w:type="auto"/>
            <w:tcBorders>
              <w:top w:val="single" w:sz="4" w:space="0" w:color="7F7F7F"/>
              <w:bottom w:val="single" w:sz="12" w:space="0" w:color="000000"/>
            </w:tcBorders>
          </w:tcPr>
          <w:p w:rsidR="0008356A" w:rsidRPr="00412B79" w:rsidRDefault="0008356A" w:rsidP="00732ABA">
            <w:pPr>
              <w:spacing w:after="0" w:line="360" w:lineRule="auto"/>
              <w:contextualSpacing/>
              <w:jc w:val="both"/>
              <w:rPr>
                <w:sz w:val="20"/>
              </w:rPr>
            </w:pPr>
            <w:r w:rsidRPr="00412B79">
              <w:rPr>
                <w:sz w:val="20"/>
              </w:rPr>
              <w:t>24</w:t>
            </w:r>
          </w:p>
          <w:p w:rsidR="0008356A" w:rsidRPr="00412B79" w:rsidRDefault="0008356A" w:rsidP="00732ABA">
            <w:pPr>
              <w:spacing w:after="0" w:line="360" w:lineRule="auto"/>
              <w:contextualSpacing/>
              <w:jc w:val="both"/>
              <w:rPr>
                <w:sz w:val="20"/>
              </w:rPr>
            </w:pPr>
            <w:r w:rsidRPr="00412B79">
              <w:rPr>
                <w:sz w:val="20"/>
              </w:rPr>
              <w:t>47 ±15 (16 – 83)</w:t>
            </w:r>
            <w:r w:rsidRPr="00412B79">
              <w:rPr>
                <w:sz w:val="20"/>
                <w:szCs w:val="20"/>
              </w:rPr>
              <w:t xml:space="preserve"> </w:t>
            </w:r>
          </w:p>
        </w:tc>
        <w:tc>
          <w:tcPr>
            <w:tcW w:w="0" w:type="auto"/>
            <w:tcBorders>
              <w:top w:val="single" w:sz="4" w:space="0" w:color="7F7F7F"/>
              <w:bottom w:val="single" w:sz="12" w:space="0" w:color="000000"/>
            </w:tcBorders>
          </w:tcPr>
          <w:p w:rsidR="0008356A" w:rsidRPr="00412B79" w:rsidRDefault="0008356A" w:rsidP="00732ABA">
            <w:pPr>
              <w:spacing w:after="0" w:line="360" w:lineRule="auto"/>
              <w:contextualSpacing/>
              <w:jc w:val="both"/>
              <w:rPr>
                <w:sz w:val="20"/>
              </w:rPr>
            </w:pPr>
            <w:r w:rsidRPr="00412B79">
              <w:rPr>
                <w:sz w:val="20"/>
              </w:rPr>
              <w:t>53</w:t>
            </w:r>
          </w:p>
          <w:p w:rsidR="0008356A" w:rsidRPr="00412B79" w:rsidRDefault="0008356A" w:rsidP="00732ABA">
            <w:pPr>
              <w:spacing w:after="0" w:line="360" w:lineRule="auto"/>
              <w:contextualSpacing/>
              <w:jc w:val="both"/>
              <w:rPr>
                <w:sz w:val="20"/>
              </w:rPr>
            </w:pPr>
            <w:r w:rsidRPr="00412B79">
              <w:rPr>
                <w:sz w:val="20"/>
              </w:rPr>
              <w:t>43 ± 17 (10 – 82)</w:t>
            </w:r>
            <w:r w:rsidRPr="00412B79">
              <w:rPr>
                <w:sz w:val="20"/>
                <w:szCs w:val="20"/>
              </w:rPr>
              <w:t xml:space="preserve"> </w:t>
            </w:r>
          </w:p>
        </w:tc>
      </w:tr>
    </w:tbl>
    <w:p w:rsidR="0008356A" w:rsidRPr="00412B79" w:rsidRDefault="0008356A" w:rsidP="0008356A">
      <w:pPr>
        <w:spacing w:line="360" w:lineRule="auto"/>
        <w:contextualSpacing/>
        <w:jc w:val="both"/>
        <w:rPr>
          <w:sz w:val="20"/>
          <w:szCs w:val="20"/>
          <w:lang w:val="en-US"/>
        </w:rPr>
      </w:pPr>
      <w:r w:rsidRPr="00412B79">
        <w:rPr>
          <w:sz w:val="20"/>
          <w:szCs w:val="20"/>
          <w:lang w:val="en-US"/>
        </w:rPr>
        <w:t xml:space="preserve">N – </w:t>
      </w:r>
      <w:proofErr w:type="gramStart"/>
      <w:r w:rsidRPr="00412B79">
        <w:rPr>
          <w:sz w:val="20"/>
          <w:szCs w:val="20"/>
          <w:lang w:val="en-US"/>
        </w:rPr>
        <w:t>number</w:t>
      </w:r>
      <w:proofErr w:type="gramEnd"/>
      <w:r w:rsidRPr="00412B79">
        <w:rPr>
          <w:sz w:val="20"/>
          <w:szCs w:val="20"/>
          <w:lang w:val="en-US"/>
        </w:rPr>
        <w:t xml:space="preserve"> of subjects; AM – arithmetic mean; SD – standard deviation</w:t>
      </w:r>
    </w:p>
    <w:p w:rsidR="0008356A" w:rsidRPr="00412B79" w:rsidRDefault="0008356A" w:rsidP="0008356A">
      <w:pPr>
        <w:spacing w:line="360" w:lineRule="auto"/>
        <w:contextualSpacing/>
        <w:jc w:val="both"/>
        <w:rPr>
          <w:sz w:val="20"/>
          <w:szCs w:val="20"/>
          <w:lang w:val="en-US"/>
        </w:rPr>
      </w:pPr>
    </w:p>
    <w:p w:rsidR="0008356A" w:rsidRPr="00412B79" w:rsidRDefault="0008356A" w:rsidP="0008356A">
      <w:pPr>
        <w:spacing w:line="360" w:lineRule="auto"/>
        <w:contextualSpacing/>
        <w:jc w:val="both"/>
        <w:rPr>
          <w:kern w:val="24"/>
          <w:lang w:val="en-US"/>
        </w:rPr>
      </w:pPr>
      <w:r w:rsidRPr="00412B79">
        <w:rPr>
          <w:kern w:val="24"/>
          <w:lang w:val="en-US"/>
        </w:rPr>
        <w:t>Blood was taken from the elbow vein into vacutainer tubes containing ethylenediaminetetraacetic acid (EDTA) to prevent blood clotting. The samples were placed in an ice box and transferred to the analytical laboratory at the Jožef Stefan Institute, Ljubljana, Slovenia, for further processing. Complete chemical decomposition assisted by microwave digestion of the blood samples was performed prior to the multi-element determination of selected trace elements for human health via inductively coupled plasma mass spectrometry (ICP-MS).</w:t>
      </w:r>
    </w:p>
    <w:p w:rsidR="0008356A" w:rsidRPr="00412B79" w:rsidRDefault="0008356A" w:rsidP="0008356A">
      <w:pPr>
        <w:spacing w:line="360" w:lineRule="auto"/>
        <w:contextualSpacing/>
        <w:jc w:val="both"/>
        <w:rPr>
          <w:lang w:val="en-US"/>
        </w:rPr>
      </w:pPr>
      <w:r w:rsidRPr="00412B79">
        <w:rPr>
          <w:lang w:val="en-US"/>
        </w:rPr>
        <w:lastRenderedPageBreak/>
        <w:t>TRACE ELEMENT DETERMINATION BY ICP-MS</w:t>
      </w:r>
    </w:p>
    <w:p w:rsidR="0008356A" w:rsidRPr="00412B79" w:rsidRDefault="0008356A" w:rsidP="0008356A">
      <w:pPr>
        <w:spacing w:line="360" w:lineRule="auto"/>
        <w:contextualSpacing/>
        <w:jc w:val="both"/>
        <w:rPr>
          <w:lang w:val="en-US"/>
        </w:rPr>
      </w:pPr>
      <w:r w:rsidRPr="00412B79">
        <w:rPr>
          <w:lang w:val="en-US"/>
        </w:rPr>
        <w:t xml:space="preserve">Mn, Cu, Zn, As, Se, Fe, Cd, Hg, Pb, and U levels were determined in human blood samples by ICP-MS. </w:t>
      </w:r>
      <w:r w:rsidRPr="00412B79">
        <w:rPr>
          <w:lang w:val="en-US" w:eastAsia="zh-CN"/>
        </w:rPr>
        <w:t xml:space="preserve">Blood samples (0.3 mL) were first digested by adding 0.5 mL 65% nitric acid (Suprapur) using a microwave system (ULTRAWAVE, MILESTONE Srl, Sorisole, Italy). Then, </w:t>
      </w:r>
      <w:r w:rsidRPr="00412B79">
        <w:rPr>
          <w:lang w:val="en-US"/>
        </w:rPr>
        <w:t xml:space="preserve">selected elements were measured in digested solutions </w:t>
      </w:r>
      <w:r w:rsidRPr="00412B79">
        <w:rPr>
          <w:lang w:val="en-US" w:eastAsia="zh-CN"/>
        </w:rPr>
        <w:t xml:space="preserve">using ICP-MS (8800 or 7500ce, both Agilent, </w:t>
      </w:r>
      <w:r w:rsidRPr="00412B79">
        <w:rPr>
          <w:lang w:val="en-US"/>
        </w:rPr>
        <w:t xml:space="preserve">Tokyo, </w:t>
      </w:r>
      <w:r w:rsidRPr="00412B79">
        <w:rPr>
          <w:lang w:val="en-US" w:eastAsia="zh-CN"/>
        </w:rPr>
        <w:t>Japan)</w:t>
      </w:r>
      <w:r w:rsidRPr="00412B79">
        <w:rPr>
          <w:lang w:val="en-US"/>
        </w:rPr>
        <w:t xml:space="preserve"> equipped with an ASX-510 Autosampler (Cetac). The instrument conditions were as follows: Micro Mist nebuliser, Scott-type spray chamber, spray chamber temperature of 5°C, plasma gas flow rate of 15 L/min, carrier gas flow rate of 0.8 mL/min, make-up gas flow rate of 0.1 L/min, sample solution uptake flow rate of 1 mL/min, RF power of 1500 W, reaction cell gases (hydrogen or helium) of 4 mL/min, and isotopes monitored — </w:t>
      </w:r>
      <w:r w:rsidRPr="00412B79">
        <w:rPr>
          <w:vertAlign w:val="superscript"/>
          <w:lang w:val="en-US"/>
        </w:rPr>
        <w:t>55</w:t>
      </w:r>
      <w:r w:rsidRPr="00412B79">
        <w:rPr>
          <w:lang w:val="en-US"/>
        </w:rPr>
        <w:t xml:space="preserve">Mn, </w:t>
      </w:r>
      <w:r w:rsidRPr="00412B79">
        <w:rPr>
          <w:vertAlign w:val="superscript"/>
          <w:lang w:val="en-US"/>
        </w:rPr>
        <w:t>56,57</w:t>
      </w:r>
      <w:r w:rsidRPr="00412B79">
        <w:rPr>
          <w:lang w:val="en-US"/>
        </w:rPr>
        <w:t xml:space="preserve">Fe, </w:t>
      </w:r>
      <w:r w:rsidRPr="00412B79">
        <w:rPr>
          <w:vertAlign w:val="superscript"/>
          <w:lang w:val="en-US"/>
        </w:rPr>
        <w:t>63</w:t>
      </w:r>
      <w:r w:rsidRPr="00412B79">
        <w:rPr>
          <w:lang w:val="en-US"/>
        </w:rPr>
        <w:t xml:space="preserve">Cu, </w:t>
      </w:r>
      <w:r w:rsidRPr="00412B79">
        <w:rPr>
          <w:vertAlign w:val="superscript"/>
          <w:lang w:val="en-US"/>
        </w:rPr>
        <w:t>66</w:t>
      </w:r>
      <w:r w:rsidRPr="00412B79">
        <w:rPr>
          <w:lang w:val="en-US"/>
        </w:rPr>
        <w:t xml:space="preserve">Zn, </w:t>
      </w:r>
      <w:r w:rsidRPr="00412B79">
        <w:rPr>
          <w:vertAlign w:val="superscript"/>
          <w:lang w:val="en-US"/>
        </w:rPr>
        <w:t>75</w:t>
      </w:r>
      <w:r w:rsidRPr="00412B79">
        <w:rPr>
          <w:lang w:val="en-US"/>
        </w:rPr>
        <w:t xml:space="preserve">As, </w:t>
      </w:r>
      <w:r w:rsidRPr="00412B79">
        <w:rPr>
          <w:vertAlign w:val="superscript"/>
          <w:lang w:val="en-US"/>
        </w:rPr>
        <w:t>78</w:t>
      </w:r>
      <w:r w:rsidRPr="00412B79">
        <w:rPr>
          <w:lang w:val="en-US"/>
        </w:rPr>
        <w:t xml:space="preserve">Se, </w:t>
      </w:r>
      <w:r w:rsidRPr="00412B79">
        <w:rPr>
          <w:vertAlign w:val="superscript"/>
          <w:lang w:val="en-US"/>
        </w:rPr>
        <w:t>111,114</w:t>
      </w:r>
      <w:r w:rsidRPr="00412B79">
        <w:rPr>
          <w:lang w:val="en-US"/>
        </w:rPr>
        <w:t xml:space="preserve">Cd, </w:t>
      </w:r>
      <w:r w:rsidRPr="00412B79">
        <w:rPr>
          <w:vertAlign w:val="superscript"/>
          <w:lang w:val="en-US"/>
        </w:rPr>
        <w:t>202</w:t>
      </w:r>
      <w:r w:rsidRPr="00412B79">
        <w:rPr>
          <w:lang w:val="en-US"/>
        </w:rPr>
        <w:t xml:space="preserve">Hg, </w:t>
      </w:r>
      <w:r w:rsidRPr="00412B79">
        <w:rPr>
          <w:vertAlign w:val="superscript"/>
          <w:lang w:val="en-US"/>
        </w:rPr>
        <w:t>206-208</w:t>
      </w:r>
      <w:r w:rsidRPr="00412B79">
        <w:rPr>
          <w:lang w:val="en-US"/>
        </w:rPr>
        <w:t xml:space="preserve">Pb, and </w:t>
      </w:r>
      <w:r w:rsidRPr="00412B79">
        <w:rPr>
          <w:vertAlign w:val="superscript"/>
          <w:lang w:val="en-US"/>
        </w:rPr>
        <w:t>238</w:t>
      </w:r>
      <w:r w:rsidRPr="00412B79">
        <w:rPr>
          <w:lang w:val="en-US"/>
        </w:rPr>
        <w:t xml:space="preserve">U. Instruments were tuned daily. All measurements were performed under strict quality control procedures. Blank samples, control samples, and reference materials were tested together with the samples on a daily basis. The limits of detection (LOD) were calculated as three times the standard deviation of the blank sample and were 3, 100, 6, 100, 0.2, 6, 0.2, 0.07, 6, and </w:t>
      </w:r>
      <w:proofErr w:type="gramStart"/>
      <w:r w:rsidRPr="00412B79">
        <w:rPr>
          <w:lang w:val="en-US"/>
        </w:rPr>
        <w:t>0.03 ng/g</w:t>
      </w:r>
      <w:proofErr w:type="gramEnd"/>
      <w:r w:rsidRPr="00412B79">
        <w:rPr>
          <w:lang w:val="en-US"/>
        </w:rPr>
        <w:t xml:space="preserve"> for Mn, Fe, Cu, Zn, As, Se, Cd, Hg, Pb, and U, respectively. The </w:t>
      </w:r>
      <w:r w:rsidRPr="00412B79">
        <w:rPr>
          <w:lang w:val="en-US" w:eastAsia="zh-CN"/>
        </w:rPr>
        <w:t>quality of the results was checked via the regular use of the reference material Seronorm</w:t>
      </w:r>
      <w:r w:rsidRPr="00412B79">
        <w:rPr>
          <w:vertAlign w:val="superscript"/>
          <w:lang w:val="en-US" w:eastAsia="zh-CN"/>
        </w:rPr>
        <w:t>TM</w:t>
      </w:r>
      <w:r w:rsidRPr="00412B79">
        <w:rPr>
          <w:lang w:val="en-US" w:eastAsia="zh-CN"/>
        </w:rPr>
        <w:t xml:space="preserve"> Whole Blood Level 1 (SERO,</w:t>
      </w:r>
      <w:r w:rsidRPr="00412B79">
        <w:rPr>
          <w:lang w:val="en-US"/>
        </w:rPr>
        <w:t xml:space="preserve"> Billingstad, Norway)</w:t>
      </w:r>
      <w:r w:rsidRPr="00412B79">
        <w:rPr>
          <w:lang w:val="en-US" w:eastAsia="zh-CN"/>
        </w:rPr>
        <w:t xml:space="preserve"> and for Cd, Hg, and Pb, also by participation in the </w:t>
      </w:r>
      <w:r w:rsidRPr="00412B79">
        <w:rPr>
          <w:lang w:val="en-US"/>
        </w:rPr>
        <w:t>German External Quality Assessment Scheme (</w:t>
      </w:r>
      <w:r w:rsidRPr="00412B79">
        <w:rPr>
          <w:lang w:val="en-US" w:eastAsia="zh-CN"/>
        </w:rPr>
        <w:t>G-EQUAS</w:t>
      </w:r>
      <w:r w:rsidRPr="00412B79">
        <w:rPr>
          <w:lang w:val="en-US"/>
        </w:rPr>
        <w:t>, Erlangen-Nuremberg, Germany)</w:t>
      </w:r>
      <w:r w:rsidRPr="00412B79">
        <w:rPr>
          <w:lang w:val="en-US" w:eastAsia="zh-CN"/>
        </w:rPr>
        <w:t>.</w:t>
      </w:r>
      <w:r w:rsidRPr="00412B79">
        <w:rPr>
          <w:lang w:val="en-US"/>
        </w:rPr>
        <w:t xml:space="preserve"> Analytical and quality control procedures for the elemental analysis used are described in detail in </w:t>
      </w:r>
      <w:r w:rsidRPr="00412B79">
        <w:rPr>
          <w:b/>
          <w:lang w:val="en-US"/>
        </w:rPr>
        <w:t>Miklavčič et al. (2013)</w:t>
      </w:r>
      <w:r w:rsidRPr="00412B79">
        <w:rPr>
          <w:lang w:val="en-US"/>
        </w:rPr>
        <w:t xml:space="preserve"> and </w:t>
      </w:r>
      <w:r w:rsidRPr="00412B79">
        <w:rPr>
          <w:b/>
          <w:lang w:val="en-US"/>
        </w:rPr>
        <w:t>Polanska et al. (2018)</w:t>
      </w:r>
      <w:r w:rsidRPr="00412B79">
        <w:rPr>
          <w:lang w:val="en-US"/>
        </w:rPr>
        <w:t>.</w:t>
      </w:r>
    </w:p>
    <w:p w:rsidR="0008356A" w:rsidRPr="00412B79" w:rsidRDefault="0008356A" w:rsidP="0008356A">
      <w:pPr>
        <w:spacing w:line="360" w:lineRule="auto"/>
        <w:contextualSpacing/>
        <w:jc w:val="both"/>
        <w:rPr>
          <w:b/>
          <w:lang w:val="en-US"/>
        </w:rPr>
      </w:pPr>
      <w:r w:rsidRPr="00412B79">
        <w:rPr>
          <w:lang w:val="en-US"/>
        </w:rPr>
        <w:t xml:space="preserve">DNA EXTRACTION AND </w:t>
      </w:r>
      <w:r w:rsidRPr="00412B79">
        <w:rPr>
          <w:i/>
          <w:lang w:val="en-US"/>
        </w:rPr>
        <w:t>ALAD</w:t>
      </w:r>
      <w:r w:rsidRPr="00412B79">
        <w:rPr>
          <w:lang w:val="en-US"/>
        </w:rPr>
        <w:t xml:space="preserve"> SNP rs1805313 GENOTYPING</w:t>
      </w:r>
    </w:p>
    <w:p w:rsidR="0008356A" w:rsidRPr="00412B79" w:rsidRDefault="0008356A" w:rsidP="0008356A">
      <w:pPr>
        <w:spacing w:line="360" w:lineRule="auto"/>
        <w:contextualSpacing/>
        <w:jc w:val="both"/>
        <w:rPr>
          <w:b/>
          <w:lang w:val="en-US"/>
        </w:rPr>
      </w:pPr>
      <w:r w:rsidRPr="00412B79">
        <w:rPr>
          <w:lang w:val="en-US"/>
        </w:rPr>
        <w:t>Blood sample of 0.5 mL was used for DNA extraction using the FlexiGene® DNA Kit (Qiagen, Hilden, Germany). The quantity and quality of DNA was determined by spectrophotometry using a NanoDrop 2000c UV-VIS spectrophotometer (ThermoFisher Scientific, USA). Samples were stored at -80°C prior to genotyping.</w:t>
      </w:r>
    </w:p>
    <w:p w:rsidR="0008356A" w:rsidRPr="00412B79" w:rsidRDefault="0008356A" w:rsidP="0008356A">
      <w:pPr>
        <w:spacing w:line="360" w:lineRule="auto"/>
        <w:contextualSpacing/>
        <w:jc w:val="both"/>
        <w:rPr>
          <w:lang w:val="en-US"/>
        </w:rPr>
      </w:pPr>
      <w:r w:rsidRPr="00412B79">
        <w:rPr>
          <w:lang w:val="en-US"/>
        </w:rPr>
        <w:t xml:space="preserve">Extracted DNA samples (n = 120) were genotypes for SNPs rs1805313 (A &gt; G) located in the intron region of the </w:t>
      </w:r>
      <w:r w:rsidRPr="00412B79">
        <w:rPr>
          <w:i/>
          <w:lang w:val="en-US"/>
        </w:rPr>
        <w:t>ALAD</w:t>
      </w:r>
      <w:r w:rsidRPr="00412B79">
        <w:rPr>
          <w:lang w:val="en-US"/>
        </w:rPr>
        <w:t xml:space="preserve"> gene on chromosome 9. Genotyping was performed using pre-designed TaqMan® SNP Genotyping Assays (C__11495186_1_) (Applied Biosystems, Foster City, CA, USA). The reaction volume was 5 µL:2.5 µL of TaqMan® Universal Master Mix II with UNG (Applied Biosystems, Foster City, CA, USA), 1.875 µL of ultrapure nuclease-free water (Life Technologies, CA, </w:t>
      </w:r>
      <w:proofErr w:type="gramStart"/>
      <w:r w:rsidRPr="00412B79">
        <w:rPr>
          <w:lang w:val="en-US"/>
        </w:rPr>
        <w:t>USA</w:t>
      </w:r>
      <w:proofErr w:type="gramEnd"/>
      <w:r w:rsidRPr="00412B79">
        <w:rPr>
          <w:lang w:val="en-US"/>
        </w:rPr>
        <w:t xml:space="preserve">), 0.125 µL of 44X TaqMan probe/primer mix, and 0.5 µL of genomic DNA. Amplification and fluorescence detection were performed using LightCycler® 480 Instrument II and LightCycler® 480 Software version 1.5.1 (Roche). PCR cycling consisted of steps of pre-PCR (1 cycle: 50°C for 2 min), activation (1 cycle: 95°C for 10 min), annealing and </w:t>
      </w:r>
      <w:r w:rsidRPr="00412B79">
        <w:rPr>
          <w:lang w:val="en-US"/>
        </w:rPr>
        <w:lastRenderedPageBreak/>
        <w:t>amplification (50 cycles: 95°C for 15 s and 61°C for 1 min), and post-PCR (1 cycle: 40°C for 30 s). For each SNP, a subset of randomly selected samples was repeated as a control (~10%).</w:t>
      </w:r>
    </w:p>
    <w:p w:rsidR="0008356A" w:rsidRPr="00412B79" w:rsidRDefault="0008356A" w:rsidP="0008356A">
      <w:pPr>
        <w:spacing w:line="360" w:lineRule="auto"/>
        <w:contextualSpacing/>
        <w:jc w:val="both"/>
        <w:rPr>
          <w:lang w:val="en-US"/>
        </w:rPr>
      </w:pPr>
      <w:r w:rsidRPr="00412B79">
        <w:rPr>
          <w:lang w:val="en-US"/>
        </w:rPr>
        <w:t>STATISTICS</w:t>
      </w:r>
    </w:p>
    <w:p w:rsidR="0008356A" w:rsidRPr="00412B79" w:rsidRDefault="0008356A" w:rsidP="0008356A">
      <w:pPr>
        <w:spacing w:line="360" w:lineRule="auto"/>
        <w:contextualSpacing/>
        <w:jc w:val="both"/>
        <w:rPr>
          <w:lang w:val="en-US"/>
        </w:rPr>
      </w:pPr>
      <w:r w:rsidRPr="00412B79">
        <w:rPr>
          <w:i/>
          <w:lang w:val="en-US"/>
        </w:rPr>
        <w:t>Trace element levels</w:t>
      </w:r>
    </w:p>
    <w:p w:rsidR="0008356A" w:rsidRPr="00412B79" w:rsidRDefault="0008356A" w:rsidP="0008356A">
      <w:pPr>
        <w:spacing w:line="360" w:lineRule="auto"/>
        <w:contextualSpacing/>
        <w:jc w:val="both"/>
        <w:rPr>
          <w:lang w:val="en-US"/>
        </w:rPr>
      </w:pPr>
      <w:r w:rsidRPr="00412B79">
        <w:rPr>
          <w:lang w:val="en-US"/>
        </w:rPr>
        <w:t>Descriptive statistics was used to assess metal(loid) concentrations by geometric means (GM) with 95% confidence interval (95CI) and median (P50) with minimum and maximum (min-max); age was expressed in terms of arithmetic mean and standard deviation with minimum and maximum (x ̅ ±SD, min-max). Concentration values below the LOD were substituted with a value of LOD/2; for U, zero values were replaced with the measured minimum value (0.001)/2. All comparisons between groups (Kadji Sai, Mailuu-Suu, and Sumsar) were performed by a non-parametric Mann-Whitney U test.</w:t>
      </w:r>
    </w:p>
    <w:p w:rsidR="0008356A" w:rsidRPr="00412B79" w:rsidRDefault="0008356A" w:rsidP="0008356A">
      <w:pPr>
        <w:spacing w:line="360" w:lineRule="auto"/>
        <w:contextualSpacing/>
        <w:jc w:val="both"/>
        <w:rPr>
          <w:lang w:val="en-US"/>
        </w:rPr>
      </w:pPr>
      <w:r w:rsidRPr="00412B79">
        <w:rPr>
          <w:i/>
          <w:lang w:val="en-US"/>
        </w:rPr>
        <w:t>ALAD SNP and its influence on blood Pb levels</w:t>
      </w:r>
    </w:p>
    <w:p w:rsidR="0008356A" w:rsidRPr="00412B79" w:rsidRDefault="0008356A" w:rsidP="0008356A">
      <w:pPr>
        <w:spacing w:line="360" w:lineRule="auto"/>
        <w:contextualSpacing/>
        <w:jc w:val="both"/>
        <w:rPr>
          <w:lang w:val="en-US"/>
        </w:rPr>
      </w:pPr>
      <w:r w:rsidRPr="00412B79">
        <w:rPr>
          <w:lang w:val="en-US"/>
        </w:rPr>
        <w:t>Pearson’s chi squared test was used to test SNP for deviation from Hardy-Weinberg Equilibrium (HWE) and for comparing obtained variant allele (G) frequencies (in %) between Kyrgyzstan groups and those reported for other worldwide populations (p &gt; 0.05).</w:t>
      </w:r>
    </w:p>
    <w:p w:rsidR="0008356A" w:rsidRPr="00412B79" w:rsidRDefault="0008356A" w:rsidP="0008356A">
      <w:pPr>
        <w:spacing w:line="360" w:lineRule="auto"/>
        <w:contextualSpacing/>
        <w:jc w:val="both"/>
        <w:rPr>
          <w:lang w:val="en-US"/>
        </w:rPr>
      </w:pPr>
      <w:r w:rsidRPr="00412B79">
        <w:rPr>
          <w:lang w:val="en-US"/>
        </w:rPr>
        <w:t>Comparisons of blood Pb levels between carriers and non-carriers of SNPs variant allele (G+ versus G- = (GG +AG) versus AA) and between genotypes (AA, AG, GG) were assessed by the non-parametric Mann-Whitney U test and Kruskal-Wallis rank test, respectively. Associations were further assessed by adjustment for confounders using a multi-variable linear regression model. Confounders’ age and blood Zn, Se, Mn, Cu, and Fe were used as continuous variables and sex was used as a categorical variable. Differences in Pb levels between carriers and non-carriers of the minor allele (G+ versus G-) were assessed by a multi-variable linear regression model (1 and 2) for all residents and for a subgroup of women older than 20 years:</w:t>
      </w:r>
    </w:p>
    <w:p w:rsidR="0008356A" w:rsidRPr="00412B79" w:rsidRDefault="0008356A" w:rsidP="0008356A">
      <w:pPr>
        <w:numPr>
          <w:ilvl w:val="0"/>
          <w:numId w:val="27"/>
        </w:numPr>
        <w:spacing w:after="0" w:line="360" w:lineRule="auto"/>
        <w:contextualSpacing/>
        <w:jc w:val="both"/>
        <w:rPr>
          <w:lang w:val="en-US"/>
        </w:rPr>
      </w:pPr>
      <w:r w:rsidRPr="00412B79">
        <w:rPr>
          <w:lang w:val="en-US"/>
        </w:rPr>
        <w:t xml:space="preserve">Y (Pbng/g) = </w:t>
      </w:r>
      <w:r w:rsidRPr="00412B79">
        <w:t>β</w:t>
      </w:r>
      <w:r w:rsidRPr="00412B79">
        <w:rPr>
          <w:lang w:val="en-US"/>
        </w:rPr>
        <w:t xml:space="preserve">1 x (rs1805313_G+) + </w:t>
      </w:r>
      <w:r w:rsidRPr="00412B79">
        <w:t>β</w:t>
      </w:r>
      <w:r w:rsidRPr="00412B79">
        <w:rPr>
          <w:lang w:val="en-US"/>
        </w:rPr>
        <w:t xml:space="preserve">2 x (age) + </w:t>
      </w:r>
      <w:r w:rsidRPr="00412B79">
        <w:t>β</w:t>
      </w:r>
      <w:r w:rsidRPr="00412B79">
        <w:rPr>
          <w:lang w:val="en-US"/>
        </w:rPr>
        <w:t xml:space="preserve">3 x (gender- only for all residents) + </w:t>
      </w:r>
      <w:r w:rsidRPr="00412B79">
        <w:t>β</w:t>
      </w:r>
      <w:r w:rsidRPr="00412B79">
        <w:rPr>
          <w:lang w:val="en-US"/>
        </w:rPr>
        <w:t xml:space="preserve">4 x (Zn) + </w:t>
      </w:r>
      <w:r w:rsidRPr="00412B79">
        <w:t>β</w:t>
      </w:r>
      <w:r w:rsidRPr="00412B79">
        <w:rPr>
          <w:lang w:val="en-US"/>
        </w:rPr>
        <w:t xml:space="preserve">5x (Se) + </w:t>
      </w:r>
      <w:r w:rsidRPr="00412B79">
        <w:t>β</w:t>
      </w:r>
      <w:r w:rsidRPr="00412B79">
        <w:rPr>
          <w:lang w:val="en-US"/>
        </w:rPr>
        <w:t xml:space="preserve">6 x (Mn) + </w:t>
      </w:r>
      <w:r w:rsidRPr="00412B79">
        <w:t>β</w:t>
      </w:r>
      <w:r w:rsidRPr="00412B79">
        <w:rPr>
          <w:lang w:val="en-US"/>
        </w:rPr>
        <w:t>7 x (Cu).</w:t>
      </w:r>
    </w:p>
    <w:p w:rsidR="0008356A" w:rsidRPr="00412B79" w:rsidRDefault="0008356A" w:rsidP="0008356A">
      <w:pPr>
        <w:numPr>
          <w:ilvl w:val="0"/>
          <w:numId w:val="27"/>
        </w:numPr>
        <w:spacing w:after="0" w:line="360" w:lineRule="auto"/>
        <w:contextualSpacing/>
        <w:jc w:val="both"/>
        <w:rPr>
          <w:lang w:val="en-US"/>
        </w:rPr>
      </w:pPr>
      <w:r w:rsidRPr="00412B79">
        <w:rPr>
          <w:lang w:val="en-US"/>
        </w:rPr>
        <w:t xml:space="preserve">Y (Pbng/g) = </w:t>
      </w:r>
      <w:r w:rsidRPr="00412B79">
        <w:t>β</w:t>
      </w:r>
      <w:r w:rsidRPr="00412B79">
        <w:rPr>
          <w:lang w:val="en-US"/>
        </w:rPr>
        <w:t xml:space="preserve">1 x (rs1805313_G+) + </w:t>
      </w:r>
      <w:r w:rsidRPr="00412B79">
        <w:t>β</w:t>
      </w:r>
      <w:r w:rsidRPr="00412B79">
        <w:rPr>
          <w:lang w:val="en-US"/>
        </w:rPr>
        <w:t xml:space="preserve">2 x (age) + </w:t>
      </w:r>
      <w:r w:rsidRPr="00412B79">
        <w:t>β</w:t>
      </w:r>
      <w:r w:rsidRPr="00412B79">
        <w:rPr>
          <w:lang w:val="en-US"/>
        </w:rPr>
        <w:t xml:space="preserve">3 x (gender- only for all residents) + </w:t>
      </w:r>
      <w:r w:rsidRPr="00412B79">
        <w:t>β</w:t>
      </w:r>
      <w:r w:rsidRPr="00412B79">
        <w:rPr>
          <w:lang w:val="en-US"/>
        </w:rPr>
        <w:t xml:space="preserve">4 x (Zn) + </w:t>
      </w:r>
      <w:r w:rsidRPr="00412B79">
        <w:t>β</w:t>
      </w:r>
      <w:r w:rsidRPr="00412B79">
        <w:rPr>
          <w:lang w:val="en-US"/>
        </w:rPr>
        <w:t xml:space="preserve">5x (Se) + </w:t>
      </w:r>
      <w:r w:rsidRPr="00412B79">
        <w:t>β</w:t>
      </w:r>
      <w:r w:rsidRPr="00412B79">
        <w:rPr>
          <w:lang w:val="en-US"/>
        </w:rPr>
        <w:t xml:space="preserve">6 x (Mn) + </w:t>
      </w:r>
      <w:r w:rsidRPr="00412B79">
        <w:t>β</w:t>
      </w:r>
      <w:r w:rsidRPr="00412B79">
        <w:rPr>
          <w:lang w:val="en-US"/>
        </w:rPr>
        <w:t>7 x (Cu</w:t>
      </w:r>
      <w:proofErr w:type="gramStart"/>
      <w:r w:rsidRPr="00412B79">
        <w:rPr>
          <w:lang w:val="en-US"/>
        </w:rPr>
        <w:t>)+</w:t>
      </w:r>
      <w:proofErr w:type="gramEnd"/>
      <w:r w:rsidRPr="00412B79">
        <w:rPr>
          <w:lang w:val="en-US"/>
        </w:rPr>
        <w:t xml:space="preserve"> </w:t>
      </w:r>
      <w:r w:rsidRPr="00412B79">
        <w:t>β</w:t>
      </w:r>
      <w:r w:rsidRPr="00412B79">
        <w:rPr>
          <w:lang w:val="en-US"/>
        </w:rPr>
        <w:t>8 x (Fe).</w:t>
      </w:r>
    </w:p>
    <w:p w:rsidR="0008356A" w:rsidRPr="00412B79" w:rsidRDefault="0008356A" w:rsidP="0008356A">
      <w:pPr>
        <w:spacing w:after="0" w:line="360" w:lineRule="auto"/>
        <w:ind w:left="720"/>
        <w:contextualSpacing/>
        <w:jc w:val="both"/>
        <w:rPr>
          <w:lang w:val="en-US"/>
        </w:rPr>
      </w:pPr>
    </w:p>
    <w:p w:rsidR="0008356A" w:rsidRPr="00412B79" w:rsidRDefault="0008356A" w:rsidP="0008356A">
      <w:pPr>
        <w:spacing w:line="360" w:lineRule="auto"/>
        <w:contextualSpacing/>
        <w:jc w:val="both"/>
        <w:rPr>
          <w:lang w:val="en-US"/>
        </w:rPr>
      </w:pPr>
      <w:r w:rsidRPr="00412B79">
        <w:rPr>
          <w:lang w:val="en-US"/>
        </w:rPr>
        <w:t xml:space="preserve">All statistical analyses were performed using </w:t>
      </w:r>
      <w:r w:rsidRPr="00412B79">
        <w:rPr>
          <w:b/>
          <w:lang w:val="en-US"/>
        </w:rPr>
        <w:t>STATA12/SE</w:t>
      </w:r>
      <w:r w:rsidRPr="00412B79">
        <w:rPr>
          <w:lang w:val="en-US"/>
        </w:rPr>
        <w:t xml:space="preserve"> statistical software. In multi-variable linear regression analysis, ln-transformed data were used to approximate the normal distribution. The level of statistical significance was set at p &lt; 0.05 (two-sided). </w:t>
      </w:r>
      <w:r w:rsidRPr="00412B79">
        <w:rPr>
          <w:b/>
          <w:lang w:val="en-US"/>
        </w:rPr>
        <w:t>OriginPro 2017</w:t>
      </w:r>
      <w:r w:rsidRPr="00412B79">
        <w:rPr>
          <w:lang w:val="en-US"/>
        </w:rPr>
        <w:t xml:space="preserve"> software (OriginLab, Northampton, USA) was used for visualizing the results.</w:t>
      </w:r>
    </w:p>
    <w:p w:rsidR="0008356A" w:rsidRPr="00412B79" w:rsidRDefault="0008356A" w:rsidP="0008356A">
      <w:pPr>
        <w:spacing w:line="360" w:lineRule="auto"/>
        <w:contextualSpacing/>
        <w:jc w:val="both"/>
        <w:rPr>
          <w:caps/>
          <w:lang w:val="en-US"/>
        </w:rPr>
      </w:pPr>
      <w:r w:rsidRPr="00412B79">
        <w:rPr>
          <w:caps/>
          <w:lang w:val="en-US"/>
        </w:rPr>
        <w:br w:type="page"/>
      </w:r>
      <w:r w:rsidRPr="00412B79">
        <w:rPr>
          <w:caps/>
          <w:lang w:val="en-US"/>
        </w:rPr>
        <w:lastRenderedPageBreak/>
        <w:t>Environmental (radiological and chemical) conditions at investigated sites</w:t>
      </w:r>
    </w:p>
    <w:p w:rsidR="0008356A" w:rsidRPr="00412B79" w:rsidRDefault="0008356A" w:rsidP="0008356A">
      <w:pPr>
        <w:spacing w:line="360" w:lineRule="auto"/>
        <w:contextualSpacing/>
        <w:jc w:val="both"/>
        <w:rPr>
          <w:i/>
          <w:caps/>
          <w:lang w:val="en-US"/>
        </w:rPr>
      </w:pPr>
      <w:r w:rsidRPr="00412B79">
        <w:rPr>
          <w:i/>
          <w:caps/>
          <w:lang w:val="en-US"/>
        </w:rPr>
        <w:t>Kadji Sai</w:t>
      </w:r>
    </w:p>
    <w:p w:rsidR="0008356A" w:rsidRPr="00412B79" w:rsidRDefault="0008356A" w:rsidP="0008356A">
      <w:pPr>
        <w:spacing w:after="0" w:line="360" w:lineRule="auto"/>
        <w:contextualSpacing/>
        <w:jc w:val="both"/>
        <w:rPr>
          <w:kern w:val="24"/>
          <w:lang w:val="en-US" w:eastAsia="en-GB"/>
        </w:rPr>
      </w:pPr>
      <w:r w:rsidRPr="00412B79">
        <w:rPr>
          <w:kern w:val="24"/>
          <w:lang w:val="en-US" w:eastAsia="en-GB"/>
        </w:rPr>
        <w:t>Kadji Sai consists of two settlements, lower and upper Kadji Sai, with a population of 7,000 people; it is located ~2.5 km from the southern shore of Lake Issyk-Kul and ~180 m above the water level. A U processing plant operated there until 1967, and U was extracted from coal ash to leave behind ~400,000 m</w:t>
      </w:r>
      <w:r w:rsidRPr="00412B79">
        <w:rPr>
          <w:kern w:val="24"/>
          <w:vertAlign w:val="superscript"/>
          <w:lang w:val="en-US" w:eastAsia="en-GB"/>
        </w:rPr>
        <w:t>3</w:t>
      </w:r>
      <w:r w:rsidRPr="00412B79">
        <w:rPr>
          <w:kern w:val="24"/>
          <w:lang w:val="en-US" w:eastAsia="en-GB"/>
        </w:rPr>
        <w:t xml:space="preserve"> of radioactive residue (</w:t>
      </w:r>
      <w:r w:rsidRPr="00412B79">
        <w:rPr>
          <w:b/>
          <w:kern w:val="24"/>
          <w:lang w:val="en-US" w:eastAsia="en-GB"/>
        </w:rPr>
        <w:t>Gavshin et al., 2004, 2005</w:t>
      </w:r>
      <w:r w:rsidRPr="00412B79">
        <w:rPr>
          <w:kern w:val="24"/>
          <w:lang w:val="en-US" w:eastAsia="en-GB"/>
        </w:rPr>
        <w:t>). The tailings pile was initially remediated and later destroyed. Thus, it could still impact the environment through airborne and aqueous pollution with radioactive and chemical contaminants.</w:t>
      </w:r>
    </w:p>
    <w:p w:rsidR="0008356A" w:rsidRPr="00412B79" w:rsidRDefault="0008356A" w:rsidP="0008356A">
      <w:pPr>
        <w:spacing w:after="0" w:line="360" w:lineRule="auto"/>
        <w:contextualSpacing/>
        <w:jc w:val="both"/>
        <w:rPr>
          <w:kern w:val="24"/>
          <w:lang w:val="en-US" w:eastAsia="en-GB"/>
        </w:rPr>
      </w:pPr>
      <w:r w:rsidRPr="00412B79">
        <w:rPr>
          <w:kern w:val="24"/>
          <w:lang w:val="en-US" w:eastAsia="en-GB"/>
        </w:rPr>
        <w:t>Radiation doses are mainly attributed to indoor radon concentrations and gamma radiation; they ranged from 2.0 to 12.2 mSv per year, thus posing low radiological risk (</w:t>
      </w:r>
      <w:r w:rsidRPr="00412B79">
        <w:rPr>
          <w:b/>
          <w:kern w:val="24"/>
          <w:lang w:val="en-US" w:eastAsia="en-GB"/>
        </w:rPr>
        <w:t>Lespukh et al., 2013</w:t>
      </w:r>
      <w:r w:rsidRPr="00412B79">
        <w:rPr>
          <w:kern w:val="24"/>
          <w:lang w:val="en-US" w:eastAsia="en-GB"/>
        </w:rPr>
        <w:t>) to the local population. Naturally occurring radionuclides in the drinking water sources in the Kadji Sai area have not exceeded individual radiation dose of 0.1 mSv per year.</w:t>
      </w:r>
    </w:p>
    <w:p w:rsidR="0008356A" w:rsidRPr="00412B79" w:rsidRDefault="0008356A" w:rsidP="0008356A">
      <w:pPr>
        <w:spacing w:after="0" w:line="360" w:lineRule="auto"/>
        <w:contextualSpacing/>
        <w:jc w:val="both"/>
        <w:rPr>
          <w:kern w:val="24"/>
          <w:lang w:val="en-US" w:eastAsia="en-GB"/>
        </w:rPr>
      </w:pPr>
      <w:r w:rsidRPr="00412B79">
        <w:rPr>
          <w:kern w:val="24"/>
          <w:lang w:val="en-US" w:eastAsia="en-GB"/>
        </w:rPr>
        <w:t>Trace element concentrations (maximum permissible concentration (MPC)) in drinking water were below both internationally recommended values and national standards. Relatively high U concentrations were found in the waters of Lake Issyk-Kul (50–60 µg/L) (</w:t>
      </w:r>
      <w:r w:rsidRPr="00412B79">
        <w:rPr>
          <w:b/>
          <w:kern w:val="24"/>
          <w:lang w:val="en-US" w:eastAsia="en-GB"/>
        </w:rPr>
        <w:t>Kulenbekov, 2013;</w:t>
      </w:r>
      <w:r w:rsidRPr="00412B79">
        <w:rPr>
          <w:kern w:val="24"/>
          <w:lang w:val="en-US" w:eastAsia="en-GB"/>
        </w:rPr>
        <w:t xml:space="preserve"> </w:t>
      </w:r>
      <w:r w:rsidRPr="00412B79">
        <w:rPr>
          <w:b/>
          <w:kern w:val="24"/>
          <w:lang w:val="en-US" w:eastAsia="en-GB"/>
        </w:rPr>
        <w:t>Lind et al., 2013</w:t>
      </w:r>
      <w:r w:rsidRPr="00412B79">
        <w:rPr>
          <w:kern w:val="24"/>
          <w:lang w:val="en-US" w:eastAsia="en-GB"/>
        </w:rPr>
        <w:t>), which exceeded WHO guidelines for drinking water (</w:t>
      </w:r>
      <w:r w:rsidRPr="00412B79">
        <w:rPr>
          <w:b/>
          <w:kern w:val="24"/>
          <w:lang w:val="en-US" w:eastAsia="en-GB"/>
        </w:rPr>
        <w:t>WHO, 2011</w:t>
      </w:r>
      <w:r w:rsidRPr="00412B79">
        <w:rPr>
          <w:kern w:val="24"/>
          <w:lang w:val="en-US" w:eastAsia="en-GB"/>
        </w:rPr>
        <w:t>). Elevated arsenic (As) concentrations were detected in the meat (muscles/fillet) of some fish species from Lake Issyk-Kul (</w:t>
      </w:r>
      <w:r w:rsidRPr="00412B79">
        <w:rPr>
          <w:b/>
          <w:kern w:val="24"/>
          <w:lang w:val="en-US" w:eastAsia="en-GB"/>
        </w:rPr>
        <w:t>Lind et al., 2013</w:t>
      </w:r>
      <w:r w:rsidRPr="00412B79">
        <w:rPr>
          <w:kern w:val="24"/>
          <w:lang w:val="en-US" w:eastAsia="en-GB"/>
        </w:rPr>
        <w:t xml:space="preserve">), which may increase </w:t>
      </w:r>
      <w:proofErr w:type="gramStart"/>
      <w:r w:rsidRPr="00412B79">
        <w:rPr>
          <w:kern w:val="24"/>
          <w:lang w:val="en-US" w:eastAsia="en-GB"/>
        </w:rPr>
        <w:t>As</w:t>
      </w:r>
      <w:proofErr w:type="gramEnd"/>
      <w:r w:rsidRPr="00412B79">
        <w:rPr>
          <w:kern w:val="24"/>
          <w:lang w:val="en-US" w:eastAsia="en-GB"/>
        </w:rPr>
        <w:t xml:space="preserve"> uptake in people who eat fish.</w:t>
      </w:r>
    </w:p>
    <w:p w:rsidR="0008356A" w:rsidRPr="00412B79" w:rsidRDefault="0008356A" w:rsidP="0008356A">
      <w:pPr>
        <w:spacing w:line="360" w:lineRule="auto"/>
        <w:contextualSpacing/>
        <w:jc w:val="both"/>
        <w:rPr>
          <w:lang w:val="en-US"/>
        </w:rPr>
      </w:pPr>
    </w:p>
    <w:p w:rsidR="0008356A" w:rsidRPr="00412B79" w:rsidRDefault="0008356A" w:rsidP="0008356A">
      <w:pPr>
        <w:spacing w:line="360" w:lineRule="auto"/>
        <w:contextualSpacing/>
        <w:jc w:val="both"/>
      </w:pPr>
      <w:r w:rsidRPr="00412B79">
        <w:rPr>
          <w:noProof/>
          <w:lang w:eastAsia="ru-RU"/>
        </w:rPr>
        <w:drawing>
          <wp:inline distT="0" distB="0" distL="0" distR="0" wp14:anchorId="1034EAB9" wp14:editId="591D7F17">
            <wp:extent cx="5784215" cy="1871345"/>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84215" cy="1871345"/>
                    </a:xfrm>
                    <a:prstGeom prst="rect">
                      <a:avLst/>
                    </a:prstGeom>
                    <a:noFill/>
                    <a:ln>
                      <a:noFill/>
                    </a:ln>
                  </pic:spPr>
                </pic:pic>
              </a:graphicData>
            </a:graphic>
          </wp:inline>
        </w:drawing>
      </w:r>
    </w:p>
    <w:p w:rsidR="0008356A" w:rsidRPr="00412B79" w:rsidRDefault="0008356A" w:rsidP="0008356A">
      <w:pPr>
        <w:spacing w:after="0" w:line="360" w:lineRule="auto"/>
        <w:contextualSpacing/>
        <w:jc w:val="both"/>
        <w:rPr>
          <w:lang w:val="en-US"/>
        </w:rPr>
      </w:pPr>
      <w:proofErr w:type="gramStart"/>
      <w:r w:rsidRPr="00412B79">
        <w:rPr>
          <w:b/>
          <w:lang w:val="en-US"/>
        </w:rPr>
        <w:t>Figure 1.</w:t>
      </w:r>
      <w:proofErr w:type="gramEnd"/>
      <w:r w:rsidRPr="00412B79">
        <w:rPr>
          <w:lang w:val="en-US"/>
        </w:rPr>
        <w:t xml:space="preserve"> Left: Remains of U extraction plant at upper Kadji Sai settlement; right: Kadji Sai U tailings pile near Lake Issyk-Kul.</w:t>
      </w:r>
    </w:p>
    <w:p w:rsidR="0008356A" w:rsidRPr="00412B79" w:rsidRDefault="0008356A" w:rsidP="0008356A">
      <w:pPr>
        <w:spacing w:after="0" w:line="360" w:lineRule="auto"/>
        <w:contextualSpacing/>
        <w:jc w:val="both"/>
        <w:rPr>
          <w:lang w:val="en-US"/>
        </w:rPr>
      </w:pPr>
    </w:p>
    <w:p w:rsidR="0008356A" w:rsidRPr="00412B79" w:rsidRDefault="0008356A" w:rsidP="0008356A">
      <w:pPr>
        <w:spacing w:line="360" w:lineRule="auto"/>
        <w:contextualSpacing/>
        <w:jc w:val="both"/>
        <w:rPr>
          <w:i/>
          <w:lang w:val="en-US"/>
        </w:rPr>
      </w:pPr>
      <w:r w:rsidRPr="00412B79">
        <w:rPr>
          <w:i/>
          <w:lang w:val="en-US"/>
        </w:rPr>
        <w:t>MAILUU-SUU</w:t>
      </w:r>
    </w:p>
    <w:p w:rsidR="0008356A" w:rsidRPr="00412B79" w:rsidRDefault="0008356A" w:rsidP="0008356A">
      <w:pPr>
        <w:spacing w:line="360" w:lineRule="auto"/>
        <w:contextualSpacing/>
        <w:jc w:val="both"/>
        <w:rPr>
          <w:lang w:val="en-US"/>
        </w:rPr>
      </w:pPr>
      <w:r w:rsidRPr="00412B79">
        <w:rPr>
          <w:lang w:val="en-US"/>
        </w:rPr>
        <w:t>Mailuu-Suu is in the southwestern part of Kyrgyzstan and contains 23 U tailing sites (including mill tailings (13)) with a total of ~2.5 million tonnes (</w:t>
      </w:r>
      <w:r w:rsidRPr="00412B79">
        <w:rPr>
          <w:b/>
          <w:lang w:val="en-US"/>
        </w:rPr>
        <w:t>Vandenhove et al., 2006)</w:t>
      </w:r>
      <w:r w:rsidRPr="00412B79">
        <w:rPr>
          <w:lang w:val="en-US"/>
        </w:rPr>
        <w:t xml:space="preserve"> of deposited radioactive residues from the processing of U ore. Most tailings sites and 11 waste rock dumps are located </w:t>
      </w:r>
      <w:r w:rsidRPr="00412B79">
        <w:rPr>
          <w:lang w:val="en-US"/>
        </w:rPr>
        <w:lastRenderedPageBreak/>
        <w:t>within city limits (</w:t>
      </w:r>
      <w:r w:rsidRPr="00412B79">
        <w:rPr>
          <w:b/>
          <w:lang w:val="en-US"/>
        </w:rPr>
        <w:t>Vandenhove et al., 2006; Kunze et al., 2007</w:t>
      </w:r>
      <w:r w:rsidRPr="00412B79">
        <w:rPr>
          <w:lang w:val="en-US"/>
        </w:rPr>
        <w:t>), which has ~20,000 inhabitants. The whole area is prone to natural disasters such as flooding and landslides; these have occurred several times and severely damaged the landscape by transporting contaminated radioactive materials (</w:t>
      </w:r>
      <w:r w:rsidRPr="00412B79">
        <w:rPr>
          <w:b/>
          <w:lang w:val="en-US"/>
        </w:rPr>
        <w:t>Vandenhove et al., 2006</w:t>
      </w:r>
      <w:r w:rsidRPr="00412B79">
        <w:rPr>
          <w:lang w:val="en-US"/>
        </w:rPr>
        <w:t>). These events have also affected local surface waters and numerous groundwater sources with radioactive and chemical contaminants (</w:t>
      </w:r>
      <w:r w:rsidRPr="00412B79">
        <w:rPr>
          <w:b/>
          <w:lang w:val="en-US"/>
        </w:rPr>
        <w:t>BGR, 2008</w:t>
      </w:r>
      <w:r w:rsidRPr="00412B79">
        <w:rPr>
          <w:lang w:val="en-US"/>
        </w:rPr>
        <w:t xml:space="preserve">). Previous and current studies have reported elevated levels of U, </w:t>
      </w:r>
      <w:proofErr w:type="gramStart"/>
      <w:r w:rsidRPr="00412B79">
        <w:rPr>
          <w:lang w:val="en-US"/>
        </w:rPr>
        <w:t>As</w:t>
      </w:r>
      <w:proofErr w:type="gramEnd"/>
      <w:r w:rsidRPr="00412B79">
        <w:rPr>
          <w:lang w:val="en-US"/>
        </w:rPr>
        <w:t>, molybdenum, strontium, and sulphates (SO</w:t>
      </w:r>
      <w:r w:rsidRPr="00412B79">
        <w:rPr>
          <w:vertAlign w:val="subscript"/>
          <w:lang w:val="en-US"/>
        </w:rPr>
        <w:t>4</w:t>
      </w:r>
      <w:r w:rsidRPr="00412B79">
        <w:rPr>
          <w:vertAlign w:val="superscript"/>
          <w:lang w:val="en-US"/>
        </w:rPr>
        <w:t>2-</w:t>
      </w:r>
      <w:r w:rsidRPr="00412B79">
        <w:rPr>
          <w:lang w:val="en-US"/>
        </w:rPr>
        <w:t>) in the aqueous environment, which pose a risk to human health through drinking water. The radiation dose via drinking water consumption did not exceed 0.1 mSv per year; therefore, no health impact can be expected. However, exposure to chemical elements, especially toxic trace elements, might be significantly elevated, thus potentially impacting the local population. Mailuu-Suu is known for the elevated levels of technogenic and naturally occurring U and selenium in the environment (</w:t>
      </w:r>
      <w:r w:rsidRPr="00412B79">
        <w:rPr>
          <w:b/>
          <w:lang w:val="en-US"/>
        </w:rPr>
        <w:t>Aparin et al., 2012</w:t>
      </w:r>
      <w:r w:rsidRPr="00412B79">
        <w:rPr>
          <w:lang w:val="en-US"/>
        </w:rPr>
        <w:t>). In many water sources, the contents of U and several other trace elements exceeded internationally recommended values for drinking water (</w:t>
      </w:r>
      <w:r w:rsidRPr="00412B79">
        <w:rPr>
          <w:b/>
          <w:lang w:val="en-US"/>
        </w:rPr>
        <w:t>BGR, 2008; Corcho Alvarado et al., 2014</w:t>
      </w:r>
      <w:r w:rsidRPr="00412B79">
        <w:rPr>
          <w:lang w:val="en-US"/>
        </w:rPr>
        <w:t>) as well as national MPCs, thus making the water unfit for consumption.</w:t>
      </w:r>
    </w:p>
    <w:p w:rsidR="0008356A" w:rsidRPr="00412B79" w:rsidRDefault="0008356A" w:rsidP="0008356A">
      <w:pPr>
        <w:spacing w:line="360" w:lineRule="auto"/>
        <w:contextualSpacing/>
        <w:jc w:val="both"/>
        <w:rPr>
          <w:lang w:val="en-US"/>
        </w:rPr>
      </w:pPr>
    </w:p>
    <w:p w:rsidR="0008356A" w:rsidRPr="00412B79" w:rsidRDefault="0008356A" w:rsidP="0008356A">
      <w:pPr>
        <w:spacing w:line="360" w:lineRule="auto"/>
        <w:contextualSpacing/>
        <w:jc w:val="both"/>
      </w:pPr>
      <w:r w:rsidRPr="00412B79">
        <w:rPr>
          <w:noProof/>
          <w:lang w:eastAsia="ru-RU"/>
        </w:rPr>
        <w:drawing>
          <wp:inline distT="0" distB="0" distL="0" distR="0" wp14:anchorId="5BA184EC" wp14:editId="5E753D54">
            <wp:extent cx="5422900" cy="2945130"/>
            <wp:effectExtent l="0" t="0" r="635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22900" cy="2945130"/>
                    </a:xfrm>
                    <a:prstGeom prst="rect">
                      <a:avLst/>
                    </a:prstGeom>
                    <a:noFill/>
                    <a:ln>
                      <a:noFill/>
                    </a:ln>
                  </pic:spPr>
                </pic:pic>
              </a:graphicData>
            </a:graphic>
          </wp:inline>
        </w:drawing>
      </w:r>
    </w:p>
    <w:p w:rsidR="0008356A" w:rsidRPr="00412B79" w:rsidRDefault="0008356A" w:rsidP="0008356A">
      <w:pPr>
        <w:spacing w:after="0" w:line="360" w:lineRule="auto"/>
        <w:contextualSpacing/>
        <w:jc w:val="both"/>
        <w:rPr>
          <w:lang w:val="en-US"/>
        </w:rPr>
      </w:pPr>
      <w:proofErr w:type="gramStart"/>
      <w:r w:rsidRPr="00412B79">
        <w:rPr>
          <w:b/>
          <w:lang w:val="en-US"/>
        </w:rPr>
        <w:t>Figure 2.</w:t>
      </w:r>
      <w:proofErr w:type="gramEnd"/>
      <w:r w:rsidRPr="00412B79">
        <w:rPr>
          <w:lang w:val="en-US"/>
        </w:rPr>
        <w:t xml:space="preserve"> Left: Location of mill tailings and waste rock dumps </w:t>
      </w:r>
      <w:r w:rsidRPr="00412B79">
        <w:rPr>
          <w:i/>
          <w:lang w:val="en-US"/>
        </w:rPr>
        <w:t>(courtesy I. Torgoev);</w:t>
      </w:r>
      <w:r w:rsidRPr="00412B79">
        <w:rPr>
          <w:lang w:val="en-US"/>
        </w:rPr>
        <w:t xml:space="preserve"> right: Position of “Koi-Tash” landslide threatening tailing piles at Mailuu-Suu River </w:t>
      </w:r>
      <w:r w:rsidRPr="00412B79">
        <w:rPr>
          <w:i/>
          <w:lang w:val="en-US"/>
        </w:rPr>
        <w:t>(courtesy I. Torgoev).</w:t>
      </w:r>
    </w:p>
    <w:p w:rsidR="0008356A" w:rsidRPr="00412B79" w:rsidRDefault="0008356A" w:rsidP="0008356A">
      <w:pPr>
        <w:spacing w:after="0" w:line="360" w:lineRule="auto"/>
        <w:contextualSpacing/>
        <w:jc w:val="both"/>
        <w:rPr>
          <w:lang w:val="en-US"/>
        </w:rPr>
      </w:pPr>
    </w:p>
    <w:p w:rsidR="0008356A" w:rsidRPr="00412B79" w:rsidRDefault="0008356A" w:rsidP="0008356A">
      <w:pPr>
        <w:spacing w:line="360" w:lineRule="auto"/>
        <w:contextualSpacing/>
        <w:jc w:val="both"/>
        <w:rPr>
          <w:lang w:val="en-US"/>
        </w:rPr>
      </w:pPr>
      <w:r w:rsidRPr="00412B79">
        <w:rPr>
          <w:i/>
          <w:lang w:val="en-US"/>
        </w:rPr>
        <w:t>SUMSAR</w:t>
      </w:r>
    </w:p>
    <w:p w:rsidR="0008356A" w:rsidRPr="00412B79" w:rsidRDefault="0008356A" w:rsidP="0008356A">
      <w:pPr>
        <w:spacing w:line="360" w:lineRule="auto"/>
        <w:contextualSpacing/>
        <w:jc w:val="both"/>
        <w:rPr>
          <w:lang w:val="en-US"/>
        </w:rPr>
      </w:pPr>
      <w:r w:rsidRPr="00412B79">
        <w:rPr>
          <w:lang w:val="en-US"/>
        </w:rPr>
        <w:t xml:space="preserve">Sumsar is located in the southwestern part of Kyrgyzstan in the foothills of the southern spurs of the Chatkal ridge and in the middle stream of the Sumsar transboundary river valley, the right-hand-side tributary of the Syrdarya River. Sumsar is known for its polymetallic ore deposits, and the </w:t>
      </w:r>
      <w:r w:rsidRPr="00412B79">
        <w:rPr>
          <w:lang w:val="en-US"/>
        </w:rPr>
        <w:lastRenderedPageBreak/>
        <w:t>Sumsar valley is situated next to the Shekaftar valley, where seven U waste rock dumps are deposited.</w:t>
      </w:r>
    </w:p>
    <w:p w:rsidR="0008356A" w:rsidRPr="00412B79" w:rsidRDefault="0008356A" w:rsidP="0008356A">
      <w:pPr>
        <w:spacing w:line="360" w:lineRule="auto"/>
        <w:contextualSpacing/>
        <w:jc w:val="both"/>
        <w:rPr>
          <w:lang w:val="en-US"/>
        </w:rPr>
      </w:pPr>
      <w:r w:rsidRPr="00412B79">
        <w:rPr>
          <w:lang w:val="en-US"/>
        </w:rPr>
        <w:t>A lead-zinc (Pb-Zn) ore extraction and processing complex operated in Sumsar from 1951 to 1978. Initially, it produced only Pb concentrate; from 1963, it also started producing Zn concentrate. Furthermore, in 1961, experimental works for copper extraction started at the Sumsar processing plant.</w:t>
      </w:r>
    </w:p>
    <w:p w:rsidR="0008356A" w:rsidRPr="00412B79" w:rsidRDefault="0008356A" w:rsidP="0008356A">
      <w:pPr>
        <w:spacing w:line="360" w:lineRule="auto"/>
        <w:contextualSpacing/>
        <w:jc w:val="both"/>
        <w:rPr>
          <w:lang w:val="en-US"/>
        </w:rPr>
      </w:pPr>
      <w:r w:rsidRPr="00412B79">
        <w:rPr>
          <w:lang w:val="en-US"/>
        </w:rPr>
        <w:t>The main environmental pollutants are Pb and Zn contained in industrial wastes from a non-remediated tailings site with area of 14 hectares and containing ~1.8 million m</w:t>
      </w:r>
      <w:r w:rsidRPr="00412B79">
        <w:rPr>
          <w:vertAlign w:val="superscript"/>
          <w:lang w:val="en-US"/>
        </w:rPr>
        <w:t>3</w:t>
      </w:r>
      <w:r w:rsidRPr="00412B79">
        <w:rPr>
          <w:lang w:val="en-US"/>
        </w:rPr>
        <w:t xml:space="preserve"> of waste with a tenth of percentage concentration of each metal (</w:t>
      </w:r>
      <w:r w:rsidRPr="00412B79">
        <w:rPr>
          <w:b/>
          <w:lang w:val="en-US"/>
        </w:rPr>
        <w:t>FSD, 2017</w:t>
      </w:r>
      <w:r w:rsidRPr="00412B79">
        <w:rPr>
          <w:lang w:val="en-US"/>
        </w:rPr>
        <w:t>). Both contaminants are present in dust particulates that spread easily over the Sumsar valley in windy conditions.</w:t>
      </w:r>
    </w:p>
    <w:p w:rsidR="0008356A" w:rsidRPr="00412B79" w:rsidRDefault="0008356A" w:rsidP="0008356A">
      <w:pPr>
        <w:spacing w:line="360" w:lineRule="auto"/>
        <w:contextualSpacing/>
        <w:jc w:val="both"/>
        <w:rPr>
          <w:lang w:val="en-US"/>
        </w:rPr>
      </w:pPr>
      <w:r w:rsidRPr="00412B79">
        <w:rPr>
          <w:lang w:val="en-US"/>
        </w:rPr>
        <w:t>All three tailings sites in the Sumsar area could impact the Sumsar River, the only source of drinking water for the local population. A recent study showed that levels of trace elements in water have not exceeded (</w:t>
      </w:r>
      <w:r w:rsidRPr="00412B79">
        <w:rPr>
          <w:b/>
          <w:lang w:val="en-US"/>
        </w:rPr>
        <w:t>FSD, 2017</w:t>
      </w:r>
      <w:r w:rsidRPr="00412B79">
        <w:rPr>
          <w:lang w:val="en-US"/>
        </w:rPr>
        <w:t>) recommended limits (MPCs) for drinking water (</w:t>
      </w:r>
      <w:r w:rsidRPr="00412B79">
        <w:rPr>
          <w:b/>
          <w:lang w:val="en-US"/>
        </w:rPr>
        <w:t>WHO, 2011</w:t>
      </w:r>
      <w:r w:rsidRPr="00412B79">
        <w:rPr>
          <w:lang w:val="en-US"/>
        </w:rPr>
        <w:t>), although the drainage and seepage waters from the tailings contained elevated levels of several trace elements and sulphates (</w:t>
      </w:r>
      <w:r w:rsidRPr="00412B79">
        <w:rPr>
          <w:b/>
          <w:lang w:val="en-US"/>
        </w:rPr>
        <w:t>FSD, 2017)</w:t>
      </w:r>
      <w:r w:rsidRPr="00412B79">
        <w:rPr>
          <w:lang w:val="en-US"/>
        </w:rPr>
        <w:t>.</w:t>
      </w:r>
    </w:p>
    <w:p w:rsidR="0008356A" w:rsidRPr="00412B79" w:rsidRDefault="0008356A" w:rsidP="0008356A">
      <w:pPr>
        <w:spacing w:line="360" w:lineRule="auto"/>
        <w:contextualSpacing/>
        <w:jc w:val="both"/>
        <w:rPr>
          <w:lang w:val="en-US"/>
        </w:rPr>
      </w:pPr>
    </w:p>
    <w:p w:rsidR="0008356A" w:rsidRPr="00412B79" w:rsidRDefault="0008356A" w:rsidP="0008356A">
      <w:pPr>
        <w:spacing w:line="360" w:lineRule="auto"/>
        <w:contextualSpacing/>
        <w:jc w:val="both"/>
      </w:pPr>
      <w:r w:rsidRPr="00412B79">
        <w:rPr>
          <w:noProof/>
          <w:lang w:eastAsia="ru-RU"/>
        </w:rPr>
        <w:drawing>
          <wp:inline distT="0" distB="0" distL="0" distR="0" wp14:anchorId="52BEB96C" wp14:editId="79DC5260">
            <wp:extent cx="5709920" cy="1818005"/>
            <wp:effectExtent l="0" t="0" r="50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9920" cy="1818005"/>
                    </a:xfrm>
                    <a:prstGeom prst="rect">
                      <a:avLst/>
                    </a:prstGeom>
                    <a:noFill/>
                    <a:ln>
                      <a:noFill/>
                    </a:ln>
                  </pic:spPr>
                </pic:pic>
              </a:graphicData>
            </a:graphic>
          </wp:inline>
        </w:drawing>
      </w:r>
    </w:p>
    <w:p w:rsidR="0008356A" w:rsidRPr="00412B79" w:rsidRDefault="0008356A" w:rsidP="0008356A">
      <w:pPr>
        <w:spacing w:after="0" w:line="360" w:lineRule="auto"/>
        <w:contextualSpacing/>
        <w:jc w:val="both"/>
        <w:rPr>
          <w:lang w:val="en-US"/>
        </w:rPr>
      </w:pPr>
      <w:proofErr w:type="gramStart"/>
      <w:r w:rsidRPr="00412B79">
        <w:rPr>
          <w:b/>
          <w:lang w:val="en-US"/>
        </w:rPr>
        <w:t>Figure 3.</w:t>
      </w:r>
      <w:proofErr w:type="gramEnd"/>
      <w:r w:rsidRPr="00412B79">
        <w:rPr>
          <w:lang w:val="en-US"/>
        </w:rPr>
        <w:t xml:space="preserve"> Left: Locations of three industrial tailing sites in Sumsar </w:t>
      </w:r>
      <w:r w:rsidRPr="00412B79">
        <w:rPr>
          <w:i/>
          <w:lang w:val="en-US"/>
        </w:rPr>
        <w:t>(courtesy I. Torgoev);</w:t>
      </w:r>
      <w:r w:rsidRPr="00412B79">
        <w:rPr>
          <w:lang w:val="en-US"/>
        </w:rPr>
        <w:t xml:space="preserve"> right: Open surface of tailing #3 located on left bank of the river and ~100 m above the Sumsar valley.</w:t>
      </w:r>
    </w:p>
    <w:p w:rsidR="0008356A" w:rsidRPr="00412B79" w:rsidRDefault="0008356A" w:rsidP="0008356A">
      <w:pPr>
        <w:spacing w:after="0" w:line="360" w:lineRule="auto"/>
        <w:contextualSpacing/>
        <w:jc w:val="both"/>
        <w:rPr>
          <w:lang w:val="en-US"/>
        </w:rPr>
      </w:pPr>
    </w:p>
    <w:p w:rsidR="0008356A" w:rsidRPr="00412B79" w:rsidRDefault="0008356A" w:rsidP="0008356A">
      <w:pPr>
        <w:spacing w:line="360" w:lineRule="auto"/>
        <w:contextualSpacing/>
        <w:jc w:val="both"/>
        <w:rPr>
          <w:lang w:val="en-US"/>
        </w:rPr>
      </w:pPr>
      <w:r w:rsidRPr="00412B79">
        <w:rPr>
          <w:lang w:val="en-US"/>
        </w:rPr>
        <w:t>RESULTS AND DISCUSSION</w:t>
      </w:r>
    </w:p>
    <w:p w:rsidR="0008356A" w:rsidRPr="00412B79" w:rsidRDefault="0008356A" w:rsidP="0008356A">
      <w:pPr>
        <w:spacing w:after="0" w:line="360" w:lineRule="auto"/>
        <w:contextualSpacing/>
        <w:jc w:val="both"/>
        <w:rPr>
          <w:lang w:val="en-US"/>
        </w:rPr>
      </w:pPr>
      <w:proofErr w:type="gramStart"/>
      <w:r w:rsidRPr="00412B79">
        <w:rPr>
          <w:b/>
          <w:lang w:val="en-US"/>
        </w:rPr>
        <w:t>Table 2.</w:t>
      </w:r>
      <w:proofErr w:type="gramEnd"/>
      <w:r w:rsidRPr="00412B79">
        <w:rPr>
          <w:lang w:val="en-US"/>
        </w:rPr>
        <w:t xml:space="preserve"> Trace elements (ng/g; µg/g for Fe) in total blood of Kadji Sai, Mailuu-Suu, and Sumsar residents.</w:t>
      </w:r>
    </w:p>
    <w:tbl>
      <w:tblPr>
        <w:tblW w:w="9150" w:type="dxa"/>
        <w:tblBorders>
          <w:top w:val="single" w:sz="4" w:space="0" w:color="7F7F7F"/>
          <w:bottom w:val="single" w:sz="4" w:space="0" w:color="7F7F7F"/>
        </w:tblBorders>
        <w:tblLook w:val="00A0" w:firstRow="1" w:lastRow="0" w:firstColumn="1" w:lastColumn="0" w:noHBand="0" w:noVBand="0"/>
      </w:tblPr>
      <w:tblGrid>
        <w:gridCol w:w="1606"/>
        <w:gridCol w:w="2169"/>
        <w:gridCol w:w="2072"/>
        <w:gridCol w:w="2121"/>
        <w:gridCol w:w="1182"/>
      </w:tblGrid>
      <w:tr w:rsidR="0008356A" w:rsidRPr="00412B79" w:rsidTr="00732ABA">
        <w:trPr>
          <w:trHeight w:val="376"/>
        </w:trPr>
        <w:tc>
          <w:tcPr>
            <w:tcW w:w="1606" w:type="dxa"/>
            <w:tcBorders>
              <w:top w:val="single" w:sz="8" w:space="0" w:color="auto"/>
              <w:bottom w:val="single" w:sz="8" w:space="0" w:color="auto"/>
            </w:tcBorders>
          </w:tcPr>
          <w:p w:rsidR="0008356A" w:rsidRPr="00412B79" w:rsidRDefault="0008356A" w:rsidP="00732ABA">
            <w:pPr>
              <w:spacing w:after="0" w:line="240" w:lineRule="auto"/>
              <w:contextualSpacing/>
              <w:jc w:val="both"/>
              <w:rPr>
                <w:b/>
                <w:bCs/>
                <w:sz w:val="18"/>
                <w:szCs w:val="20"/>
                <w:lang w:val="en-US"/>
              </w:rPr>
            </w:pPr>
          </w:p>
        </w:tc>
        <w:tc>
          <w:tcPr>
            <w:tcW w:w="2169" w:type="dxa"/>
            <w:tcBorders>
              <w:top w:val="single" w:sz="8" w:space="0" w:color="auto"/>
              <w:bottom w:val="single" w:sz="8" w:space="0" w:color="auto"/>
            </w:tcBorders>
            <w:vAlign w:val="center"/>
          </w:tcPr>
          <w:p w:rsidR="0008356A" w:rsidRPr="00412B79" w:rsidRDefault="0008356A" w:rsidP="00732ABA">
            <w:pPr>
              <w:spacing w:after="0" w:line="240" w:lineRule="auto"/>
              <w:contextualSpacing/>
              <w:rPr>
                <w:b/>
                <w:bCs/>
                <w:sz w:val="20"/>
                <w:szCs w:val="20"/>
              </w:rPr>
            </w:pPr>
            <w:r w:rsidRPr="00412B79">
              <w:rPr>
                <w:b/>
                <w:bCs/>
                <w:sz w:val="20"/>
                <w:szCs w:val="20"/>
              </w:rPr>
              <w:t>KADJI SAI</w:t>
            </w:r>
          </w:p>
        </w:tc>
        <w:tc>
          <w:tcPr>
            <w:tcW w:w="2072" w:type="dxa"/>
            <w:tcBorders>
              <w:top w:val="single" w:sz="8" w:space="0" w:color="auto"/>
              <w:bottom w:val="single" w:sz="8" w:space="0" w:color="auto"/>
            </w:tcBorders>
            <w:vAlign w:val="center"/>
          </w:tcPr>
          <w:p w:rsidR="0008356A" w:rsidRPr="00412B79" w:rsidRDefault="0008356A" w:rsidP="00732ABA">
            <w:pPr>
              <w:spacing w:after="0" w:line="240" w:lineRule="auto"/>
              <w:contextualSpacing/>
              <w:rPr>
                <w:b/>
                <w:bCs/>
                <w:sz w:val="20"/>
                <w:szCs w:val="20"/>
              </w:rPr>
            </w:pPr>
            <w:r w:rsidRPr="00412B79">
              <w:rPr>
                <w:b/>
                <w:bCs/>
                <w:sz w:val="20"/>
                <w:szCs w:val="20"/>
              </w:rPr>
              <w:t>MAILUU SUU</w:t>
            </w:r>
          </w:p>
        </w:tc>
        <w:tc>
          <w:tcPr>
            <w:tcW w:w="2121" w:type="dxa"/>
            <w:tcBorders>
              <w:top w:val="single" w:sz="8" w:space="0" w:color="auto"/>
              <w:bottom w:val="single" w:sz="8" w:space="0" w:color="auto"/>
            </w:tcBorders>
            <w:vAlign w:val="center"/>
          </w:tcPr>
          <w:p w:rsidR="0008356A" w:rsidRPr="00412B79" w:rsidRDefault="0008356A" w:rsidP="00732ABA">
            <w:pPr>
              <w:spacing w:after="0" w:line="240" w:lineRule="auto"/>
              <w:contextualSpacing/>
              <w:rPr>
                <w:b/>
                <w:bCs/>
                <w:sz w:val="20"/>
                <w:szCs w:val="20"/>
              </w:rPr>
            </w:pPr>
            <w:r w:rsidRPr="00412B79">
              <w:rPr>
                <w:b/>
                <w:bCs/>
                <w:sz w:val="20"/>
                <w:szCs w:val="20"/>
              </w:rPr>
              <w:t>SUMSAR</w:t>
            </w:r>
          </w:p>
        </w:tc>
        <w:tc>
          <w:tcPr>
            <w:tcW w:w="1182" w:type="dxa"/>
            <w:tcBorders>
              <w:top w:val="single" w:sz="8" w:space="0" w:color="auto"/>
              <w:bottom w:val="single" w:sz="8" w:space="0" w:color="auto"/>
            </w:tcBorders>
            <w:vAlign w:val="center"/>
          </w:tcPr>
          <w:p w:rsidR="0008356A" w:rsidRPr="00412B79" w:rsidRDefault="0008356A" w:rsidP="00732ABA">
            <w:pPr>
              <w:spacing w:after="0" w:line="240" w:lineRule="auto"/>
              <w:contextualSpacing/>
              <w:rPr>
                <w:b/>
                <w:bCs/>
                <w:sz w:val="20"/>
                <w:szCs w:val="20"/>
              </w:rPr>
            </w:pPr>
            <w:r w:rsidRPr="00412B79">
              <w:rPr>
                <w:b/>
                <w:bCs/>
                <w:sz w:val="20"/>
                <w:szCs w:val="20"/>
              </w:rPr>
              <w:t>RI</w:t>
            </w:r>
          </w:p>
        </w:tc>
      </w:tr>
      <w:tr w:rsidR="0008356A" w:rsidRPr="00412B79" w:rsidTr="00732ABA">
        <w:trPr>
          <w:trHeight w:val="50"/>
        </w:trPr>
        <w:tc>
          <w:tcPr>
            <w:tcW w:w="1606" w:type="dxa"/>
            <w:tcBorders>
              <w:top w:val="single" w:sz="8" w:space="0" w:color="auto"/>
              <w:bottom w:val="single" w:sz="4" w:space="0" w:color="7F7F7F"/>
            </w:tcBorders>
          </w:tcPr>
          <w:p w:rsidR="0008356A" w:rsidRPr="00412B79" w:rsidRDefault="0008356A" w:rsidP="00732ABA">
            <w:pPr>
              <w:spacing w:after="0" w:line="240" w:lineRule="auto"/>
              <w:contextualSpacing/>
              <w:jc w:val="both"/>
              <w:rPr>
                <w:b/>
                <w:bCs/>
                <w:sz w:val="20"/>
                <w:szCs w:val="20"/>
              </w:rPr>
            </w:pPr>
            <w:r w:rsidRPr="00412B79">
              <w:rPr>
                <w:b/>
                <w:bCs/>
                <w:sz w:val="20"/>
                <w:szCs w:val="20"/>
              </w:rPr>
              <w:t>No of samples</w:t>
            </w:r>
          </w:p>
        </w:tc>
        <w:tc>
          <w:tcPr>
            <w:tcW w:w="2169" w:type="dxa"/>
            <w:tcBorders>
              <w:top w:val="single" w:sz="8" w:space="0" w:color="auto"/>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46</w:t>
            </w:r>
          </w:p>
        </w:tc>
        <w:tc>
          <w:tcPr>
            <w:tcW w:w="2072" w:type="dxa"/>
            <w:tcBorders>
              <w:top w:val="single" w:sz="8" w:space="0" w:color="auto"/>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24</w:t>
            </w:r>
          </w:p>
        </w:tc>
        <w:tc>
          <w:tcPr>
            <w:tcW w:w="2121" w:type="dxa"/>
            <w:tcBorders>
              <w:top w:val="single" w:sz="8" w:space="0" w:color="auto"/>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53 (8</w:t>
            </w:r>
            <w:r w:rsidRPr="00412B79">
              <w:rPr>
                <w:sz w:val="18"/>
                <w:szCs w:val="20"/>
                <w:vertAlign w:val="superscript"/>
              </w:rPr>
              <w:t>*</w:t>
            </w:r>
            <w:r w:rsidRPr="00412B79">
              <w:rPr>
                <w:sz w:val="18"/>
                <w:szCs w:val="20"/>
              </w:rPr>
              <w:t>)</w:t>
            </w:r>
          </w:p>
        </w:tc>
        <w:tc>
          <w:tcPr>
            <w:tcW w:w="1182" w:type="dxa"/>
            <w:tcBorders>
              <w:top w:val="single" w:sz="8" w:space="0" w:color="auto"/>
              <w:bottom w:val="single" w:sz="4" w:space="0" w:color="7F7F7F"/>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237"/>
        </w:trPr>
        <w:tc>
          <w:tcPr>
            <w:tcW w:w="1606" w:type="dxa"/>
            <w:tcBorders>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Pb</w:t>
            </w:r>
          </w:p>
        </w:tc>
        <w:tc>
          <w:tcPr>
            <w:tcW w:w="2169" w:type="dxa"/>
            <w:tcBorders>
              <w:bottom w:val="nil"/>
            </w:tcBorders>
          </w:tcPr>
          <w:p w:rsidR="0008356A" w:rsidRPr="00412B79" w:rsidRDefault="0008356A" w:rsidP="00732ABA">
            <w:pPr>
              <w:spacing w:after="0" w:line="240" w:lineRule="auto"/>
              <w:contextualSpacing/>
              <w:jc w:val="both"/>
              <w:rPr>
                <w:sz w:val="18"/>
                <w:szCs w:val="20"/>
              </w:rPr>
            </w:pPr>
          </w:p>
        </w:tc>
        <w:tc>
          <w:tcPr>
            <w:tcW w:w="2072" w:type="dxa"/>
            <w:tcBorders>
              <w:bottom w:val="nil"/>
            </w:tcBorders>
          </w:tcPr>
          <w:p w:rsidR="0008356A" w:rsidRPr="00412B79" w:rsidRDefault="0008356A" w:rsidP="00732ABA">
            <w:pPr>
              <w:spacing w:after="0" w:line="240" w:lineRule="auto"/>
              <w:contextualSpacing/>
              <w:jc w:val="both"/>
              <w:rPr>
                <w:sz w:val="18"/>
                <w:szCs w:val="20"/>
              </w:rPr>
            </w:pPr>
          </w:p>
        </w:tc>
        <w:tc>
          <w:tcPr>
            <w:tcW w:w="2121" w:type="dxa"/>
            <w:tcBorders>
              <w:bottom w:val="nil"/>
            </w:tcBorders>
          </w:tcPr>
          <w:p w:rsidR="0008356A" w:rsidRPr="00412B79" w:rsidRDefault="0008356A" w:rsidP="00732ABA">
            <w:pPr>
              <w:spacing w:after="0" w:line="240" w:lineRule="auto"/>
              <w:contextualSpacing/>
              <w:jc w:val="both"/>
              <w:rPr>
                <w:sz w:val="18"/>
                <w:szCs w:val="20"/>
              </w:rPr>
            </w:pPr>
          </w:p>
        </w:tc>
        <w:tc>
          <w:tcPr>
            <w:tcW w:w="1182" w:type="dxa"/>
            <w:tcBorders>
              <w:bottom w:val="nil"/>
            </w:tcBorders>
          </w:tcPr>
          <w:p w:rsidR="0008356A" w:rsidRPr="00412B79" w:rsidRDefault="0008356A" w:rsidP="00732ABA">
            <w:pPr>
              <w:spacing w:after="0" w:line="240" w:lineRule="auto"/>
              <w:contextualSpacing/>
              <w:jc w:val="both"/>
              <w:rPr>
                <w:sz w:val="18"/>
                <w:szCs w:val="20"/>
              </w:rPr>
            </w:pPr>
            <w:r w:rsidRPr="00412B79">
              <w:rPr>
                <w:sz w:val="18"/>
                <w:szCs w:val="20"/>
              </w:rPr>
              <w:t>&lt;25</w:t>
            </w:r>
          </w:p>
        </w:tc>
      </w:tr>
      <w:tr w:rsidR="0008356A" w:rsidRPr="00412B79" w:rsidTr="00732ABA">
        <w:trPr>
          <w:trHeight w:val="51"/>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GM (95CI)</w:t>
            </w:r>
          </w:p>
        </w:tc>
        <w:tc>
          <w:tcPr>
            <w:tcW w:w="2169"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14.3 (12.7 -18.1)</w:t>
            </w:r>
            <w:r w:rsidRPr="00412B79">
              <w:rPr>
                <w:sz w:val="18"/>
                <w:szCs w:val="20"/>
                <w:vertAlign w:val="superscript"/>
              </w:rPr>
              <w:t>AB</w:t>
            </w:r>
          </w:p>
        </w:tc>
        <w:tc>
          <w:tcPr>
            <w:tcW w:w="2072" w:type="dxa"/>
            <w:tcBorders>
              <w:top w:val="nil"/>
              <w:bottom w:val="nil"/>
            </w:tcBorders>
          </w:tcPr>
          <w:p w:rsidR="0008356A" w:rsidRPr="00412B79" w:rsidRDefault="0008356A" w:rsidP="00732ABA">
            <w:pPr>
              <w:spacing w:after="0" w:line="240" w:lineRule="auto"/>
              <w:contextualSpacing/>
              <w:jc w:val="both"/>
              <w:rPr>
                <w:b/>
                <w:sz w:val="18"/>
                <w:szCs w:val="20"/>
              </w:rPr>
            </w:pPr>
            <w:r w:rsidRPr="00412B79">
              <w:rPr>
                <w:b/>
                <w:sz w:val="18"/>
                <w:szCs w:val="20"/>
              </w:rPr>
              <w:t>25.4 (22.4 - 29.1)</w:t>
            </w:r>
            <w:r w:rsidRPr="00412B79">
              <w:rPr>
                <w:sz w:val="18"/>
                <w:szCs w:val="20"/>
                <w:vertAlign w:val="superscript"/>
              </w:rPr>
              <w:t>AC</w:t>
            </w:r>
          </w:p>
        </w:tc>
        <w:tc>
          <w:tcPr>
            <w:tcW w:w="2121" w:type="dxa"/>
            <w:tcBorders>
              <w:top w:val="nil"/>
              <w:bottom w:val="nil"/>
            </w:tcBorders>
          </w:tcPr>
          <w:p w:rsidR="0008356A" w:rsidRPr="00412B79" w:rsidRDefault="0008356A" w:rsidP="00732ABA">
            <w:pPr>
              <w:spacing w:after="0" w:line="240" w:lineRule="auto"/>
              <w:contextualSpacing/>
              <w:jc w:val="both"/>
              <w:rPr>
                <w:b/>
                <w:sz w:val="18"/>
                <w:szCs w:val="20"/>
                <w:vertAlign w:val="superscript"/>
              </w:rPr>
            </w:pPr>
            <w:r w:rsidRPr="00412B79">
              <w:rPr>
                <w:b/>
                <w:sz w:val="18"/>
                <w:szCs w:val="20"/>
              </w:rPr>
              <w:t>29.9 (27.2 - 32.8)</w:t>
            </w:r>
            <w:r w:rsidRPr="00412B79">
              <w:rPr>
                <w:b/>
                <w:sz w:val="18"/>
                <w:szCs w:val="20"/>
                <w:vertAlign w:val="superscript"/>
              </w:rPr>
              <w:t>BC</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51"/>
        </w:trPr>
        <w:tc>
          <w:tcPr>
            <w:tcW w:w="1606" w:type="dxa"/>
            <w:tcBorders>
              <w:top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 max)</w:t>
            </w:r>
          </w:p>
        </w:tc>
        <w:tc>
          <w:tcPr>
            <w:tcW w:w="2169" w:type="dxa"/>
            <w:tcBorders>
              <w:top w:val="nil"/>
            </w:tcBorders>
          </w:tcPr>
          <w:p w:rsidR="0008356A" w:rsidRPr="00412B79" w:rsidRDefault="0008356A" w:rsidP="00732ABA">
            <w:pPr>
              <w:spacing w:after="0" w:line="240" w:lineRule="auto"/>
              <w:contextualSpacing/>
              <w:jc w:val="both"/>
              <w:rPr>
                <w:sz w:val="18"/>
                <w:szCs w:val="20"/>
              </w:rPr>
            </w:pPr>
            <w:r w:rsidRPr="00412B79">
              <w:rPr>
                <w:sz w:val="18"/>
                <w:szCs w:val="20"/>
              </w:rPr>
              <w:t>13.4 (7.44 - 64.1)</w:t>
            </w:r>
          </w:p>
        </w:tc>
        <w:tc>
          <w:tcPr>
            <w:tcW w:w="2072" w:type="dxa"/>
            <w:tcBorders>
              <w:top w:val="nil"/>
            </w:tcBorders>
          </w:tcPr>
          <w:p w:rsidR="0008356A" w:rsidRPr="00412B79" w:rsidRDefault="0008356A" w:rsidP="00732ABA">
            <w:pPr>
              <w:spacing w:after="0" w:line="240" w:lineRule="auto"/>
              <w:contextualSpacing/>
              <w:jc w:val="both"/>
              <w:rPr>
                <w:b/>
                <w:sz w:val="18"/>
                <w:szCs w:val="20"/>
              </w:rPr>
            </w:pPr>
            <w:r w:rsidRPr="00412B79">
              <w:rPr>
                <w:b/>
                <w:sz w:val="18"/>
                <w:szCs w:val="20"/>
              </w:rPr>
              <w:t>26.2 (15.2 - 60.7)</w:t>
            </w:r>
          </w:p>
        </w:tc>
        <w:tc>
          <w:tcPr>
            <w:tcW w:w="2121" w:type="dxa"/>
            <w:tcBorders>
              <w:top w:val="nil"/>
            </w:tcBorders>
          </w:tcPr>
          <w:p w:rsidR="0008356A" w:rsidRPr="00412B79" w:rsidRDefault="0008356A" w:rsidP="00732ABA">
            <w:pPr>
              <w:spacing w:after="0" w:line="240" w:lineRule="auto"/>
              <w:contextualSpacing/>
              <w:jc w:val="both"/>
              <w:rPr>
                <w:b/>
                <w:sz w:val="18"/>
                <w:szCs w:val="20"/>
              </w:rPr>
            </w:pPr>
            <w:r w:rsidRPr="00412B79">
              <w:rPr>
                <w:b/>
                <w:sz w:val="18"/>
                <w:szCs w:val="20"/>
              </w:rPr>
              <w:t>29.2 (11.1 - 92.0)</w:t>
            </w:r>
          </w:p>
        </w:tc>
        <w:tc>
          <w:tcPr>
            <w:tcW w:w="1182" w:type="dxa"/>
            <w:tcBorders>
              <w:top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105"/>
        </w:trPr>
        <w:tc>
          <w:tcPr>
            <w:tcW w:w="1606" w:type="dxa"/>
            <w:tcBorders>
              <w:top w:val="single" w:sz="4" w:space="0" w:color="7F7F7F"/>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Cd</w:t>
            </w:r>
          </w:p>
        </w:tc>
        <w:tc>
          <w:tcPr>
            <w:tcW w:w="2169"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2072"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2121"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1182"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r w:rsidRPr="00412B79">
              <w:rPr>
                <w:sz w:val="18"/>
                <w:szCs w:val="20"/>
              </w:rPr>
              <w:t>0.3 - 1.2</w:t>
            </w:r>
          </w:p>
        </w:tc>
      </w:tr>
      <w:tr w:rsidR="0008356A" w:rsidRPr="00412B79" w:rsidTr="00732ABA">
        <w:trPr>
          <w:trHeight w:val="50"/>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GM (95CI)</w:t>
            </w:r>
          </w:p>
        </w:tc>
        <w:tc>
          <w:tcPr>
            <w:tcW w:w="2169"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0.40 (0.35 - 0.46)</w:t>
            </w:r>
          </w:p>
        </w:tc>
        <w:tc>
          <w:tcPr>
            <w:tcW w:w="2072"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0.49 (0.41 - 0.58)</w:t>
            </w:r>
          </w:p>
        </w:tc>
        <w:tc>
          <w:tcPr>
            <w:tcW w:w="2121"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0.55 (0.49 - 0.63)</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111"/>
        </w:trPr>
        <w:tc>
          <w:tcPr>
            <w:tcW w:w="1606" w:type="dxa"/>
            <w:tcBorders>
              <w:top w:val="nil"/>
              <w:bottom w:val="single" w:sz="4" w:space="0" w:color="7F7F7F"/>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–max)</w:t>
            </w:r>
          </w:p>
        </w:tc>
        <w:tc>
          <w:tcPr>
            <w:tcW w:w="2169"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0.42 (0.17 - 1.02)</w:t>
            </w:r>
          </w:p>
        </w:tc>
        <w:tc>
          <w:tcPr>
            <w:tcW w:w="2072"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0.50 (0.24 - 1.03)</w:t>
            </w:r>
          </w:p>
        </w:tc>
        <w:tc>
          <w:tcPr>
            <w:tcW w:w="2121"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0.50 (0.19 - 2.93)</w:t>
            </w:r>
          </w:p>
        </w:tc>
        <w:tc>
          <w:tcPr>
            <w:tcW w:w="1182"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50"/>
        </w:trPr>
        <w:tc>
          <w:tcPr>
            <w:tcW w:w="1606" w:type="dxa"/>
            <w:tcBorders>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Hg</w:t>
            </w:r>
          </w:p>
        </w:tc>
        <w:tc>
          <w:tcPr>
            <w:tcW w:w="2169" w:type="dxa"/>
            <w:tcBorders>
              <w:bottom w:val="nil"/>
            </w:tcBorders>
          </w:tcPr>
          <w:p w:rsidR="0008356A" w:rsidRPr="00412B79" w:rsidRDefault="0008356A" w:rsidP="00732ABA">
            <w:pPr>
              <w:spacing w:after="0" w:line="240" w:lineRule="auto"/>
              <w:contextualSpacing/>
              <w:jc w:val="both"/>
              <w:rPr>
                <w:sz w:val="18"/>
                <w:szCs w:val="20"/>
              </w:rPr>
            </w:pPr>
          </w:p>
        </w:tc>
        <w:tc>
          <w:tcPr>
            <w:tcW w:w="2072" w:type="dxa"/>
            <w:tcBorders>
              <w:bottom w:val="nil"/>
            </w:tcBorders>
          </w:tcPr>
          <w:p w:rsidR="0008356A" w:rsidRPr="00412B79" w:rsidRDefault="0008356A" w:rsidP="00732ABA">
            <w:pPr>
              <w:spacing w:after="0" w:line="240" w:lineRule="auto"/>
              <w:contextualSpacing/>
              <w:jc w:val="both"/>
              <w:rPr>
                <w:sz w:val="18"/>
                <w:szCs w:val="20"/>
              </w:rPr>
            </w:pPr>
          </w:p>
        </w:tc>
        <w:tc>
          <w:tcPr>
            <w:tcW w:w="2121" w:type="dxa"/>
            <w:tcBorders>
              <w:bottom w:val="nil"/>
            </w:tcBorders>
          </w:tcPr>
          <w:p w:rsidR="0008356A" w:rsidRPr="00412B79" w:rsidRDefault="0008356A" w:rsidP="00732ABA">
            <w:pPr>
              <w:spacing w:after="0" w:line="240" w:lineRule="auto"/>
              <w:contextualSpacing/>
              <w:jc w:val="both"/>
              <w:rPr>
                <w:sz w:val="18"/>
                <w:szCs w:val="20"/>
              </w:rPr>
            </w:pPr>
          </w:p>
        </w:tc>
        <w:tc>
          <w:tcPr>
            <w:tcW w:w="1182" w:type="dxa"/>
            <w:tcBorders>
              <w:bottom w:val="nil"/>
            </w:tcBorders>
          </w:tcPr>
          <w:p w:rsidR="0008356A" w:rsidRPr="00412B79" w:rsidRDefault="0008356A" w:rsidP="00732ABA">
            <w:pPr>
              <w:spacing w:after="0" w:line="240" w:lineRule="auto"/>
              <w:contextualSpacing/>
              <w:jc w:val="both"/>
              <w:rPr>
                <w:sz w:val="18"/>
                <w:szCs w:val="20"/>
              </w:rPr>
            </w:pPr>
            <w:r w:rsidRPr="00412B79">
              <w:rPr>
                <w:sz w:val="18"/>
                <w:szCs w:val="20"/>
              </w:rPr>
              <w:t>&lt;5.0</w:t>
            </w:r>
          </w:p>
        </w:tc>
      </w:tr>
      <w:tr w:rsidR="0008356A" w:rsidRPr="00412B79" w:rsidTr="00732ABA">
        <w:trPr>
          <w:trHeight w:val="50"/>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lastRenderedPageBreak/>
              <w:t>GM (95CI)</w:t>
            </w:r>
          </w:p>
        </w:tc>
        <w:tc>
          <w:tcPr>
            <w:tcW w:w="2169"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0.49 (0.34 - 0.55)</w:t>
            </w:r>
            <w:r w:rsidRPr="00412B79">
              <w:rPr>
                <w:sz w:val="18"/>
                <w:szCs w:val="20"/>
                <w:vertAlign w:val="superscript"/>
              </w:rPr>
              <w:t>AB</w:t>
            </w:r>
          </w:p>
        </w:tc>
        <w:tc>
          <w:tcPr>
            <w:tcW w:w="2072"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0.31 (0.28 - 0.34)</w:t>
            </w:r>
            <w:r w:rsidRPr="00412B79">
              <w:rPr>
                <w:sz w:val="18"/>
                <w:szCs w:val="20"/>
                <w:vertAlign w:val="superscript"/>
              </w:rPr>
              <w:t>AC</w:t>
            </w:r>
          </w:p>
        </w:tc>
        <w:tc>
          <w:tcPr>
            <w:tcW w:w="2121"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0.14 (0.12 - 0.17)</w:t>
            </w:r>
            <w:r w:rsidRPr="00412B79">
              <w:rPr>
                <w:sz w:val="18"/>
                <w:szCs w:val="20"/>
                <w:vertAlign w:val="superscript"/>
              </w:rPr>
              <w:t>BC</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50"/>
        </w:trPr>
        <w:tc>
          <w:tcPr>
            <w:tcW w:w="1606" w:type="dxa"/>
            <w:tcBorders>
              <w:top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–max)</w:t>
            </w:r>
          </w:p>
        </w:tc>
        <w:tc>
          <w:tcPr>
            <w:tcW w:w="2169" w:type="dxa"/>
            <w:tcBorders>
              <w:top w:val="nil"/>
            </w:tcBorders>
          </w:tcPr>
          <w:p w:rsidR="0008356A" w:rsidRPr="00412B79" w:rsidRDefault="0008356A" w:rsidP="00732ABA">
            <w:pPr>
              <w:spacing w:after="0" w:line="240" w:lineRule="auto"/>
              <w:contextualSpacing/>
              <w:jc w:val="both"/>
              <w:rPr>
                <w:sz w:val="18"/>
                <w:szCs w:val="20"/>
              </w:rPr>
            </w:pPr>
            <w:r w:rsidRPr="00412B79">
              <w:rPr>
                <w:sz w:val="18"/>
                <w:szCs w:val="20"/>
              </w:rPr>
              <w:t>0.49 (0.20 - 1.22)</w:t>
            </w:r>
          </w:p>
        </w:tc>
        <w:tc>
          <w:tcPr>
            <w:tcW w:w="2072" w:type="dxa"/>
            <w:tcBorders>
              <w:top w:val="nil"/>
            </w:tcBorders>
          </w:tcPr>
          <w:p w:rsidR="0008356A" w:rsidRPr="00412B79" w:rsidRDefault="0008356A" w:rsidP="00732ABA">
            <w:pPr>
              <w:spacing w:after="0" w:line="240" w:lineRule="auto"/>
              <w:contextualSpacing/>
              <w:jc w:val="both"/>
              <w:rPr>
                <w:sz w:val="18"/>
                <w:szCs w:val="20"/>
              </w:rPr>
            </w:pPr>
            <w:r w:rsidRPr="00412B79">
              <w:rPr>
                <w:sz w:val="18"/>
                <w:szCs w:val="20"/>
              </w:rPr>
              <w:t>0.31 (0.19 - 0.95)</w:t>
            </w:r>
          </w:p>
        </w:tc>
        <w:tc>
          <w:tcPr>
            <w:tcW w:w="2121" w:type="dxa"/>
            <w:tcBorders>
              <w:top w:val="nil"/>
            </w:tcBorders>
          </w:tcPr>
          <w:p w:rsidR="0008356A" w:rsidRPr="00412B79" w:rsidRDefault="0008356A" w:rsidP="00732ABA">
            <w:pPr>
              <w:spacing w:after="0" w:line="240" w:lineRule="auto"/>
              <w:contextualSpacing/>
              <w:jc w:val="both"/>
              <w:rPr>
                <w:sz w:val="18"/>
                <w:szCs w:val="20"/>
              </w:rPr>
            </w:pPr>
            <w:r w:rsidRPr="00412B79">
              <w:rPr>
                <w:sz w:val="18"/>
                <w:szCs w:val="20"/>
              </w:rPr>
              <w:t>0.14 (0.06 - 0.54)</w:t>
            </w:r>
          </w:p>
        </w:tc>
        <w:tc>
          <w:tcPr>
            <w:tcW w:w="1182" w:type="dxa"/>
            <w:tcBorders>
              <w:top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181"/>
        </w:trPr>
        <w:tc>
          <w:tcPr>
            <w:tcW w:w="1606" w:type="dxa"/>
            <w:tcBorders>
              <w:top w:val="single" w:sz="4" w:space="0" w:color="7F7F7F"/>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As*</w:t>
            </w:r>
          </w:p>
        </w:tc>
        <w:tc>
          <w:tcPr>
            <w:tcW w:w="2169"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2072"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2121"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1182"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r w:rsidRPr="00412B79">
              <w:rPr>
                <w:sz w:val="18"/>
                <w:szCs w:val="20"/>
              </w:rPr>
              <w:t>&lt;1.7</w:t>
            </w:r>
          </w:p>
        </w:tc>
      </w:tr>
      <w:tr w:rsidR="0008356A" w:rsidRPr="00412B79" w:rsidTr="00732ABA">
        <w:trPr>
          <w:trHeight w:val="50"/>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GM (95CI)</w:t>
            </w:r>
          </w:p>
        </w:tc>
        <w:tc>
          <w:tcPr>
            <w:tcW w:w="2169"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0.30 (0.24 - 0.37)</w:t>
            </w:r>
          </w:p>
        </w:tc>
        <w:tc>
          <w:tcPr>
            <w:tcW w:w="2072"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0.40 (0.31 - 0.51)</w:t>
            </w:r>
          </w:p>
        </w:tc>
        <w:tc>
          <w:tcPr>
            <w:tcW w:w="2121"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0.46 (0.30 – 0.71)</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145"/>
        </w:trPr>
        <w:tc>
          <w:tcPr>
            <w:tcW w:w="1606" w:type="dxa"/>
            <w:tcBorders>
              <w:top w:val="nil"/>
              <w:bottom w:val="single" w:sz="4" w:space="0" w:color="7F7F7F"/>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–max)</w:t>
            </w:r>
          </w:p>
        </w:tc>
        <w:tc>
          <w:tcPr>
            <w:tcW w:w="2169"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0.34 (0.10 - 0.98)</w:t>
            </w:r>
          </w:p>
        </w:tc>
        <w:tc>
          <w:tcPr>
            <w:tcW w:w="2072"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0.41 (0.10 - 1.33)</w:t>
            </w:r>
          </w:p>
        </w:tc>
        <w:tc>
          <w:tcPr>
            <w:tcW w:w="2121"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0.50 (0.23 – 0.84)</w:t>
            </w:r>
          </w:p>
        </w:tc>
        <w:tc>
          <w:tcPr>
            <w:tcW w:w="1182"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50"/>
        </w:trPr>
        <w:tc>
          <w:tcPr>
            <w:tcW w:w="1606" w:type="dxa"/>
            <w:tcBorders>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U*</w:t>
            </w:r>
          </w:p>
        </w:tc>
        <w:tc>
          <w:tcPr>
            <w:tcW w:w="2169" w:type="dxa"/>
            <w:tcBorders>
              <w:bottom w:val="nil"/>
            </w:tcBorders>
          </w:tcPr>
          <w:p w:rsidR="0008356A" w:rsidRPr="00412B79" w:rsidRDefault="0008356A" w:rsidP="00732ABA">
            <w:pPr>
              <w:spacing w:after="0" w:line="240" w:lineRule="auto"/>
              <w:contextualSpacing/>
              <w:jc w:val="both"/>
              <w:rPr>
                <w:sz w:val="18"/>
                <w:szCs w:val="20"/>
              </w:rPr>
            </w:pPr>
          </w:p>
        </w:tc>
        <w:tc>
          <w:tcPr>
            <w:tcW w:w="2072" w:type="dxa"/>
            <w:tcBorders>
              <w:bottom w:val="nil"/>
            </w:tcBorders>
          </w:tcPr>
          <w:p w:rsidR="0008356A" w:rsidRPr="00412B79" w:rsidRDefault="0008356A" w:rsidP="00732ABA">
            <w:pPr>
              <w:spacing w:after="0" w:line="240" w:lineRule="auto"/>
              <w:contextualSpacing/>
              <w:jc w:val="both"/>
              <w:rPr>
                <w:sz w:val="18"/>
                <w:szCs w:val="20"/>
              </w:rPr>
            </w:pPr>
          </w:p>
        </w:tc>
        <w:tc>
          <w:tcPr>
            <w:tcW w:w="2121" w:type="dxa"/>
            <w:tcBorders>
              <w:bottom w:val="nil"/>
            </w:tcBorders>
          </w:tcPr>
          <w:p w:rsidR="0008356A" w:rsidRPr="00412B79" w:rsidRDefault="0008356A" w:rsidP="00732ABA">
            <w:pPr>
              <w:spacing w:after="0" w:line="240" w:lineRule="auto"/>
              <w:contextualSpacing/>
              <w:jc w:val="both"/>
              <w:rPr>
                <w:sz w:val="18"/>
                <w:szCs w:val="20"/>
              </w:rPr>
            </w:pPr>
          </w:p>
        </w:tc>
        <w:tc>
          <w:tcPr>
            <w:tcW w:w="1182" w:type="dxa"/>
            <w:tcBorders>
              <w:bottom w:val="nil"/>
            </w:tcBorders>
          </w:tcPr>
          <w:p w:rsidR="0008356A" w:rsidRPr="00412B79" w:rsidRDefault="0008356A" w:rsidP="00732ABA">
            <w:pPr>
              <w:spacing w:after="0" w:line="240" w:lineRule="auto"/>
              <w:contextualSpacing/>
              <w:jc w:val="both"/>
              <w:rPr>
                <w:sz w:val="18"/>
                <w:szCs w:val="20"/>
              </w:rPr>
            </w:pPr>
            <w:r w:rsidRPr="00412B79">
              <w:rPr>
                <w:sz w:val="18"/>
                <w:szCs w:val="20"/>
              </w:rPr>
              <w:t>&lt;0.010</w:t>
            </w:r>
          </w:p>
        </w:tc>
      </w:tr>
      <w:tr w:rsidR="0008356A" w:rsidRPr="00412B79" w:rsidTr="00732ABA">
        <w:trPr>
          <w:trHeight w:val="110"/>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GM (95CI)</w:t>
            </w:r>
          </w:p>
        </w:tc>
        <w:tc>
          <w:tcPr>
            <w:tcW w:w="2169"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0.002 (0.001 – 0.004)</w:t>
            </w:r>
            <w:r w:rsidRPr="00412B79">
              <w:rPr>
                <w:sz w:val="18"/>
                <w:szCs w:val="20"/>
                <w:vertAlign w:val="superscript"/>
              </w:rPr>
              <w:t>A</w:t>
            </w:r>
          </w:p>
        </w:tc>
        <w:tc>
          <w:tcPr>
            <w:tcW w:w="2072" w:type="dxa"/>
            <w:tcBorders>
              <w:top w:val="nil"/>
              <w:bottom w:val="nil"/>
            </w:tcBorders>
          </w:tcPr>
          <w:p w:rsidR="0008356A" w:rsidRPr="00412B79" w:rsidRDefault="0008356A" w:rsidP="00732ABA">
            <w:pPr>
              <w:spacing w:after="0" w:line="240" w:lineRule="auto"/>
              <w:contextualSpacing/>
              <w:jc w:val="both"/>
              <w:rPr>
                <w:b/>
                <w:sz w:val="18"/>
                <w:szCs w:val="20"/>
                <w:vertAlign w:val="superscript"/>
              </w:rPr>
            </w:pPr>
            <w:r w:rsidRPr="00412B79">
              <w:rPr>
                <w:b/>
                <w:sz w:val="18"/>
                <w:szCs w:val="20"/>
              </w:rPr>
              <w:t>0.011 (0.005 – 0.025)</w:t>
            </w:r>
            <w:r w:rsidRPr="00412B79">
              <w:rPr>
                <w:b/>
                <w:sz w:val="18"/>
                <w:szCs w:val="20"/>
                <w:vertAlign w:val="superscript"/>
              </w:rPr>
              <w:t>A</w:t>
            </w:r>
          </w:p>
        </w:tc>
        <w:tc>
          <w:tcPr>
            <w:tcW w:w="2121"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0.009 (0.002 – 0.041)</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169"/>
        </w:trPr>
        <w:tc>
          <w:tcPr>
            <w:tcW w:w="1606" w:type="dxa"/>
            <w:tcBorders>
              <w:top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–max)</w:t>
            </w:r>
          </w:p>
        </w:tc>
        <w:tc>
          <w:tcPr>
            <w:tcW w:w="2169" w:type="dxa"/>
            <w:tcBorders>
              <w:top w:val="nil"/>
            </w:tcBorders>
          </w:tcPr>
          <w:p w:rsidR="0008356A" w:rsidRPr="00412B79" w:rsidRDefault="0008356A" w:rsidP="00732ABA">
            <w:pPr>
              <w:spacing w:after="0" w:line="240" w:lineRule="auto"/>
              <w:contextualSpacing/>
              <w:jc w:val="both"/>
              <w:rPr>
                <w:sz w:val="18"/>
                <w:szCs w:val="20"/>
              </w:rPr>
            </w:pPr>
            <w:r w:rsidRPr="00412B79">
              <w:rPr>
                <w:sz w:val="18"/>
                <w:szCs w:val="20"/>
              </w:rPr>
              <w:t>0.0005 (0.0005 – 0.060)</w:t>
            </w:r>
          </w:p>
        </w:tc>
        <w:tc>
          <w:tcPr>
            <w:tcW w:w="2072" w:type="dxa"/>
            <w:tcBorders>
              <w:top w:val="nil"/>
            </w:tcBorders>
          </w:tcPr>
          <w:p w:rsidR="0008356A" w:rsidRPr="00412B79" w:rsidRDefault="0008356A" w:rsidP="00732ABA">
            <w:pPr>
              <w:spacing w:after="0" w:line="240" w:lineRule="auto"/>
              <w:contextualSpacing/>
              <w:jc w:val="both"/>
              <w:rPr>
                <w:b/>
                <w:sz w:val="18"/>
                <w:szCs w:val="20"/>
              </w:rPr>
            </w:pPr>
            <w:r w:rsidRPr="00412B79">
              <w:rPr>
                <w:b/>
                <w:sz w:val="18"/>
                <w:szCs w:val="20"/>
              </w:rPr>
              <w:t>0.026 (0.0005 – 0.093)</w:t>
            </w:r>
          </w:p>
        </w:tc>
        <w:tc>
          <w:tcPr>
            <w:tcW w:w="2121" w:type="dxa"/>
            <w:tcBorders>
              <w:top w:val="nil"/>
            </w:tcBorders>
          </w:tcPr>
          <w:p w:rsidR="0008356A" w:rsidRPr="00412B79" w:rsidRDefault="0008356A" w:rsidP="00732ABA">
            <w:pPr>
              <w:spacing w:after="0" w:line="240" w:lineRule="auto"/>
              <w:contextualSpacing/>
              <w:jc w:val="both"/>
              <w:rPr>
                <w:b/>
                <w:sz w:val="18"/>
                <w:szCs w:val="20"/>
              </w:rPr>
            </w:pPr>
            <w:r w:rsidRPr="00412B79">
              <w:rPr>
                <w:b/>
                <w:sz w:val="18"/>
                <w:szCs w:val="20"/>
              </w:rPr>
              <w:t>0.019  (0.0005 – 0.049)</w:t>
            </w:r>
          </w:p>
        </w:tc>
        <w:tc>
          <w:tcPr>
            <w:tcW w:w="1182" w:type="dxa"/>
            <w:tcBorders>
              <w:top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88"/>
        </w:trPr>
        <w:tc>
          <w:tcPr>
            <w:tcW w:w="1606" w:type="dxa"/>
            <w:tcBorders>
              <w:top w:val="single" w:sz="4" w:space="0" w:color="7F7F7F"/>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Se</w:t>
            </w:r>
          </w:p>
        </w:tc>
        <w:tc>
          <w:tcPr>
            <w:tcW w:w="2169"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2072" w:type="dxa"/>
            <w:tcBorders>
              <w:top w:val="single" w:sz="4" w:space="0" w:color="7F7F7F"/>
              <w:bottom w:val="nil"/>
            </w:tcBorders>
          </w:tcPr>
          <w:p w:rsidR="0008356A" w:rsidRPr="00412B79" w:rsidRDefault="0008356A" w:rsidP="00732ABA">
            <w:pPr>
              <w:spacing w:after="0" w:line="240" w:lineRule="auto"/>
              <w:contextualSpacing/>
              <w:jc w:val="both"/>
              <w:rPr>
                <w:b/>
                <w:sz w:val="18"/>
                <w:szCs w:val="20"/>
              </w:rPr>
            </w:pPr>
          </w:p>
        </w:tc>
        <w:tc>
          <w:tcPr>
            <w:tcW w:w="2121"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1182"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r w:rsidRPr="00412B79">
              <w:rPr>
                <w:sz w:val="18"/>
                <w:szCs w:val="20"/>
              </w:rPr>
              <w:t xml:space="preserve">58 – 234 </w:t>
            </w:r>
          </w:p>
        </w:tc>
      </w:tr>
      <w:tr w:rsidR="0008356A" w:rsidRPr="00412B79" w:rsidTr="00732ABA">
        <w:trPr>
          <w:trHeight w:val="133"/>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GM (95CI)</w:t>
            </w:r>
          </w:p>
        </w:tc>
        <w:tc>
          <w:tcPr>
            <w:tcW w:w="2169"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98 (92 - 103)</w:t>
            </w:r>
            <w:r w:rsidRPr="00412B79">
              <w:rPr>
                <w:sz w:val="18"/>
                <w:szCs w:val="20"/>
                <w:vertAlign w:val="superscript"/>
              </w:rPr>
              <w:t>AB</w:t>
            </w:r>
          </w:p>
        </w:tc>
        <w:tc>
          <w:tcPr>
            <w:tcW w:w="2072"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148 (136 - 159)</w:t>
            </w:r>
            <w:r w:rsidRPr="00412B79">
              <w:rPr>
                <w:sz w:val="18"/>
                <w:szCs w:val="20"/>
                <w:vertAlign w:val="superscript"/>
              </w:rPr>
              <w:t>AC</w:t>
            </w:r>
          </w:p>
        </w:tc>
        <w:tc>
          <w:tcPr>
            <w:tcW w:w="2121"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116 (111 - 120)</w:t>
            </w:r>
            <w:r w:rsidRPr="00412B79">
              <w:rPr>
                <w:sz w:val="18"/>
                <w:szCs w:val="20"/>
                <w:vertAlign w:val="superscript"/>
              </w:rPr>
              <w:t>BC</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193"/>
        </w:trPr>
        <w:tc>
          <w:tcPr>
            <w:tcW w:w="1606" w:type="dxa"/>
            <w:tcBorders>
              <w:top w:val="nil"/>
              <w:bottom w:val="single" w:sz="4" w:space="0" w:color="7F7F7F"/>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–max)</w:t>
            </w:r>
          </w:p>
        </w:tc>
        <w:tc>
          <w:tcPr>
            <w:tcW w:w="2169"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97 (62 - 175)</w:t>
            </w:r>
          </w:p>
        </w:tc>
        <w:tc>
          <w:tcPr>
            <w:tcW w:w="2072"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151 (91.0 - 209)</w:t>
            </w:r>
          </w:p>
        </w:tc>
        <w:tc>
          <w:tcPr>
            <w:tcW w:w="2121"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114 (84 - 157)</w:t>
            </w:r>
          </w:p>
        </w:tc>
        <w:tc>
          <w:tcPr>
            <w:tcW w:w="1182"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98"/>
        </w:trPr>
        <w:tc>
          <w:tcPr>
            <w:tcW w:w="1606" w:type="dxa"/>
            <w:tcBorders>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Zn</w:t>
            </w:r>
          </w:p>
        </w:tc>
        <w:tc>
          <w:tcPr>
            <w:tcW w:w="2169" w:type="dxa"/>
            <w:tcBorders>
              <w:bottom w:val="nil"/>
            </w:tcBorders>
          </w:tcPr>
          <w:p w:rsidR="0008356A" w:rsidRPr="00412B79" w:rsidRDefault="0008356A" w:rsidP="00732ABA">
            <w:pPr>
              <w:spacing w:after="0" w:line="240" w:lineRule="auto"/>
              <w:contextualSpacing/>
              <w:jc w:val="both"/>
              <w:rPr>
                <w:sz w:val="18"/>
                <w:szCs w:val="20"/>
              </w:rPr>
            </w:pPr>
          </w:p>
        </w:tc>
        <w:tc>
          <w:tcPr>
            <w:tcW w:w="2072" w:type="dxa"/>
            <w:tcBorders>
              <w:bottom w:val="nil"/>
            </w:tcBorders>
          </w:tcPr>
          <w:p w:rsidR="0008356A" w:rsidRPr="00412B79" w:rsidRDefault="0008356A" w:rsidP="00732ABA">
            <w:pPr>
              <w:spacing w:after="0" w:line="240" w:lineRule="auto"/>
              <w:contextualSpacing/>
              <w:jc w:val="both"/>
              <w:rPr>
                <w:b/>
                <w:sz w:val="18"/>
                <w:szCs w:val="20"/>
              </w:rPr>
            </w:pPr>
          </w:p>
        </w:tc>
        <w:tc>
          <w:tcPr>
            <w:tcW w:w="2121" w:type="dxa"/>
            <w:tcBorders>
              <w:bottom w:val="nil"/>
            </w:tcBorders>
          </w:tcPr>
          <w:p w:rsidR="0008356A" w:rsidRPr="00412B79" w:rsidRDefault="0008356A" w:rsidP="00732ABA">
            <w:pPr>
              <w:spacing w:after="0" w:line="240" w:lineRule="auto"/>
              <w:contextualSpacing/>
              <w:jc w:val="both"/>
              <w:rPr>
                <w:sz w:val="18"/>
                <w:szCs w:val="20"/>
              </w:rPr>
            </w:pPr>
          </w:p>
        </w:tc>
        <w:tc>
          <w:tcPr>
            <w:tcW w:w="1182" w:type="dxa"/>
            <w:tcBorders>
              <w:bottom w:val="nil"/>
            </w:tcBorders>
          </w:tcPr>
          <w:p w:rsidR="0008356A" w:rsidRPr="00412B79" w:rsidRDefault="0008356A" w:rsidP="00732ABA">
            <w:pPr>
              <w:spacing w:after="0" w:line="240" w:lineRule="auto"/>
              <w:contextualSpacing/>
              <w:jc w:val="both"/>
              <w:rPr>
                <w:sz w:val="18"/>
                <w:szCs w:val="20"/>
              </w:rPr>
            </w:pPr>
            <w:r w:rsidRPr="00412B79">
              <w:rPr>
                <w:sz w:val="18"/>
                <w:szCs w:val="20"/>
              </w:rPr>
              <w:t>1700 – 7700</w:t>
            </w:r>
          </w:p>
        </w:tc>
      </w:tr>
      <w:tr w:rsidR="0008356A" w:rsidRPr="00412B79" w:rsidTr="00732ABA">
        <w:trPr>
          <w:trHeight w:val="50"/>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GM (95CI)</w:t>
            </w:r>
          </w:p>
        </w:tc>
        <w:tc>
          <w:tcPr>
            <w:tcW w:w="2169"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5937 (5590 - 6307)</w:t>
            </w:r>
            <w:r w:rsidRPr="00412B79">
              <w:rPr>
                <w:sz w:val="18"/>
                <w:szCs w:val="20"/>
                <w:vertAlign w:val="superscript"/>
              </w:rPr>
              <w:t>AB</w:t>
            </w:r>
          </w:p>
        </w:tc>
        <w:tc>
          <w:tcPr>
            <w:tcW w:w="2072" w:type="dxa"/>
            <w:tcBorders>
              <w:top w:val="nil"/>
              <w:bottom w:val="nil"/>
            </w:tcBorders>
          </w:tcPr>
          <w:p w:rsidR="0008356A" w:rsidRPr="00412B79" w:rsidRDefault="0008356A" w:rsidP="00732ABA">
            <w:pPr>
              <w:spacing w:after="0" w:line="240" w:lineRule="auto"/>
              <w:contextualSpacing/>
              <w:jc w:val="both"/>
              <w:rPr>
                <w:b/>
                <w:sz w:val="18"/>
                <w:szCs w:val="20"/>
                <w:vertAlign w:val="superscript"/>
              </w:rPr>
            </w:pPr>
            <w:r w:rsidRPr="00412B79">
              <w:rPr>
                <w:b/>
                <w:sz w:val="18"/>
                <w:szCs w:val="20"/>
              </w:rPr>
              <w:t>9408 (8847 - 10003)</w:t>
            </w:r>
            <w:r w:rsidRPr="00412B79">
              <w:rPr>
                <w:b/>
                <w:sz w:val="18"/>
                <w:szCs w:val="20"/>
                <w:vertAlign w:val="superscript"/>
              </w:rPr>
              <w:t>AC</w:t>
            </w:r>
          </w:p>
        </w:tc>
        <w:tc>
          <w:tcPr>
            <w:tcW w:w="2121"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5426 (5060 - 5817)</w:t>
            </w:r>
            <w:r w:rsidRPr="00412B79">
              <w:rPr>
                <w:sz w:val="18"/>
                <w:szCs w:val="20"/>
                <w:vertAlign w:val="superscript"/>
              </w:rPr>
              <w:t>BC</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204"/>
        </w:trPr>
        <w:tc>
          <w:tcPr>
            <w:tcW w:w="1606" w:type="dxa"/>
            <w:tcBorders>
              <w:top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–max)</w:t>
            </w:r>
          </w:p>
        </w:tc>
        <w:tc>
          <w:tcPr>
            <w:tcW w:w="2169" w:type="dxa"/>
            <w:tcBorders>
              <w:top w:val="nil"/>
            </w:tcBorders>
          </w:tcPr>
          <w:p w:rsidR="0008356A" w:rsidRPr="00412B79" w:rsidRDefault="0008356A" w:rsidP="00732ABA">
            <w:pPr>
              <w:spacing w:after="0" w:line="240" w:lineRule="auto"/>
              <w:contextualSpacing/>
              <w:jc w:val="both"/>
              <w:rPr>
                <w:sz w:val="18"/>
                <w:szCs w:val="20"/>
              </w:rPr>
            </w:pPr>
            <w:r w:rsidRPr="00412B79">
              <w:rPr>
                <w:sz w:val="18"/>
                <w:szCs w:val="20"/>
              </w:rPr>
              <w:t>6187 (2614 - 8337)</w:t>
            </w:r>
          </w:p>
        </w:tc>
        <w:tc>
          <w:tcPr>
            <w:tcW w:w="2072" w:type="dxa"/>
            <w:tcBorders>
              <w:top w:val="nil"/>
            </w:tcBorders>
          </w:tcPr>
          <w:p w:rsidR="0008356A" w:rsidRPr="00412B79" w:rsidRDefault="0008356A" w:rsidP="00732ABA">
            <w:pPr>
              <w:spacing w:after="0" w:line="240" w:lineRule="auto"/>
              <w:contextualSpacing/>
              <w:jc w:val="both"/>
              <w:rPr>
                <w:b/>
                <w:sz w:val="18"/>
                <w:szCs w:val="20"/>
              </w:rPr>
            </w:pPr>
            <w:r w:rsidRPr="00412B79">
              <w:rPr>
                <w:b/>
                <w:sz w:val="18"/>
                <w:szCs w:val="20"/>
              </w:rPr>
              <w:t>9241 (7253 - 12826)</w:t>
            </w:r>
          </w:p>
        </w:tc>
        <w:tc>
          <w:tcPr>
            <w:tcW w:w="2121" w:type="dxa"/>
            <w:tcBorders>
              <w:top w:val="nil"/>
            </w:tcBorders>
          </w:tcPr>
          <w:p w:rsidR="0008356A" w:rsidRPr="00412B79" w:rsidRDefault="0008356A" w:rsidP="00732ABA">
            <w:pPr>
              <w:spacing w:after="0" w:line="240" w:lineRule="auto"/>
              <w:contextualSpacing/>
              <w:jc w:val="both"/>
              <w:rPr>
                <w:sz w:val="18"/>
                <w:szCs w:val="20"/>
              </w:rPr>
            </w:pPr>
            <w:r w:rsidRPr="00412B79">
              <w:rPr>
                <w:sz w:val="18"/>
                <w:szCs w:val="20"/>
              </w:rPr>
              <w:t>5298 (2991 - 12095)</w:t>
            </w:r>
          </w:p>
        </w:tc>
        <w:tc>
          <w:tcPr>
            <w:tcW w:w="1182" w:type="dxa"/>
            <w:tcBorders>
              <w:top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121"/>
        </w:trPr>
        <w:tc>
          <w:tcPr>
            <w:tcW w:w="1606" w:type="dxa"/>
            <w:tcBorders>
              <w:top w:val="single" w:sz="4" w:space="0" w:color="7F7F7F"/>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Cu</w:t>
            </w:r>
          </w:p>
        </w:tc>
        <w:tc>
          <w:tcPr>
            <w:tcW w:w="2169"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2072"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2121"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1182"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r w:rsidRPr="00412B79">
              <w:rPr>
                <w:sz w:val="18"/>
                <w:szCs w:val="20"/>
              </w:rPr>
              <w:t>800 – 1100</w:t>
            </w:r>
          </w:p>
        </w:tc>
      </w:tr>
      <w:tr w:rsidR="0008356A" w:rsidRPr="00412B79" w:rsidTr="00732ABA">
        <w:trPr>
          <w:trHeight w:val="167"/>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GM (95CI)</w:t>
            </w:r>
          </w:p>
        </w:tc>
        <w:tc>
          <w:tcPr>
            <w:tcW w:w="2169"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940 (881 -1003)</w:t>
            </w:r>
          </w:p>
        </w:tc>
        <w:tc>
          <w:tcPr>
            <w:tcW w:w="2072"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876 (815 - 940)</w:t>
            </w:r>
          </w:p>
        </w:tc>
        <w:tc>
          <w:tcPr>
            <w:tcW w:w="2121"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853 (825 - 881)</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227"/>
        </w:trPr>
        <w:tc>
          <w:tcPr>
            <w:tcW w:w="1606" w:type="dxa"/>
            <w:tcBorders>
              <w:top w:val="nil"/>
              <w:bottom w:val="single" w:sz="4" w:space="0" w:color="7F7F7F"/>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–max)</w:t>
            </w:r>
          </w:p>
        </w:tc>
        <w:tc>
          <w:tcPr>
            <w:tcW w:w="2169"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930 (544 - 2018)</w:t>
            </w:r>
          </w:p>
        </w:tc>
        <w:tc>
          <w:tcPr>
            <w:tcW w:w="2072"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856 (672 -1269)</w:t>
            </w:r>
          </w:p>
        </w:tc>
        <w:tc>
          <w:tcPr>
            <w:tcW w:w="2121"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r w:rsidRPr="00412B79">
              <w:rPr>
                <w:sz w:val="18"/>
                <w:szCs w:val="20"/>
              </w:rPr>
              <w:t>839 (693 - 1236)</w:t>
            </w:r>
          </w:p>
        </w:tc>
        <w:tc>
          <w:tcPr>
            <w:tcW w:w="1182" w:type="dxa"/>
            <w:tcBorders>
              <w:top w:val="nil"/>
              <w:bottom w:val="single" w:sz="4" w:space="0" w:color="7F7F7F"/>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50"/>
        </w:trPr>
        <w:tc>
          <w:tcPr>
            <w:tcW w:w="1606" w:type="dxa"/>
            <w:tcBorders>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Mn</w:t>
            </w:r>
          </w:p>
        </w:tc>
        <w:tc>
          <w:tcPr>
            <w:tcW w:w="2169" w:type="dxa"/>
            <w:tcBorders>
              <w:bottom w:val="nil"/>
            </w:tcBorders>
          </w:tcPr>
          <w:p w:rsidR="0008356A" w:rsidRPr="00412B79" w:rsidRDefault="0008356A" w:rsidP="00732ABA">
            <w:pPr>
              <w:spacing w:after="0" w:line="240" w:lineRule="auto"/>
              <w:contextualSpacing/>
              <w:jc w:val="both"/>
              <w:rPr>
                <w:sz w:val="18"/>
                <w:szCs w:val="20"/>
              </w:rPr>
            </w:pPr>
          </w:p>
        </w:tc>
        <w:tc>
          <w:tcPr>
            <w:tcW w:w="2072" w:type="dxa"/>
            <w:tcBorders>
              <w:bottom w:val="nil"/>
            </w:tcBorders>
          </w:tcPr>
          <w:p w:rsidR="0008356A" w:rsidRPr="00412B79" w:rsidRDefault="0008356A" w:rsidP="00732ABA">
            <w:pPr>
              <w:spacing w:after="0" w:line="240" w:lineRule="auto"/>
              <w:contextualSpacing/>
              <w:jc w:val="both"/>
              <w:rPr>
                <w:sz w:val="18"/>
                <w:szCs w:val="20"/>
              </w:rPr>
            </w:pPr>
          </w:p>
        </w:tc>
        <w:tc>
          <w:tcPr>
            <w:tcW w:w="2121" w:type="dxa"/>
            <w:tcBorders>
              <w:bottom w:val="nil"/>
            </w:tcBorders>
          </w:tcPr>
          <w:p w:rsidR="0008356A" w:rsidRPr="00412B79" w:rsidRDefault="0008356A" w:rsidP="00732ABA">
            <w:pPr>
              <w:spacing w:after="0" w:line="240" w:lineRule="auto"/>
              <w:contextualSpacing/>
              <w:jc w:val="both"/>
              <w:rPr>
                <w:sz w:val="18"/>
                <w:szCs w:val="20"/>
              </w:rPr>
            </w:pPr>
          </w:p>
        </w:tc>
        <w:tc>
          <w:tcPr>
            <w:tcW w:w="1182" w:type="dxa"/>
            <w:tcBorders>
              <w:bottom w:val="nil"/>
            </w:tcBorders>
          </w:tcPr>
          <w:p w:rsidR="0008356A" w:rsidRPr="00412B79" w:rsidRDefault="0008356A" w:rsidP="00732ABA">
            <w:pPr>
              <w:spacing w:after="0" w:line="240" w:lineRule="auto"/>
              <w:contextualSpacing/>
              <w:jc w:val="both"/>
              <w:rPr>
                <w:sz w:val="18"/>
                <w:szCs w:val="20"/>
              </w:rPr>
            </w:pPr>
            <w:r w:rsidRPr="00412B79">
              <w:rPr>
                <w:sz w:val="18"/>
                <w:szCs w:val="20"/>
              </w:rPr>
              <w:t>4 – 15</w:t>
            </w:r>
          </w:p>
        </w:tc>
      </w:tr>
      <w:tr w:rsidR="0008356A" w:rsidRPr="00412B79" w:rsidTr="00732ABA">
        <w:trPr>
          <w:trHeight w:val="178"/>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GM (95CI)</w:t>
            </w:r>
          </w:p>
        </w:tc>
        <w:tc>
          <w:tcPr>
            <w:tcW w:w="2169" w:type="dxa"/>
            <w:tcBorders>
              <w:top w:val="nil"/>
              <w:bottom w:val="nil"/>
            </w:tcBorders>
          </w:tcPr>
          <w:p w:rsidR="0008356A" w:rsidRPr="00412B79" w:rsidRDefault="0008356A" w:rsidP="00732ABA">
            <w:pPr>
              <w:spacing w:after="0" w:line="240" w:lineRule="auto"/>
              <w:contextualSpacing/>
              <w:jc w:val="both"/>
              <w:rPr>
                <w:b/>
                <w:sz w:val="18"/>
                <w:szCs w:val="20"/>
                <w:vertAlign w:val="superscript"/>
              </w:rPr>
            </w:pPr>
            <w:r w:rsidRPr="00412B79">
              <w:rPr>
                <w:b/>
                <w:sz w:val="18"/>
                <w:szCs w:val="20"/>
              </w:rPr>
              <w:t>17.1 (15.3 - 19.2)</w:t>
            </w:r>
            <w:r w:rsidRPr="00412B79">
              <w:rPr>
                <w:b/>
                <w:sz w:val="18"/>
                <w:szCs w:val="20"/>
                <w:vertAlign w:val="superscript"/>
              </w:rPr>
              <w:t>A</w:t>
            </w:r>
          </w:p>
        </w:tc>
        <w:tc>
          <w:tcPr>
            <w:tcW w:w="2072" w:type="dxa"/>
            <w:tcBorders>
              <w:top w:val="nil"/>
              <w:bottom w:val="nil"/>
            </w:tcBorders>
          </w:tcPr>
          <w:p w:rsidR="0008356A" w:rsidRPr="00412B79" w:rsidRDefault="0008356A" w:rsidP="00732ABA">
            <w:pPr>
              <w:spacing w:after="0" w:line="240" w:lineRule="auto"/>
              <w:contextualSpacing/>
              <w:jc w:val="both"/>
              <w:rPr>
                <w:sz w:val="18"/>
                <w:szCs w:val="20"/>
                <w:vertAlign w:val="superscript"/>
              </w:rPr>
            </w:pPr>
            <w:r w:rsidRPr="00412B79">
              <w:rPr>
                <w:sz w:val="18"/>
                <w:szCs w:val="20"/>
              </w:rPr>
              <w:t>12.9 (11.3 - 14.8)</w:t>
            </w:r>
            <w:r w:rsidRPr="00412B79">
              <w:rPr>
                <w:sz w:val="18"/>
                <w:szCs w:val="20"/>
                <w:vertAlign w:val="superscript"/>
              </w:rPr>
              <w:t>A</w:t>
            </w:r>
          </w:p>
        </w:tc>
        <w:tc>
          <w:tcPr>
            <w:tcW w:w="2121" w:type="dxa"/>
            <w:tcBorders>
              <w:top w:val="nil"/>
              <w:bottom w:val="nil"/>
            </w:tcBorders>
          </w:tcPr>
          <w:p w:rsidR="0008356A" w:rsidRPr="00412B79" w:rsidRDefault="0008356A" w:rsidP="00732ABA">
            <w:pPr>
              <w:spacing w:after="0" w:line="240" w:lineRule="auto"/>
              <w:contextualSpacing/>
              <w:jc w:val="both"/>
              <w:rPr>
                <w:sz w:val="18"/>
                <w:szCs w:val="20"/>
              </w:rPr>
            </w:pPr>
            <w:r w:rsidRPr="00412B79">
              <w:rPr>
                <w:sz w:val="18"/>
                <w:szCs w:val="20"/>
              </w:rPr>
              <w:t>13.6 (12.4 - 14.8)</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95"/>
        </w:trPr>
        <w:tc>
          <w:tcPr>
            <w:tcW w:w="1606" w:type="dxa"/>
            <w:tcBorders>
              <w:top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–max)</w:t>
            </w:r>
          </w:p>
        </w:tc>
        <w:tc>
          <w:tcPr>
            <w:tcW w:w="2169" w:type="dxa"/>
            <w:tcBorders>
              <w:top w:val="nil"/>
            </w:tcBorders>
          </w:tcPr>
          <w:p w:rsidR="0008356A" w:rsidRPr="00412B79" w:rsidRDefault="0008356A" w:rsidP="00732ABA">
            <w:pPr>
              <w:spacing w:after="0" w:line="240" w:lineRule="auto"/>
              <w:contextualSpacing/>
              <w:jc w:val="both"/>
              <w:rPr>
                <w:b/>
                <w:sz w:val="18"/>
                <w:szCs w:val="20"/>
              </w:rPr>
            </w:pPr>
            <w:r w:rsidRPr="00412B79">
              <w:rPr>
                <w:b/>
                <w:sz w:val="18"/>
                <w:szCs w:val="20"/>
              </w:rPr>
              <w:t>18.4 (6.86 - 34.2)</w:t>
            </w:r>
          </w:p>
        </w:tc>
        <w:tc>
          <w:tcPr>
            <w:tcW w:w="2072" w:type="dxa"/>
            <w:tcBorders>
              <w:top w:val="nil"/>
            </w:tcBorders>
          </w:tcPr>
          <w:p w:rsidR="0008356A" w:rsidRPr="00412B79" w:rsidRDefault="0008356A" w:rsidP="00732ABA">
            <w:pPr>
              <w:spacing w:after="0" w:line="240" w:lineRule="auto"/>
              <w:contextualSpacing/>
              <w:jc w:val="both"/>
              <w:rPr>
                <w:sz w:val="18"/>
                <w:szCs w:val="20"/>
              </w:rPr>
            </w:pPr>
            <w:r w:rsidRPr="00412B79">
              <w:rPr>
                <w:sz w:val="18"/>
                <w:szCs w:val="20"/>
              </w:rPr>
              <w:t>12.1 (7.83 - 22.9)</w:t>
            </w:r>
          </w:p>
        </w:tc>
        <w:tc>
          <w:tcPr>
            <w:tcW w:w="2121" w:type="dxa"/>
            <w:tcBorders>
              <w:top w:val="nil"/>
            </w:tcBorders>
          </w:tcPr>
          <w:p w:rsidR="0008356A" w:rsidRPr="00412B79" w:rsidRDefault="0008356A" w:rsidP="00732ABA">
            <w:pPr>
              <w:spacing w:after="0" w:line="240" w:lineRule="auto"/>
              <w:contextualSpacing/>
              <w:jc w:val="both"/>
              <w:rPr>
                <w:sz w:val="18"/>
                <w:szCs w:val="20"/>
              </w:rPr>
            </w:pPr>
            <w:r w:rsidRPr="00412B79">
              <w:rPr>
                <w:sz w:val="18"/>
                <w:szCs w:val="20"/>
              </w:rPr>
              <w:t>14.0 (7.53 - 23.4)</w:t>
            </w:r>
          </w:p>
        </w:tc>
        <w:tc>
          <w:tcPr>
            <w:tcW w:w="1182" w:type="dxa"/>
            <w:tcBorders>
              <w:top w:val="nil"/>
            </w:tcBorders>
          </w:tcPr>
          <w:p w:rsidR="0008356A" w:rsidRPr="00412B79" w:rsidRDefault="0008356A" w:rsidP="00732ABA">
            <w:pPr>
              <w:spacing w:after="0" w:line="240" w:lineRule="auto"/>
              <w:contextualSpacing/>
              <w:jc w:val="both"/>
              <w:rPr>
                <w:sz w:val="18"/>
                <w:szCs w:val="20"/>
              </w:rPr>
            </w:pPr>
          </w:p>
        </w:tc>
      </w:tr>
      <w:tr w:rsidR="0008356A" w:rsidRPr="00412B79" w:rsidTr="00732ABA">
        <w:trPr>
          <w:trHeight w:val="141"/>
        </w:trPr>
        <w:tc>
          <w:tcPr>
            <w:tcW w:w="1606" w:type="dxa"/>
            <w:tcBorders>
              <w:top w:val="single" w:sz="4" w:space="0" w:color="7F7F7F"/>
              <w:bottom w:val="nil"/>
            </w:tcBorders>
          </w:tcPr>
          <w:p w:rsidR="0008356A" w:rsidRPr="00412B79" w:rsidRDefault="0008356A" w:rsidP="00732ABA">
            <w:pPr>
              <w:spacing w:after="0" w:line="240" w:lineRule="auto"/>
              <w:contextualSpacing/>
              <w:jc w:val="both"/>
              <w:rPr>
                <w:b/>
                <w:bCs/>
                <w:sz w:val="18"/>
                <w:szCs w:val="20"/>
              </w:rPr>
            </w:pPr>
            <w:r w:rsidRPr="00412B79">
              <w:rPr>
                <w:b/>
                <w:bCs/>
                <w:sz w:val="20"/>
                <w:szCs w:val="20"/>
              </w:rPr>
              <w:t>Fe</w:t>
            </w:r>
            <w:r w:rsidRPr="00412B79">
              <w:t xml:space="preserve"> (</w:t>
            </w:r>
            <w:r w:rsidRPr="00412B79">
              <w:rPr>
                <w:b/>
                <w:bCs/>
                <w:sz w:val="20"/>
                <w:szCs w:val="20"/>
              </w:rPr>
              <w:t>µg/g)</w:t>
            </w:r>
          </w:p>
        </w:tc>
        <w:tc>
          <w:tcPr>
            <w:tcW w:w="2169"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2072"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2121"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p>
        </w:tc>
        <w:tc>
          <w:tcPr>
            <w:tcW w:w="1182" w:type="dxa"/>
            <w:tcBorders>
              <w:top w:val="single" w:sz="4" w:space="0" w:color="7F7F7F"/>
              <w:bottom w:val="nil"/>
            </w:tcBorders>
          </w:tcPr>
          <w:p w:rsidR="0008356A" w:rsidRPr="00412B79" w:rsidRDefault="0008356A" w:rsidP="00732ABA">
            <w:pPr>
              <w:spacing w:after="0" w:line="240" w:lineRule="auto"/>
              <w:contextualSpacing/>
              <w:jc w:val="both"/>
              <w:rPr>
                <w:sz w:val="18"/>
                <w:szCs w:val="20"/>
              </w:rPr>
            </w:pPr>
            <w:r w:rsidRPr="00412B79">
              <w:rPr>
                <w:sz w:val="18"/>
                <w:szCs w:val="20"/>
              </w:rPr>
              <w:t>425 – 500</w:t>
            </w:r>
          </w:p>
        </w:tc>
      </w:tr>
      <w:tr w:rsidR="0008356A" w:rsidRPr="00412B79" w:rsidTr="00732ABA">
        <w:trPr>
          <w:trHeight w:val="60"/>
        </w:trPr>
        <w:tc>
          <w:tcPr>
            <w:tcW w:w="1606" w:type="dxa"/>
            <w:tcBorders>
              <w:top w:val="nil"/>
              <w:bottom w:val="nil"/>
            </w:tcBorders>
          </w:tcPr>
          <w:p w:rsidR="0008356A" w:rsidRPr="00412B79" w:rsidRDefault="0008356A" w:rsidP="00732ABA">
            <w:pPr>
              <w:spacing w:after="0" w:line="240" w:lineRule="auto"/>
              <w:contextualSpacing/>
              <w:jc w:val="both"/>
              <w:rPr>
                <w:b/>
                <w:bCs/>
                <w:sz w:val="18"/>
                <w:szCs w:val="20"/>
              </w:rPr>
            </w:pPr>
            <w:r w:rsidRPr="00412B79">
              <w:rPr>
                <w:bCs/>
                <w:sz w:val="18"/>
                <w:szCs w:val="20"/>
              </w:rPr>
              <w:t>GM (95CI)</w:t>
            </w:r>
          </w:p>
        </w:tc>
        <w:tc>
          <w:tcPr>
            <w:tcW w:w="2169" w:type="dxa"/>
            <w:tcBorders>
              <w:top w:val="nil"/>
              <w:bottom w:val="nil"/>
            </w:tcBorders>
          </w:tcPr>
          <w:p w:rsidR="0008356A" w:rsidRPr="00412B79" w:rsidRDefault="0008356A" w:rsidP="00732ABA">
            <w:pPr>
              <w:spacing w:after="0" w:line="240" w:lineRule="auto"/>
              <w:contextualSpacing/>
              <w:jc w:val="both"/>
              <w:rPr>
                <w:b/>
                <w:sz w:val="18"/>
                <w:szCs w:val="20"/>
              </w:rPr>
            </w:pPr>
            <w:r w:rsidRPr="00412B79">
              <w:rPr>
                <w:b/>
                <w:sz w:val="18"/>
                <w:szCs w:val="20"/>
              </w:rPr>
              <w:t>385 (353 – 419)</w:t>
            </w:r>
          </w:p>
        </w:tc>
        <w:tc>
          <w:tcPr>
            <w:tcW w:w="2072" w:type="dxa"/>
            <w:tcBorders>
              <w:top w:val="nil"/>
              <w:bottom w:val="nil"/>
            </w:tcBorders>
          </w:tcPr>
          <w:p w:rsidR="0008356A" w:rsidRPr="00412B79" w:rsidRDefault="0008356A" w:rsidP="00732ABA">
            <w:pPr>
              <w:spacing w:after="0" w:line="240" w:lineRule="auto"/>
              <w:contextualSpacing/>
              <w:jc w:val="both"/>
              <w:rPr>
                <w:b/>
                <w:sz w:val="18"/>
                <w:szCs w:val="20"/>
              </w:rPr>
            </w:pPr>
            <w:r w:rsidRPr="00412B79">
              <w:rPr>
                <w:b/>
                <w:sz w:val="18"/>
                <w:szCs w:val="20"/>
              </w:rPr>
              <w:t>395 (358 – 435)</w:t>
            </w:r>
          </w:p>
        </w:tc>
        <w:tc>
          <w:tcPr>
            <w:tcW w:w="2121" w:type="dxa"/>
            <w:tcBorders>
              <w:top w:val="nil"/>
              <w:bottom w:val="nil"/>
            </w:tcBorders>
          </w:tcPr>
          <w:p w:rsidR="0008356A" w:rsidRPr="00412B79" w:rsidRDefault="0008356A" w:rsidP="00732ABA">
            <w:pPr>
              <w:spacing w:after="0" w:line="240" w:lineRule="auto"/>
              <w:contextualSpacing/>
              <w:jc w:val="both"/>
              <w:rPr>
                <w:b/>
                <w:sz w:val="18"/>
                <w:szCs w:val="20"/>
              </w:rPr>
            </w:pPr>
            <w:r w:rsidRPr="00412B79">
              <w:rPr>
                <w:b/>
                <w:sz w:val="18"/>
                <w:szCs w:val="20"/>
              </w:rPr>
              <w:t>408.2 (317 – 526)</w:t>
            </w:r>
          </w:p>
        </w:tc>
        <w:tc>
          <w:tcPr>
            <w:tcW w:w="1182" w:type="dxa"/>
            <w:tcBorders>
              <w:top w:val="nil"/>
              <w:bottom w:val="nil"/>
            </w:tcBorders>
          </w:tcPr>
          <w:p w:rsidR="0008356A" w:rsidRPr="00412B79" w:rsidRDefault="0008356A" w:rsidP="00732ABA">
            <w:pPr>
              <w:spacing w:after="0" w:line="240" w:lineRule="auto"/>
              <w:contextualSpacing/>
              <w:jc w:val="both"/>
              <w:rPr>
                <w:sz w:val="18"/>
                <w:szCs w:val="20"/>
                <w:highlight w:val="yellow"/>
              </w:rPr>
            </w:pPr>
          </w:p>
        </w:tc>
      </w:tr>
      <w:tr w:rsidR="0008356A" w:rsidRPr="00412B79" w:rsidTr="00732ABA">
        <w:trPr>
          <w:trHeight w:val="105"/>
        </w:trPr>
        <w:tc>
          <w:tcPr>
            <w:tcW w:w="1606" w:type="dxa"/>
            <w:tcBorders>
              <w:top w:val="nil"/>
              <w:bottom w:val="single" w:sz="4" w:space="0" w:color="auto"/>
            </w:tcBorders>
          </w:tcPr>
          <w:p w:rsidR="0008356A" w:rsidRPr="00412B79" w:rsidRDefault="0008356A" w:rsidP="00732ABA">
            <w:pPr>
              <w:spacing w:after="0" w:line="240" w:lineRule="auto"/>
              <w:contextualSpacing/>
              <w:jc w:val="both"/>
              <w:rPr>
                <w:b/>
                <w:bCs/>
                <w:sz w:val="18"/>
                <w:szCs w:val="20"/>
              </w:rPr>
            </w:pPr>
            <w:r w:rsidRPr="00412B79">
              <w:rPr>
                <w:bCs/>
                <w:sz w:val="18"/>
                <w:szCs w:val="20"/>
              </w:rPr>
              <w:t>P50 (min –max)</w:t>
            </w:r>
          </w:p>
        </w:tc>
        <w:tc>
          <w:tcPr>
            <w:tcW w:w="2169" w:type="dxa"/>
            <w:tcBorders>
              <w:top w:val="nil"/>
              <w:bottom w:val="single" w:sz="4" w:space="0" w:color="auto"/>
            </w:tcBorders>
          </w:tcPr>
          <w:p w:rsidR="0008356A" w:rsidRPr="00412B79" w:rsidRDefault="0008356A" w:rsidP="00732ABA">
            <w:pPr>
              <w:spacing w:after="0" w:line="240" w:lineRule="auto"/>
              <w:contextualSpacing/>
              <w:jc w:val="both"/>
              <w:rPr>
                <w:sz w:val="18"/>
                <w:szCs w:val="20"/>
              </w:rPr>
            </w:pPr>
            <w:r w:rsidRPr="00412B79">
              <w:rPr>
                <w:sz w:val="18"/>
                <w:szCs w:val="20"/>
              </w:rPr>
              <w:t>414 (159 – 557)</w:t>
            </w:r>
          </w:p>
        </w:tc>
        <w:tc>
          <w:tcPr>
            <w:tcW w:w="2072" w:type="dxa"/>
            <w:tcBorders>
              <w:top w:val="nil"/>
              <w:bottom w:val="single" w:sz="4" w:space="0" w:color="auto"/>
            </w:tcBorders>
          </w:tcPr>
          <w:p w:rsidR="0008356A" w:rsidRPr="00412B79" w:rsidRDefault="0008356A" w:rsidP="00732ABA">
            <w:pPr>
              <w:spacing w:after="0" w:line="240" w:lineRule="auto"/>
              <w:contextualSpacing/>
              <w:jc w:val="both"/>
              <w:rPr>
                <w:sz w:val="18"/>
                <w:szCs w:val="20"/>
              </w:rPr>
            </w:pPr>
            <w:r w:rsidRPr="00412B79">
              <w:rPr>
                <w:sz w:val="18"/>
                <w:szCs w:val="20"/>
              </w:rPr>
              <w:t>424 (226 – 585)</w:t>
            </w:r>
          </w:p>
        </w:tc>
        <w:tc>
          <w:tcPr>
            <w:tcW w:w="2121" w:type="dxa"/>
            <w:tcBorders>
              <w:top w:val="nil"/>
              <w:bottom w:val="single" w:sz="4" w:space="0" w:color="auto"/>
            </w:tcBorders>
          </w:tcPr>
          <w:p w:rsidR="0008356A" w:rsidRPr="00412B79" w:rsidRDefault="0008356A" w:rsidP="00732ABA">
            <w:pPr>
              <w:spacing w:after="0" w:line="240" w:lineRule="auto"/>
              <w:contextualSpacing/>
              <w:jc w:val="both"/>
              <w:rPr>
                <w:sz w:val="18"/>
                <w:szCs w:val="20"/>
              </w:rPr>
            </w:pPr>
            <w:r w:rsidRPr="00412B79">
              <w:rPr>
                <w:sz w:val="18"/>
                <w:szCs w:val="20"/>
              </w:rPr>
              <w:t>444 (231 – 600)</w:t>
            </w:r>
          </w:p>
        </w:tc>
        <w:tc>
          <w:tcPr>
            <w:tcW w:w="1182" w:type="dxa"/>
            <w:tcBorders>
              <w:top w:val="nil"/>
              <w:bottom w:val="single" w:sz="4" w:space="0" w:color="auto"/>
            </w:tcBorders>
          </w:tcPr>
          <w:p w:rsidR="0008356A" w:rsidRPr="00412B79" w:rsidRDefault="0008356A" w:rsidP="00732ABA">
            <w:pPr>
              <w:spacing w:after="0" w:line="240" w:lineRule="auto"/>
              <w:contextualSpacing/>
              <w:jc w:val="both"/>
              <w:rPr>
                <w:sz w:val="18"/>
                <w:szCs w:val="20"/>
                <w:highlight w:val="yellow"/>
              </w:rPr>
            </w:pPr>
          </w:p>
        </w:tc>
      </w:tr>
    </w:tbl>
    <w:p w:rsidR="0008356A" w:rsidRPr="00412B79" w:rsidRDefault="0008356A" w:rsidP="0008356A">
      <w:pPr>
        <w:spacing w:line="360" w:lineRule="auto"/>
        <w:contextualSpacing/>
        <w:jc w:val="both"/>
        <w:rPr>
          <w:sz w:val="18"/>
          <w:szCs w:val="20"/>
        </w:rPr>
      </w:pPr>
    </w:p>
    <w:p w:rsidR="0008356A" w:rsidRPr="00412B79" w:rsidRDefault="0008356A" w:rsidP="0008356A">
      <w:pPr>
        <w:spacing w:line="360" w:lineRule="auto"/>
        <w:contextualSpacing/>
        <w:jc w:val="both"/>
        <w:rPr>
          <w:sz w:val="20"/>
          <w:lang w:val="en-US"/>
        </w:rPr>
      </w:pPr>
      <w:r w:rsidRPr="00412B79">
        <w:rPr>
          <w:sz w:val="20"/>
          <w:szCs w:val="20"/>
          <w:lang w:val="en-US"/>
        </w:rPr>
        <w:t xml:space="preserve">RI – reference interval; GM – geometric mean; P50 </w:t>
      </w:r>
      <w:r w:rsidRPr="00412B79">
        <w:rPr>
          <w:sz w:val="20"/>
          <w:szCs w:val="18"/>
          <w:lang w:val="en-US"/>
        </w:rPr>
        <w:t>– the 50th percentile as the median or second quartile</w:t>
      </w:r>
      <w:r w:rsidRPr="00412B79">
        <w:rPr>
          <w:sz w:val="20"/>
          <w:szCs w:val="20"/>
          <w:lang w:val="en-US"/>
        </w:rPr>
        <w:t>; 95CI – confidence interval; * – in SUMSAR samples, As and U measurements were performed only in nine cases; GM – geometric mean; A – statistically significant difference between KADJI SAI and MAILUU-SUU (p &lt; 0.05); B – statistically significant difference between KADJI SAI and SUMSAR (p &lt; 0.05); C – statistically significant difference between MAILUU-SUU and SUMSAR (p &lt; 0.05). Bolded are levels which were below or above reference values. Reference intervals for Pb, Cd (non-smokers), Hg, As, Se, Cu, and Mn are obtained from the TIETZ textbook (</w:t>
      </w:r>
      <w:r w:rsidRPr="00412B79">
        <w:rPr>
          <w:b/>
          <w:sz w:val="20"/>
          <w:szCs w:val="20"/>
          <w:lang w:val="en-US"/>
        </w:rPr>
        <w:t>Roberts et al., 2012</w:t>
      </w:r>
      <w:r w:rsidRPr="00412B79">
        <w:rPr>
          <w:sz w:val="20"/>
          <w:szCs w:val="20"/>
          <w:lang w:val="en-US"/>
        </w:rPr>
        <w:t xml:space="preserve">); those for Fe, from </w:t>
      </w:r>
      <w:r w:rsidRPr="00412B79">
        <w:rPr>
          <w:b/>
          <w:sz w:val="20"/>
          <w:szCs w:val="20"/>
          <w:lang w:val="en-US"/>
        </w:rPr>
        <w:t>Iyengar (1998)</w:t>
      </w:r>
      <w:r w:rsidRPr="00412B79">
        <w:rPr>
          <w:sz w:val="20"/>
          <w:szCs w:val="20"/>
          <w:lang w:val="en-US"/>
        </w:rPr>
        <w:t xml:space="preserve">; and those for U, from </w:t>
      </w:r>
      <w:r w:rsidRPr="00412B79">
        <w:rPr>
          <w:b/>
          <w:sz w:val="20"/>
          <w:szCs w:val="20"/>
          <w:lang w:val="en-US"/>
        </w:rPr>
        <w:t>Iyengar (1998)</w:t>
      </w:r>
      <w:r w:rsidRPr="00412B79">
        <w:rPr>
          <w:sz w:val="20"/>
          <w:szCs w:val="20"/>
          <w:lang w:val="en-US"/>
        </w:rPr>
        <w:t xml:space="preserve"> and </w:t>
      </w:r>
      <w:r w:rsidRPr="00412B79">
        <w:rPr>
          <w:b/>
          <w:sz w:val="20"/>
          <w:szCs w:val="20"/>
          <w:lang w:val="en-US"/>
        </w:rPr>
        <w:t>Byrne and</w:t>
      </w:r>
      <w:r w:rsidRPr="00412B79">
        <w:rPr>
          <w:sz w:val="20"/>
          <w:szCs w:val="20"/>
          <w:lang w:val="en-US"/>
        </w:rPr>
        <w:t xml:space="preserve"> </w:t>
      </w:r>
      <w:r w:rsidRPr="00412B79">
        <w:rPr>
          <w:b/>
          <w:sz w:val="20"/>
          <w:szCs w:val="20"/>
          <w:lang w:val="en-US"/>
        </w:rPr>
        <w:t>Benedik (1991)</w:t>
      </w:r>
      <w:r w:rsidRPr="00412B79">
        <w:rPr>
          <w:sz w:val="20"/>
          <w:szCs w:val="20"/>
          <w:lang w:val="en-US"/>
        </w:rPr>
        <w:t>).</w:t>
      </w:r>
    </w:p>
    <w:p w:rsidR="0008356A" w:rsidRPr="00412B79" w:rsidRDefault="0008356A" w:rsidP="0008356A">
      <w:pPr>
        <w:spacing w:line="360" w:lineRule="auto"/>
        <w:contextualSpacing/>
        <w:jc w:val="both"/>
        <w:rPr>
          <w:lang w:val="en-US"/>
        </w:rPr>
      </w:pPr>
      <w:r w:rsidRPr="00412B79">
        <w:rPr>
          <w:b/>
          <w:lang w:val="en-US"/>
        </w:rPr>
        <w:t>Table 2</w:t>
      </w:r>
      <w:r w:rsidRPr="00412B79">
        <w:rPr>
          <w:lang w:val="en-US"/>
        </w:rPr>
        <w:t xml:space="preserve"> summarizes data on trace elements in total blood of Kadji Sai, Mailuu-Suu, and Sumsar residents. The results are expressed as a geometric mean at the 95% confidence interval (95CI), 50</w:t>
      </w:r>
      <w:r w:rsidRPr="00412B79">
        <w:rPr>
          <w:vertAlign w:val="superscript"/>
          <w:lang w:val="en-US"/>
        </w:rPr>
        <w:t>th</w:t>
      </w:r>
      <w:r w:rsidRPr="00412B79">
        <w:rPr>
          <w:lang w:val="en-US"/>
        </w:rPr>
        <w:t xml:space="preserve"> percentile (P50) as a median, and with the range of values (min – max). Geometric means (GM) exceeding reference data for adults and P50 values are shown in bold. Statistically significant differences of GM values for several trace elements between the investigated areas are marked with the letters A, B, and C.</w:t>
      </w:r>
    </w:p>
    <w:p w:rsidR="0008356A" w:rsidRPr="00412B79" w:rsidRDefault="0008356A" w:rsidP="0008356A">
      <w:pPr>
        <w:tabs>
          <w:tab w:val="left" w:pos="7826"/>
        </w:tabs>
        <w:spacing w:line="360" w:lineRule="auto"/>
        <w:contextualSpacing/>
        <w:jc w:val="both"/>
        <w:rPr>
          <w:lang w:val="en-US"/>
        </w:rPr>
      </w:pPr>
      <w:r w:rsidRPr="00412B79">
        <w:rPr>
          <w:lang w:val="en-US"/>
        </w:rPr>
        <w:t>Lead (Pb)</w:t>
      </w:r>
    </w:p>
    <w:p w:rsidR="0008356A" w:rsidRPr="00412B79" w:rsidRDefault="0008356A" w:rsidP="0008356A">
      <w:pPr>
        <w:tabs>
          <w:tab w:val="left" w:pos="7826"/>
        </w:tabs>
        <w:spacing w:line="360" w:lineRule="auto"/>
        <w:contextualSpacing/>
        <w:jc w:val="both"/>
        <w:rPr>
          <w:lang w:val="en-US"/>
        </w:rPr>
      </w:pPr>
      <w:r w:rsidRPr="00412B79">
        <w:rPr>
          <w:lang w:val="en-US"/>
        </w:rPr>
        <w:t xml:space="preserve">For Pb, a statistically significant difference was observed between Kadji Sai and Sumsar and between Kadji Sai and Mailuu-Suu. In Mailuu-Suu and Sumsar, Pb concentrations were above the reference value for adults. Although Pb concentrations were not significantly higher than the values from a non-exposed environment (&lt;25 ng/g), the results may indicate chronic exposure to Pb through several pathways. This includes </w:t>
      </w:r>
      <w:r w:rsidRPr="00412B79">
        <w:rPr>
          <w:bCs/>
          <w:lang w:val="en-US" w:eastAsia="sl-SI"/>
        </w:rPr>
        <w:t>air and dust contamination, which is linked to inhalation of Pb-containing dust particles from tailing No.3 with ~0.2% Pb content in the tailings waste (</w:t>
      </w:r>
      <w:r w:rsidRPr="00412B79">
        <w:rPr>
          <w:b/>
          <w:bCs/>
          <w:lang w:val="en-US" w:eastAsia="sl-SI"/>
        </w:rPr>
        <w:t>FSD, 2017</w:t>
      </w:r>
      <w:r w:rsidRPr="00412B79">
        <w:rPr>
          <w:bCs/>
          <w:lang w:val="en-US" w:eastAsia="sl-SI"/>
        </w:rPr>
        <w:t xml:space="preserve">). </w:t>
      </w:r>
      <w:r w:rsidRPr="00412B79">
        <w:rPr>
          <w:lang w:val="en-US"/>
        </w:rPr>
        <w:t>Pb</w:t>
      </w:r>
      <w:r w:rsidRPr="00412B79">
        <w:rPr>
          <w:bCs/>
          <w:lang w:val="en-US" w:eastAsia="sl-SI"/>
        </w:rPr>
        <w:t xml:space="preserve"> intake from other sources like food and drinking water is much less evident.</w:t>
      </w:r>
      <w:r w:rsidRPr="00412B79">
        <w:rPr>
          <w:lang w:val="en-US"/>
        </w:rPr>
        <w:t xml:space="preserve"> </w:t>
      </w:r>
      <w:r w:rsidRPr="00412B79">
        <w:rPr>
          <w:b/>
          <w:lang w:val="en-US"/>
        </w:rPr>
        <w:t>Table 2</w:t>
      </w:r>
      <w:r w:rsidRPr="00412B79">
        <w:rPr>
          <w:lang w:val="en-US"/>
        </w:rPr>
        <w:t xml:space="preserve"> </w:t>
      </w:r>
      <w:r w:rsidRPr="00412B79">
        <w:rPr>
          <w:lang w:val="en-US"/>
        </w:rPr>
        <w:lastRenderedPageBreak/>
        <w:t xml:space="preserve">shows a comparison of geometric means for blood lead levels (BLLs) in the three study areas, and </w:t>
      </w:r>
      <w:r w:rsidRPr="00412B79">
        <w:rPr>
          <w:b/>
          <w:lang w:val="en-US"/>
        </w:rPr>
        <w:t>Figure 4 (A)</w:t>
      </w:r>
      <w:r w:rsidRPr="00412B79">
        <w:rPr>
          <w:lang w:val="en-US"/>
        </w:rPr>
        <w:t xml:space="preserve"> shows their data distribution.</w:t>
      </w:r>
    </w:p>
    <w:p w:rsidR="0008356A" w:rsidRPr="00412B79" w:rsidRDefault="0008356A" w:rsidP="0008356A">
      <w:pPr>
        <w:autoSpaceDE w:val="0"/>
        <w:autoSpaceDN w:val="0"/>
        <w:adjustRightInd w:val="0"/>
        <w:spacing w:line="360" w:lineRule="auto"/>
        <w:contextualSpacing/>
        <w:jc w:val="both"/>
        <w:rPr>
          <w:bCs/>
          <w:lang w:val="en-US" w:eastAsia="sl-SI"/>
        </w:rPr>
      </w:pPr>
      <w:r w:rsidRPr="00412B79">
        <w:rPr>
          <w:bCs/>
          <w:lang w:val="en-US" w:eastAsia="sl-SI"/>
        </w:rPr>
        <w:t xml:space="preserve">The obtained BLLs in all three investigated areas are not alarming; the values were still too low to result in </w:t>
      </w:r>
      <w:r w:rsidRPr="00412B79">
        <w:rPr>
          <w:lang w:val="en-US"/>
        </w:rPr>
        <w:t>Pb</w:t>
      </w:r>
      <w:r w:rsidRPr="00412B79">
        <w:rPr>
          <w:bCs/>
          <w:lang w:val="en-US" w:eastAsia="sl-SI"/>
        </w:rPr>
        <w:t xml:space="preserve"> intoxication among residents of Sumsar and Mailuu-Suu. There is no reason for health concerns for this population, and no symptoms of Pb intoxication are expected. However, symptoms may appear with Pb concentrations exceeding </w:t>
      </w:r>
      <w:proofErr w:type="gramStart"/>
      <w:r w:rsidRPr="00412B79">
        <w:rPr>
          <w:bCs/>
          <w:lang w:val="en-US" w:eastAsia="sl-SI"/>
        </w:rPr>
        <w:t>100 ng/g in blood (</w:t>
      </w:r>
      <w:r w:rsidRPr="00412B79">
        <w:rPr>
          <w:b/>
          <w:bCs/>
          <w:lang w:val="en-US" w:eastAsia="sl-SI"/>
        </w:rPr>
        <w:t>Skerfving and Bergdahl, 2016</w:t>
      </w:r>
      <w:r w:rsidRPr="00412B79">
        <w:rPr>
          <w:bCs/>
          <w:lang w:val="en-US" w:eastAsia="sl-SI"/>
        </w:rPr>
        <w:t>)</w:t>
      </w:r>
      <w:proofErr w:type="gramEnd"/>
      <w:r w:rsidRPr="00412B79">
        <w:rPr>
          <w:bCs/>
          <w:lang w:val="en-US" w:eastAsia="sl-SI"/>
        </w:rPr>
        <w:t>. However, considering the data and Pb’s wide range of potentially toxic effects, the situation should not be ignored; remediation of the tailing sites and the living environment should be prioritized.</w:t>
      </w:r>
    </w:p>
    <w:p w:rsidR="0008356A" w:rsidRPr="00412B79" w:rsidRDefault="0008356A" w:rsidP="0008356A">
      <w:pPr>
        <w:tabs>
          <w:tab w:val="left" w:pos="7826"/>
        </w:tabs>
        <w:spacing w:line="360" w:lineRule="auto"/>
        <w:contextualSpacing/>
        <w:jc w:val="both"/>
        <w:rPr>
          <w:bCs/>
          <w:lang w:val="en-US" w:eastAsia="sl-SI"/>
        </w:rPr>
      </w:pPr>
      <w:r w:rsidRPr="00412B79">
        <w:rPr>
          <w:bCs/>
          <w:lang w:val="en-US" w:eastAsia="sl-SI"/>
        </w:rPr>
        <w:t>Cadmium (Cd)</w:t>
      </w:r>
    </w:p>
    <w:p w:rsidR="0008356A" w:rsidRPr="00412B79" w:rsidRDefault="0008356A" w:rsidP="0008356A">
      <w:pPr>
        <w:tabs>
          <w:tab w:val="left" w:pos="7826"/>
        </w:tabs>
        <w:spacing w:line="360" w:lineRule="auto"/>
        <w:contextualSpacing/>
        <w:jc w:val="both"/>
        <w:rPr>
          <w:lang w:val="en-US"/>
        </w:rPr>
      </w:pPr>
      <w:r w:rsidRPr="00412B79">
        <w:rPr>
          <w:bCs/>
          <w:lang w:val="en-US" w:eastAsia="sl-SI"/>
        </w:rPr>
        <w:t xml:space="preserve">For Cd, </w:t>
      </w:r>
      <w:r w:rsidRPr="00412B79">
        <w:rPr>
          <w:lang w:val="en-US"/>
        </w:rPr>
        <w:t>another toxic trace element with very low concentrations in blood,</w:t>
      </w:r>
      <w:r w:rsidRPr="00412B79">
        <w:rPr>
          <w:bCs/>
          <w:lang w:val="en-US" w:eastAsia="sl-SI"/>
        </w:rPr>
        <w:t xml:space="preserve"> a statistically significant difference was observed between Kadji Sai and Sumsar</w:t>
      </w:r>
      <w:r w:rsidRPr="00412B79">
        <w:rPr>
          <w:lang w:val="en-US"/>
        </w:rPr>
        <w:t>.</w:t>
      </w:r>
      <w:r w:rsidRPr="00412B79">
        <w:rPr>
          <w:bCs/>
          <w:lang w:val="en-US" w:eastAsia="sl-SI"/>
        </w:rPr>
        <w:t xml:space="preserve"> All concentrations were within the reference interval for adults (Table 2).</w:t>
      </w:r>
      <w:r w:rsidRPr="00412B79">
        <w:rPr>
          <w:lang w:val="en-US"/>
        </w:rPr>
        <w:t xml:space="preserve"> The primary environmental source of Cd is supposedly water; however, data on Cd as a water pollutant in both areas is scarce. In Kadji Sai, evidence suggests that Cd is leached from the tailings pile (</w:t>
      </w:r>
      <w:r w:rsidRPr="00412B79">
        <w:rPr>
          <w:b/>
          <w:lang w:val="en-US"/>
        </w:rPr>
        <w:t xml:space="preserve">Lind </w:t>
      </w:r>
      <w:proofErr w:type="gramStart"/>
      <w:r w:rsidRPr="00412B79">
        <w:rPr>
          <w:b/>
          <w:lang w:val="en-US"/>
        </w:rPr>
        <w:t>et</w:t>
      </w:r>
      <w:proofErr w:type="gramEnd"/>
      <w:r w:rsidRPr="00412B79">
        <w:rPr>
          <w:b/>
          <w:lang w:val="en-US"/>
        </w:rPr>
        <w:t xml:space="preserve"> at., 2013</w:t>
      </w:r>
      <w:r w:rsidRPr="00412B79">
        <w:rPr>
          <w:lang w:val="en-US"/>
        </w:rPr>
        <w:t xml:space="preserve">) and can enter groundwater (potentially, also drinking water) sources. </w:t>
      </w:r>
      <w:r w:rsidRPr="00412B79">
        <w:rPr>
          <w:b/>
          <w:lang w:val="en-US"/>
        </w:rPr>
        <w:t xml:space="preserve">Table 2 </w:t>
      </w:r>
      <w:r w:rsidRPr="00412B79">
        <w:rPr>
          <w:lang w:val="en-US"/>
        </w:rPr>
        <w:t xml:space="preserve">and </w:t>
      </w:r>
      <w:r w:rsidRPr="00412B79">
        <w:rPr>
          <w:b/>
          <w:lang w:val="en-US"/>
        </w:rPr>
        <w:t>Figure 4(A)</w:t>
      </w:r>
      <w:r w:rsidRPr="00412B79">
        <w:rPr>
          <w:lang w:val="en-US"/>
        </w:rPr>
        <w:t xml:space="preserve"> show a comparison of geometric means and distribution for </w:t>
      </w:r>
      <w:r w:rsidRPr="00412B79">
        <w:rPr>
          <w:bCs/>
          <w:lang w:val="en-US" w:eastAsia="sl-SI"/>
        </w:rPr>
        <w:t>Cd</w:t>
      </w:r>
      <w:r w:rsidRPr="00412B79">
        <w:rPr>
          <w:lang w:val="en-US"/>
        </w:rPr>
        <w:t xml:space="preserve"> in the three study areas.</w:t>
      </w:r>
    </w:p>
    <w:p w:rsidR="0008356A" w:rsidRPr="00412B79" w:rsidRDefault="0008356A" w:rsidP="0008356A">
      <w:pPr>
        <w:spacing w:line="360" w:lineRule="auto"/>
        <w:contextualSpacing/>
        <w:jc w:val="both"/>
        <w:rPr>
          <w:lang w:val="en-US"/>
        </w:rPr>
      </w:pPr>
      <w:r w:rsidRPr="00412B79">
        <w:rPr>
          <w:lang w:val="en-US"/>
        </w:rPr>
        <w:t>Mercury (Hg)</w:t>
      </w:r>
    </w:p>
    <w:p w:rsidR="0008356A" w:rsidRPr="00412B79" w:rsidRDefault="0008356A" w:rsidP="0008356A">
      <w:pPr>
        <w:spacing w:line="360" w:lineRule="auto"/>
        <w:contextualSpacing/>
        <w:jc w:val="both"/>
        <w:rPr>
          <w:lang w:val="en-US"/>
        </w:rPr>
      </w:pPr>
      <w:r w:rsidRPr="00412B79">
        <w:rPr>
          <w:lang w:val="en-US"/>
        </w:rPr>
        <w:t>For Hg, one of the most toxic heavy metals present in blood in very low concentrations, all values were below the reference level. Nevertheless, statistically significant differences were found among all three study areas (</w:t>
      </w:r>
      <w:r w:rsidRPr="00412B79">
        <w:rPr>
          <w:b/>
          <w:lang w:val="en-US"/>
        </w:rPr>
        <w:t>Table 2</w:t>
      </w:r>
      <w:r w:rsidRPr="00412B79">
        <w:rPr>
          <w:lang w:val="en-US"/>
        </w:rPr>
        <w:t xml:space="preserve">), with the highest concentrations in Kadji Sai. </w:t>
      </w:r>
      <w:r w:rsidRPr="00412B79">
        <w:rPr>
          <w:b/>
          <w:lang w:val="en-US"/>
        </w:rPr>
        <w:t>Figure 4(A)</w:t>
      </w:r>
      <w:r w:rsidRPr="00412B79">
        <w:rPr>
          <w:lang w:val="en-US"/>
        </w:rPr>
        <w:t xml:space="preserve"> shows the distribution among nonessential elements. A reliable link could not be found between environmental Hg levels and human blood. Fish could be a cause of Hg intake if they were an important part of the human diet; however, this was not the case at Lake Issyk-Kul. Total Hg concentrations in the muscles of fish from the lake ranged from 0.03 to 0.07 mg/kg dry weight (</w:t>
      </w:r>
      <w:r w:rsidRPr="00412B79">
        <w:rPr>
          <w:b/>
          <w:lang w:val="en-US"/>
        </w:rPr>
        <w:t>Lind et al., 2013</w:t>
      </w:r>
      <w:r w:rsidRPr="00412B79">
        <w:rPr>
          <w:lang w:val="en-US"/>
        </w:rPr>
        <w:t>) and were comparable to those at other investigated areas in the CA region (</w:t>
      </w:r>
      <w:r w:rsidRPr="00412B79">
        <w:rPr>
          <w:b/>
          <w:lang w:val="en-US"/>
        </w:rPr>
        <w:t>Skipperud et al., 2013</w:t>
      </w:r>
      <w:r w:rsidRPr="00412B79">
        <w:rPr>
          <w:lang w:val="en-US"/>
        </w:rPr>
        <w:t>).</w:t>
      </w:r>
    </w:p>
    <w:p w:rsidR="0008356A" w:rsidRPr="00412B79" w:rsidRDefault="0008356A" w:rsidP="0008356A">
      <w:pPr>
        <w:tabs>
          <w:tab w:val="left" w:pos="5715"/>
        </w:tabs>
        <w:spacing w:after="240" w:line="360" w:lineRule="auto"/>
        <w:contextualSpacing/>
        <w:jc w:val="both"/>
        <w:rPr>
          <w:lang w:val="en-US"/>
        </w:rPr>
      </w:pPr>
      <w:r w:rsidRPr="00412B79">
        <w:rPr>
          <w:lang w:val="en-US"/>
        </w:rPr>
        <w:t>Arsenic (As)</w:t>
      </w:r>
    </w:p>
    <w:p w:rsidR="0008356A" w:rsidRPr="00412B79" w:rsidRDefault="0008356A" w:rsidP="0008356A">
      <w:pPr>
        <w:tabs>
          <w:tab w:val="left" w:pos="5715"/>
        </w:tabs>
        <w:spacing w:after="240" w:line="360" w:lineRule="auto"/>
        <w:contextualSpacing/>
        <w:jc w:val="both"/>
        <w:rPr>
          <w:lang w:val="en-US"/>
        </w:rPr>
      </w:pPr>
      <w:r w:rsidRPr="00412B79">
        <w:rPr>
          <w:lang w:val="en-US"/>
        </w:rPr>
        <w:t xml:space="preserve">For </w:t>
      </w:r>
      <w:proofErr w:type="gramStart"/>
      <w:r w:rsidRPr="00412B79">
        <w:rPr>
          <w:lang w:val="en-US"/>
        </w:rPr>
        <w:t>As</w:t>
      </w:r>
      <w:proofErr w:type="gramEnd"/>
      <w:r w:rsidRPr="00412B79">
        <w:rPr>
          <w:lang w:val="en-US"/>
        </w:rPr>
        <w:t>, no correlation was observed between environmental sources of As and blood levels, despite relatively high As concentrations in various groundwater and surface water sources used for drinking water. Recent data (</w:t>
      </w:r>
      <w:r w:rsidRPr="00412B79">
        <w:rPr>
          <w:b/>
          <w:lang w:val="en-US"/>
        </w:rPr>
        <w:t>Lind et al., 2013, Kulenbekov, 2013</w:t>
      </w:r>
      <w:r w:rsidRPr="00412B79">
        <w:rPr>
          <w:lang w:val="en-US"/>
        </w:rPr>
        <w:t xml:space="preserve">) reported </w:t>
      </w:r>
      <w:proofErr w:type="gramStart"/>
      <w:r w:rsidRPr="00412B79">
        <w:rPr>
          <w:lang w:val="en-US"/>
        </w:rPr>
        <w:t>As</w:t>
      </w:r>
      <w:proofErr w:type="gramEnd"/>
      <w:r w:rsidRPr="00412B79">
        <w:rPr>
          <w:lang w:val="en-US"/>
        </w:rPr>
        <w:t xml:space="preserve"> concentrations exceeding internationally recommended values of 10 µg/L for drinking water in several water sources (WHO, 2011). Another possible environmental source may be the somewhat higher concentrations of As in the muscles (fillet) of three fish species, ranging from 0.3 to 0.9 mg/kg dry weight (Lind et el., 2013), although fish from Lake Issyk-Kul are not an important part of the diet </w:t>
      </w:r>
      <w:r w:rsidRPr="00412B79">
        <w:rPr>
          <w:lang w:val="en-US"/>
        </w:rPr>
        <w:lastRenderedPageBreak/>
        <w:t xml:space="preserve">for Kadji Sai residents. A similar environmental situation is present in Mailuu-Suu, where </w:t>
      </w:r>
      <w:proofErr w:type="gramStart"/>
      <w:r w:rsidRPr="00412B79">
        <w:rPr>
          <w:lang w:val="en-US"/>
        </w:rPr>
        <w:t>As</w:t>
      </w:r>
      <w:proofErr w:type="gramEnd"/>
      <w:r w:rsidRPr="00412B79">
        <w:rPr>
          <w:lang w:val="en-US"/>
        </w:rPr>
        <w:t xml:space="preserve"> concentrations in many water sources exceed MPCs, thus making the water unfit for drinking (</w:t>
      </w:r>
      <w:r w:rsidRPr="00412B79">
        <w:rPr>
          <w:b/>
          <w:lang w:val="en-US"/>
        </w:rPr>
        <w:t>BGR, 2008</w:t>
      </w:r>
      <w:r w:rsidRPr="00412B79">
        <w:rPr>
          <w:lang w:val="en-US"/>
        </w:rPr>
        <w:t xml:space="preserve">). </w:t>
      </w:r>
      <w:proofErr w:type="gramStart"/>
      <w:r w:rsidRPr="00412B79">
        <w:rPr>
          <w:lang w:val="en-US"/>
        </w:rPr>
        <w:t>In Sumsar, As is contained in industrial waste tailings (</w:t>
      </w:r>
      <w:r w:rsidRPr="00412B79">
        <w:rPr>
          <w:b/>
          <w:lang w:val="en-US"/>
        </w:rPr>
        <w:t>FSD, 2017</w:t>
      </w:r>
      <w:r w:rsidRPr="00412B79">
        <w:rPr>
          <w:lang w:val="en-US"/>
        </w:rPr>
        <w:t>), drainage waters from the tailings, and in the Sumsar river (</w:t>
      </w:r>
      <w:r w:rsidRPr="00412B79">
        <w:rPr>
          <w:b/>
          <w:lang w:val="en-US"/>
        </w:rPr>
        <w:t>FSD, 2017</w:t>
      </w:r>
      <w:r w:rsidRPr="00412B79">
        <w:rPr>
          <w:lang w:val="en-US"/>
        </w:rPr>
        <w:t>).</w:t>
      </w:r>
      <w:proofErr w:type="gramEnd"/>
      <w:r w:rsidRPr="00412B79">
        <w:rPr>
          <w:lang w:val="en-US"/>
        </w:rPr>
        <w:t xml:space="preserve"> </w:t>
      </w:r>
      <w:r w:rsidRPr="00412B79">
        <w:rPr>
          <w:b/>
          <w:lang w:val="en-US"/>
        </w:rPr>
        <w:t>Table 2</w:t>
      </w:r>
      <w:r w:rsidRPr="00412B79">
        <w:rPr>
          <w:lang w:val="en-US"/>
        </w:rPr>
        <w:t xml:space="preserve"> and </w:t>
      </w:r>
      <w:r w:rsidRPr="00412B79">
        <w:rPr>
          <w:b/>
          <w:lang w:val="en-US"/>
        </w:rPr>
        <w:t>Figure 4 (A)</w:t>
      </w:r>
      <w:r w:rsidRPr="00412B79">
        <w:rPr>
          <w:lang w:val="en-US"/>
        </w:rPr>
        <w:t xml:space="preserve"> show </w:t>
      </w:r>
      <w:proofErr w:type="gramStart"/>
      <w:r w:rsidRPr="00412B79">
        <w:rPr>
          <w:lang w:val="en-US"/>
        </w:rPr>
        <w:t>As</w:t>
      </w:r>
      <w:proofErr w:type="gramEnd"/>
      <w:r w:rsidRPr="00412B79">
        <w:rPr>
          <w:lang w:val="en-US"/>
        </w:rPr>
        <w:t xml:space="preserve"> mean concentrations and distribution in the three study areas; no statistically significant differences were seen among these areas.</w:t>
      </w:r>
    </w:p>
    <w:p w:rsidR="0008356A" w:rsidRPr="00412B79" w:rsidRDefault="0008356A" w:rsidP="0008356A">
      <w:pPr>
        <w:tabs>
          <w:tab w:val="left" w:pos="5715"/>
        </w:tabs>
        <w:spacing w:after="0" w:line="360" w:lineRule="auto"/>
        <w:contextualSpacing/>
        <w:jc w:val="both"/>
        <w:rPr>
          <w:lang w:val="en-US"/>
        </w:rPr>
      </w:pPr>
      <w:r w:rsidRPr="00412B79">
        <w:rPr>
          <w:lang w:val="en-US"/>
        </w:rPr>
        <w:t>Uranium (U)</w:t>
      </w:r>
    </w:p>
    <w:p w:rsidR="0008356A" w:rsidRPr="00412B79" w:rsidRDefault="0008356A" w:rsidP="0008356A">
      <w:pPr>
        <w:spacing w:line="360" w:lineRule="auto"/>
        <w:contextualSpacing/>
        <w:jc w:val="both"/>
        <w:rPr>
          <w:lang w:val="en-US"/>
        </w:rPr>
      </w:pPr>
      <w:r w:rsidRPr="00412B79">
        <w:rPr>
          <w:lang w:val="en-US"/>
        </w:rPr>
        <w:t xml:space="preserve">U toxicity in blood samples from all three study areas exceeded the reference value </w:t>
      </w:r>
      <w:proofErr w:type="gramStart"/>
      <w:r w:rsidRPr="00412B79">
        <w:rPr>
          <w:lang w:val="en-US"/>
        </w:rPr>
        <w:t>of 0.010 ng/g (</w:t>
      </w:r>
      <w:r w:rsidRPr="00412B79">
        <w:rPr>
          <w:b/>
          <w:lang w:val="en-US"/>
        </w:rPr>
        <w:t>Byrne and Benedik, 1991</w:t>
      </w:r>
      <w:r w:rsidRPr="00412B79">
        <w:rPr>
          <w:lang w:val="en-US"/>
        </w:rPr>
        <w:t>)</w:t>
      </w:r>
      <w:proofErr w:type="gramEnd"/>
      <w:r w:rsidRPr="00412B79">
        <w:rPr>
          <w:lang w:val="en-US"/>
        </w:rPr>
        <w:t>. U, a highly mobile heavy metal in the environment, is present in many compartments of the Kadji Sai environment. U is present in a wide range of concentrations, ranging from a few to several hundred micrograms per litre of water, in potential drinking water supplies including Lake Issyk-Kul (</w:t>
      </w:r>
      <w:r w:rsidRPr="00412B79">
        <w:rPr>
          <w:b/>
          <w:lang w:val="en-US"/>
        </w:rPr>
        <w:t>Kulenbekov, 2013</w:t>
      </w:r>
      <w:r w:rsidRPr="00412B79">
        <w:rPr>
          <w:lang w:val="en-US"/>
        </w:rPr>
        <w:t xml:space="preserve">, </w:t>
      </w:r>
      <w:r w:rsidRPr="00412B79">
        <w:rPr>
          <w:b/>
          <w:lang w:val="en-US"/>
        </w:rPr>
        <w:t>Lind et al., 2013</w:t>
      </w:r>
      <w:r w:rsidRPr="00412B79">
        <w:rPr>
          <w:lang w:val="en-US"/>
        </w:rPr>
        <w:t>). Along with drinking water, residents could be exposed to U through airborne pollution from (fly) ash material contained in U mill tailings pile at the upper Kadji Sai settlement (</w:t>
      </w:r>
      <w:r w:rsidRPr="00412B79">
        <w:rPr>
          <w:b/>
          <w:lang w:val="en-US"/>
        </w:rPr>
        <w:t>Kulenbekov, 2013</w:t>
      </w:r>
      <w:r w:rsidRPr="00412B79">
        <w:rPr>
          <w:lang w:val="en-US"/>
        </w:rPr>
        <w:t>).</w:t>
      </w:r>
    </w:p>
    <w:p w:rsidR="0008356A" w:rsidRPr="00412B79" w:rsidRDefault="0008356A" w:rsidP="0008356A">
      <w:pPr>
        <w:spacing w:line="360" w:lineRule="auto"/>
        <w:contextualSpacing/>
        <w:jc w:val="both"/>
        <w:rPr>
          <w:lang w:val="en-US"/>
        </w:rPr>
      </w:pPr>
      <w:r w:rsidRPr="00412B79">
        <w:rPr>
          <w:lang w:val="en-US"/>
        </w:rPr>
        <w:t>Blood U concentrations exceeded the reference value for more than 60% of adults in Mailuu-Suu. This indicates a positive response of human exposure to U in the environment of Mailuu-Suu, mainly in the aqueous environment. It is affected by the inflow (e.g. leaching, migration) of U and other chemicals (e.g. SO</w:t>
      </w:r>
      <w:r w:rsidRPr="00412B79">
        <w:rPr>
          <w:vertAlign w:val="subscript"/>
          <w:lang w:val="en-US"/>
        </w:rPr>
        <w:t>4</w:t>
      </w:r>
      <w:r w:rsidRPr="00412B79">
        <w:rPr>
          <w:vertAlign w:val="superscript"/>
          <w:lang w:val="en-US"/>
        </w:rPr>
        <w:t>2-</w:t>
      </w:r>
      <w:r w:rsidRPr="00412B79">
        <w:rPr>
          <w:lang w:val="en-US"/>
        </w:rPr>
        <w:t>) from contaminated surface water to groundwater, which is unfit for drinking at more than 20 locations (</w:t>
      </w:r>
      <w:r w:rsidRPr="00412B79">
        <w:rPr>
          <w:b/>
          <w:lang w:val="en-US"/>
        </w:rPr>
        <w:t>BGR, 2008</w:t>
      </w:r>
      <w:r w:rsidRPr="00412B79">
        <w:rPr>
          <w:lang w:val="en-US"/>
        </w:rPr>
        <w:t>). U levels in several water sources (</w:t>
      </w:r>
      <w:r w:rsidRPr="00412B79">
        <w:rPr>
          <w:b/>
          <w:lang w:val="en-US"/>
        </w:rPr>
        <w:t>BGR, 2008</w:t>
      </w:r>
      <w:r w:rsidRPr="00412B79">
        <w:rPr>
          <w:lang w:val="en-US"/>
        </w:rPr>
        <w:t>) greatly exceeded (by orders of magnitude) internationally recommended values of 15–30 µg/L for drinking water (</w:t>
      </w:r>
      <w:r w:rsidRPr="00412B79">
        <w:rPr>
          <w:b/>
          <w:lang w:val="en-US"/>
        </w:rPr>
        <w:t>WHO, 2011; USEPA, 1998</w:t>
      </w:r>
      <w:r w:rsidRPr="00412B79">
        <w:rPr>
          <w:lang w:val="en-US"/>
        </w:rPr>
        <w:t>). U in blood presumably indicates long-term human exposure and a possible link between increased technogenic U in the environment and blood levels of Mailuu-Suu residents. A statistically significant difference was observed between Mailuu-Suu and Kadji Sai; Sumsar was not considered because of the small number of patients (9). However, U levels remain much lower than those at which health effects can be expected (</w:t>
      </w:r>
      <w:r w:rsidRPr="00412B79">
        <w:rPr>
          <w:b/>
          <w:lang w:val="en-US"/>
        </w:rPr>
        <w:t>Byrne and Benedik, 1991</w:t>
      </w:r>
      <w:r w:rsidRPr="00412B79">
        <w:rPr>
          <w:lang w:val="en-US"/>
        </w:rPr>
        <w:t xml:space="preserve">). </w:t>
      </w:r>
      <w:r w:rsidRPr="00412B79">
        <w:rPr>
          <w:b/>
          <w:lang w:val="en-US"/>
        </w:rPr>
        <w:t>Table 2</w:t>
      </w:r>
      <w:r w:rsidRPr="00412B79">
        <w:rPr>
          <w:lang w:val="en-US"/>
        </w:rPr>
        <w:t xml:space="preserve"> and </w:t>
      </w:r>
      <w:r w:rsidRPr="00412B79">
        <w:rPr>
          <w:b/>
          <w:lang w:val="en-US"/>
        </w:rPr>
        <w:t>Figure 4(A)</w:t>
      </w:r>
      <w:r w:rsidRPr="00412B79">
        <w:rPr>
          <w:lang w:val="en-US"/>
        </w:rPr>
        <w:t xml:space="preserve"> show the U concentrations.</w:t>
      </w:r>
    </w:p>
    <w:p w:rsidR="0008356A" w:rsidRPr="00412B79" w:rsidRDefault="0008356A" w:rsidP="0008356A">
      <w:pPr>
        <w:spacing w:line="360" w:lineRule="auto"/>
        <w:contextualSpacing/>
        <w:jc w:val="both"/>
        <w:rPr>
          <w:lang w:val="en-US"/>
        </w:rPr>
      </w:pPr>
      <w:r w:rsidRPr="00412B79">
        <w:rPr>
          <w:lang w:val="en-US"/>
        </w:rPr>
        <w:t>Selenium (Se)</w:t>
      </w:r>
    </w:p>
    <w:p w:rsidR="0008356A" w:rsidRPr="00412B79" w:rsidRDefault="0008356A" w:rsidP="0008356A">
      <w:pPr>
        <w:spacing w:line="360" w:lineRule="auto"/>
        <w:contextualSpacing/>
        <w:jc w:val="both"/>
        <w:rPr>
          <w:lang w:val="en-US"/>
        </w:rPr>
      </w:pPr>
      <w:r w:rsidRPr="00412B79">
        <w:rPr>
          <w:lang w:val="en-US"/>
        </w:rPr>
        <w:t xml:space="preserve">Se showed </w:t>
      </w:r>
      <w:proofErr w:type="gramStart"/>
      <w:r w:rsidRPr="00412B79">
        <w:rPr>
          <w:lang w:val="en-US"/>
        </w:rPr>
        <w:t>a statistically significant differences</w:t>
      </w:r>
      <w:proofErr w:type="gramEnd"/>
      <w:r w:rsidRPr="00412B79">
        <w:rPr>
          <w:lang w:val="en-US"/>
        </w:rPr>
        <w:t xml:space="preserve"> among all three study areas. Mailuu-Suu is known for the relatively high Se content in soil and vegetation (</w:t>
      </w:r>
      <w:r w:rsidRPr="00412B79">
        <w:rPr>
          <w:b/>
          <w:lang w:val="en-US"/>
        </w:rPr>
        <w:t>Aparin et al., 2012</w:t>
      </w:r>
      <w:r w:rsidRPr="00412B79">
        <w:rPr>
          <w:lang w:val="en-US"/>
        </w:rPr>
        <w:t>), as indicated by elevated blood Se levels compared to Kadji Sai and Sumsar. In all blood samples, Se was homogeneously distributed with most values within a narrow range interval (</w:t>
      </w:r>
      <w:r w:rsidRPr="00412B79">
        <w:rPr>
          <w:b/>
          <w:lang w:val="en-US"/>
        </w:rPr>
        <w:t>Table 2</w:t>
      </w:r>
      <w:r w:rsidRPr="00412B79">
        <w:rPr>
          <w:lang w:val="en-US"/>
        </w:rPr>
        <w:t xml:space="preserve">); the values corresponded with higher U concentrations from the same place. This may indicate a protective role of Se in the human body. </w:t>
      </w:r>
      <w:r w:rsidRPr="00412B79">
        <w:rPr>
          <w:b/>
          <w:lang w:val="en-US"/>
        </w:rPr>
        <w:t>Table 2</w:t>
      </w:r>
      <w:r w:rsidRPr="00412B79">
        <w:rPr>
          <w:lang w:val="en-US"/>
        </w:rPr>
        <w:t xml:space="preserve"> and </w:t>
      </w:r>
      <w:r w:rsidRPr="00412B79">
        <w:rPr>
          <w:b/>
          <w:lang w:val="en-US"/>
        </w:rPr>
        <w:t>Figure 4(B)</w:t>
      </w:r>
      <w:r w:rsidRPr="00412B79">
        <w:rPr>
          <w:lang w:val="en-US"/>
        </w:rPr>
        <w:t xml:space="preserve"> show a comparison of Se concentrations in the three study areas.</w:t>
      </w:r>
    </w:p>
    <w:p w:rsidR="0008356A" w:rsidRPr="00412B79" w:rsidRDefault="0008356A" w:rsidP="0008356A">
      <w:pPr>
        <w:spacing w:line="360" w:lineRule="auto"/>
        <w:contextualSpacing/>
        <w:jc w:val="both"/>
        <w:rPr>
          <w:lang w:val="en-US"/>
        </w:rPr>
      </w:pPr>
    </w:p>
    <w:p w:rsidR="0008356A" w:rsidRPr="00412B79" w:rsidRDefault="0008356A" w:rsidP="0008356A">
      <w:pPr>
        <w:spacing w:line="360" w:lineRule="auto"/>
        <w:contextualSpacing/>
        <w:jc w:val="both"/>
        <w:rPr>
          <w:lang w:val="en-US"/>
        </w:rPr>
      </w:pPr>
      <w:r w:rsidRPr="00412B79">
        <w:rPr>
          <w:lang w:val="en-US"/>
        </w:rPr>
        <w:lastRenderedPageBreak/>
        <w:t>Zinc (Zn), copper (Cu), manganese (Mn), and iron (Fe)</w:t>
      </w:r>
    </w:p>
    <w:p w:rsidR="0008356A" w:rsidRPr="00412B79" w:rsidRDefault="0008356A" w:rsidP="0008356A">
      <w:pPr>
        <w:spacing w:line="360" w:lineRule="auto"/>
        <w:contextualSpacing/>
        <w:jc w:val="both"/>
        <w:rPr>
          <w:lang w:val="en-US"/>
        </w:rPr>
      </w:pPr>
      <w:r w:rsidRPr="00412B79">
        <w:rPr>
          <w:lang w:val="en-US"/>
        </w:rPr>
        <w:t>The blood levels of essential elements like Zn, Cu, and Mn were slightly different in the investigated areas. In Mailuu-Suu, Zn levels exceeded the upper value in the reference interval. In Kadji Sai, Mn levels exceeded the reference value. Zn showed statistically significant differences among all three study areas. The blood levels of these elements were generally comparable to those from a non-polluted environment (</w:t>
      </w:r>
      <w:r w:rsidRPr="00412B79">
        <w:rPr>
          <w:b/>
          <w:lang w:val="en-US"/>
        </w:rPr>
        <w:t>Table 2, Figure 4(B)</w:t>
      </w:r>
      <w:r w:rsidRPr="00412B79">
        <w:rPr>
          <w:lang w:val="en-US"/>
        </w:rPr>
        <w:t>); the variations were due to specific environmental conditions in the studied areas. Fe was an exception; its mean values were slightly lower than the reference interval regardless of the investigated area (</w:t>
      </w:r>
      <w:r w:rsidRPr="00412B79">
        <w:rPr>
          <w:b/>
          <w:lang w:val="en-US"/>
        </w:rPr>
        <w:t>Table 2; Figure 4(B)</w:t>
      </w:r>
      <w:r w:rsidRPr="00412B79">
        <w:rPr>
          <w:lang w:val="en-US"/>
        </w:rPr>
        <w:t>).</w:t>
      </w:r>
    </w:p>
    <w:p w:rsidR="0008356A" w:rsidRPr="00412B79" w:rsidRDefault="0008356A" w:rsidP="0008356A">
      <w:pPr>
        <w:spacing w:line="360" w:lineRule="auto"/>
        <w:contextualSpacing/>
        <w:rPr>
          <w:lang w:val="en-US"/>
        </w:rPr>
      </w:pPr>
    </w:p>
    <w:p w:rsidR="0008356A" w:rsidRPr="00412B79" w:rsidRDefault="0008356A" w:rsidP="0008356A">
      <w:pPr>
        <w:spacing w:line="360" w:lineRule="auto"/>
        <w:contextualSpacing/>
        <w:jc w:val="center"/>
      </w:pPr>
      <w:r w:rsidRPr="00412B79">
        <w:rPr>
          <w:noProof/>
          <w:lang w:eastAsia="ru-RU"/>
        </w:rPr>
        <w:drawing>
          <wp:inline distT="0" distB="0" distL="0" distR="0" wp14:anchorId="14512D88" wp14:editId="094C693D">
            <wp:extent cx="5677786" cy="6411433"/>
            <wp:effectExtent l="19050" t="19050" r="18415" b="279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88330" cy="6423339"/>
                    </a:xfrm>
                    <a:prstGeom prst="rect">
                      <a:avLst/>
                    </a:prstGeom>
                    <a:noFill/>
                    <a:ln w="9525" cmpd="sng">
                      <a:solidFill>
                        <a:srgbClr val="000000"/>
                      </a:solidFill>
                      <a:miter lim="800000"/>
                      <a:headEnd/>
                      <a:tailEnd/>
                    </a:ln>
                    <a:effectLst/>
                  </pic:spPr>
                </pic:pic>
              </a:graphicData>
            </a:graphic>
          </wp:inline>
        </w:drawing>
      </w:r>
    </w:p>
    <w:p w:rsidR="0008356A" w:rsidRPr="00412B79" w:rsidRDefault="0008356A" w:rsidP="0008356A">
      <w:pPr>
        <w:spacing w:line="360" w:lineRule="auto"/>
        <w:contextualSpacing/>
        <w:jc w:val="both"/>
      </w:pPr>
    </w:p>
    <w:p w:rsidR="0008356A" w:rsidRPr="00412B79" w:rsidRDefault="0008356A" w:rsidP="0008356A">
      <w:pPr>
        <w:spacing w:line="360" w:lineRule="auto"/>
        <w:contextualSpacing/>
        <w:jc w:val="center"/>
      </w:pPr>
      <w:r w:rsidRPr="00412B79">
        <w:rPr>
          <w:noProof/>
          <w:lang w:eastAsia="ru-RU"/>
        </w:rPr>
        <w:lastRenderedPageBreak/>
        <w:drawing>
          <wp:inline distT="0" distB="0" distL="0" distR="0" wp14:anchorId="536E10CA" wp14:editId="40870819">
            <wp:extent cx="5592726" cy="7017488"/>
            <wp:effectExtent l="19050" t="19050" r="27305" b="1206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3240" cy="7030680"/>
                    </a:xfrm>
                    <a:prstGeom prst="rect">
                      <a:avLst/>
                    </a:prstGeom>
                    <a:noFill/>
                    <a:ln w="9525" cmpd="sng">
                      <a:solidFill>
                        <a:srgbClr val="000000"/>
                      </a:solidFill>
                      <a:miter lim="800000"/>
                      <a:headEnd/>
                      <a:tailEnd/>
                    </a:ln>
                    <a:effectLst/>
                  </pic:spPr>
                </pic:pic>
              </a:graphicData>
            </a:graphic>
          </wp:inline>
        </w:drawing>
      </w:r>
    </w:p>
    <w:p w:rsidR="0008356A" w:rsidRPr="00412B79" w:rsidRDefault="0008356A" w:rsidP="0008356A">
      <w:pPr>
        <w:spacing w:line="360" w:lineRule="auto"/>
        <w:contextualSpacing/>
        <w:jc w:val="both"/>
        <w:rPr>
          <w:lang w:val="en-US"/>
        </w:rPr>
      </w:pPr>
      <w:proofErr w:type="gramStart"/>
      <w:r w:rsidRPr="00412B79">
        <w:rPr>
          <w:b/>
          <w:lang w:val="en-US"/>
        </w:rPr>
        <w:t>Figure 4</w:t>
      </w:r>
      <w:r w:rsidRPr="00412B79">
        <w:rPr>
          <w:lang w:val="en-US"/>
        </w:rPr>
        <w:t>.</w:t>
      </w:r>
      <w:proofErr w:type="gramEnd"/>
      <w:r w:rsidRPr="00412B79">
        <w:rPr>
          <w:lang w:val="en-US"/>
        </w:rPr>
        <w:t xml:space="preserve"> </w:t>
      </w:r>
      <w:proofErr w:type="gramStart"/>
      <w:r w:rsidRPr="00412B79">
        <w:rPr>
          <w:lang w:val="en-US"/>
        </w:rPr>
        <w:t>Data distribution of trace elements (A - non-essential and B - essential) in Kadji Sai, Mailuu-Suu, and Sumsar.</w:t>
      </w:r>
      <w:proofErr w:type="gramEnd"/>
      <w:r w:rsidRPr="00412B79">
        <w:rPr>
          <w:lang w:val="en-US"/>
        </w:rPr>
        <w:t xml:space="preserve"> (Box plots show individual values, median, 25</w:t>
      </w:r>
      <w:r w:rsidRPr="00412B79">
        <w:rPr>
          <w:vertAlign w:val="superscript"/>
          <w:lang w:val="en-US"/>
        </w:rPr>
        <w:t>th</w:t>
      </w:r>
      <w:r w:rsidRPr="00412B79">
        <w:rPr>
          <w:lang w:val="en-US"/>
        </w:rPr>
        <w:t xml:space="preserve"> and 75</w:t>
      </w:r>
      <w:r w:rsidRPr="00412B79">
        <w:rPr>
          <w:vertAlign w:val="superscript"/>
          <w:lang w:val="en-US"/>
        </w:rPr>
        <w:t>th</w:t>
      </w:r>
      <w:r w:rsidRPr="00412B79">
        <w:rPr>
          <w:lang w:val="en-US"/>
        </w:rPr>
        <w:t xml:space="preserve"> percentiles, and outliers).</w:t>
      </w:r>
    </w:p>
    <w:p w:rsidR="0008356A" w:rsidRPr="00412B79" w:rsidRDefault="0008356A" w:rsidP="0008356A">
      <w:pPr>
        <w:spacing w:line="360" w:lineRule="auto"/>
        <w:contextualSpacing/>
        <w:jc w:val="both"/>
        <w:rPr>
          <w:i/>
          <w:lang w:val="en-US"/>
        </w:rPr>
      </w:pPr>
      <w:r w:rsidRPr="00412B79">
        <w:rPr>
          <w:i/>
          <w:lang w:val="en-US"/>
        </w:rPr>
        <w:t>ALAD polymorphism and Pb</w:t>
      </w:r>
    </w:p>
    <w:p w:rsidR="0008356A" w:rsidRPr="00412B79" w:rsidRDefault="0008356A" w:rsidP="0008356A">
      <w:pPr>
        <w:spacing w:line="360" w:lineRule="auto"/>
        <w:contextualSpacing/>
        <w:jc w:val="both"/>
        <w:rPr>
          <w:lang w:val="en-US"/>
        </w:rPr>
      </w:pPr>
      <w:r w:rsidRPr="00412B79">
        <w:rPr>
          <w:b/>
          <w:lang w:val="en-US"/>
        </w:rPr>
        <w:t>Figure 4</w:t>
      </w:r>
      <w:r w:rsidRPr="00412B79">
        <w:rPr>
          <w:lang w:val="en-US"/>
        </w:rPr>
        <w:t xml:space="preserve"> shows obtained frequencies for the variant allele (G) of </w:t>
      </w:r>
      <w:r w:rsidRPr="00412B79">
        <w:rPr>
          <w:i/>
          <w:lang w:val="en-US"/>
        </w:rPr>
        <w:t>ALAD</w:t>
      </w:r>
      <w:r w:rsidRPr="00412B79">
        <w:rPr>
          <w:lang w:val="en-US"/>
        </w:rPr>
        <w:t xml:space="preserve"> SNP rs1805313 in comparison with known frequencies for some other worldwide populations. Surprisingly, the frequency for Kadji Sai residents (51%) differs from that for Mailuu-Suu and Sumsar residents </w:t>
      </w:r>
      <w:r w:rsidRPr="00412B79">
        <w:rPr>
          <w:lang w:val="en-US"/>
        </w:rPr>
        <w:lastRenderedPageBreak/>
        <w:t>(35%). Literature data indicate that the variant allele G is related to lower blood Pb levels and the common allele A, to higher blood Pb levels (</w:t>
      </w:r>
      <w:r w:rsidRPr="00412B79">
        <w:rPr>
          <w:b/>
          <w:lang w:val="en-US"/>
        </w:rPr>
        <w:t>Warrington, 2015).</w:t>
      </w:r>
      <w:r w:rsidRPr="00412B79">
        <w:rPr>
          <w:lang w:val="en-US"/>
        </w:rPr>
        <w:t xml:space="preserve"> Therefore, for the same external Pb exposure, Sumsar and Mailuu-Suu residents could have higher Pb levels and Kadji Sai residents, lower ones.</w:t>
      </w:r>
    </w:p>
    <w:p w:rsidR="0008356A" w:rsidRPr="00412B79" w:rsidRDefault="0008356A" w:rsidP="0008356A">
      <w:pPr>
        <w:spacing w:line="360" w:lineRule="auto"/>
        <w:contextualSpacing/>
        <w:jc w:val="both"/>
        <w:rPr>
          <w:lang w:val="en-US"/>
        </w:rPr>
      </w:pPr>
    </w:p>
    <w:p w:rsidR="0008356A" w:rsidRPr="00412B79" w:rsidRDefault="0008356A" w:rsidP="0008356A">
      <w:pPr>
        <w:spacing w:line="360" w:lineRule="auto"/>
        <w:contextualSpacing/>
        <w:jc w:val="both"/>
      </w:pPr>
      <w:r w:rsidRPr="00412B79">
        <w:rPr>
          <w:noProof/>
          <w:lang w:eastAsia="ru-RU"/>
        </w:rPr>
        <w:drawing>
          <wp:inline distT="0" distB="0" distL="0" distR="0" wp14:anchorId="174E8472" wp14:editId="3A3BC954">
            <wp:extent cx="5720080" cy="3572510"/>
            <wp:effectExtent l="19050" t="19050" r="13970" b="279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t="4660" b="5966"/>
                    <a:stretch>
                      <a:fillRect/>
                    </a:stretch>
                  </pic:blipFill>
                  <pic:spPr bwMode="auto">
                    <a:xfrm>
                      <a:off x="0" y="0"/>
                      <a:ext cx="5720080" cy="3572510"/>
                    </a:xfrm>
                    <a:prstGeom prst="rect">
                      <a:avLst/>
                    </a:prstGeom>
                    <a:noFill/>
                    <a:ln w="9525" cmpd="sng">
                      <a:solidFill>
                        <a:srgbClr val="000000"/>
                      </a:solidFill>
                      <a:miter lim="800000"/>
                      <a:headEnd/>
                      <a:tailEnd/>
                    </a:ln>
                    <a:effectLst/>
                  </pic:spPr>
                </pic:pic>
              </a:graphicData>
            </a:graphic>
          </wp:inline>
        </w:drawing>
      </w:r>
    </w:p>
    <w:p w:rsidR="0008356A" w:rsidRPr="00412B79" w:rsidRDefault="0008356A" w:rsidP="0008356A">
      <w:pPr>
        <w:tabs>
          <w:tab w:val="left" w:pos="1500"/>
        </w:tabs>
        <w:spacing w:line="360" w:lineRule="auto"/>
        <w:contextualSpacing/>
        <w:jc w:val="both"/>
        <w:rPr>
          <w:b/>
        </w:rPr>
      </w:pPr>
    </w:p>
    <w:p w:rsidR="0008356A" w:rsidRPr="00412B79" w:rsidRDefault="0008356A" w:rsidP="0008356A">
      <w:pPr>
        <w:tabs>
          <w:tab w:val="left" w:pos="1500"/>
        </w:tabs>
        <w:spacing w:line="360" w:lineRule="auto"/>
        <w:contextualSpacing/>
        <w:jc w:val="both"/>
        <w:rPr>
          <w:lang w:val="en-US"/>
        </w:rPr>
      </w:pPr>
      <w:proofErr w:type="gramStart"/>
      <w:r w:rsidRPr="00412B79">
        <w:rPr>
          <w:b/>
          <w:lang w:val="en-US"/>
        </w:rPr>
        <w:t>Figure 5.</w:t>
      </w:r>
      <w:proofErr w:type="gramEnd"/>
      <w:r w:rsidRPr="00412B79">
        <w:rPr>
          <w:lang w:val="en-US"/>
        </w:rPr>
        <w:t xml:space="preserve"> Comparison of SNP rs1805313 minor allele frequency (% of G) between Kyrgyzstan groups and between Kyrgyzstan population and other worldwide populations reported in SNP database (</w:t>
      </w:r>
      <w:r w:rsidRPr="00412B79">
        <w:rPr>
          <w:b/>
          <w:lang w:val="en-US"/>
        </w:rPr>
        <w:t>dbSNP, NCBI</w:t>
      </w:r>
      <w:r w:rsidRPr="00412B79">
        <w:rPr>
          <w:lang w:val="en-US"/>
        </w:rPr>
        <w:t>) and for SLO-CRO population in IJS WR (</w:t>
      </w:r>
      <w:r w:rsidRPr="00412B79">
        <w:rPr>
          <w:b/>
          <w:lang w:val="en-US"/>
        </w:rPr>
        <w:t>Stajnko et al., 2018)</w:t>
      </w:r>
      <w:r w:rsidRPr="00412B79">
        <w:rPr>
          <w:lang w:val="en-US"/>
        </w:rPr>
        <w:t>.</w:t>
      </w:r>
    </w:p>
    <w:p w:rsidR="0008356A" w:rsidRPr="00412B79" w:rsidRDefault="0008356A" w:rsidP="0008356A">
      <w:pPr>
        <w:tabs>
          <w:tab w:val="left" w:pos="1500"/>
        </w:tabs>
        <w:spacing w:line="360" w:lineRule="auto"/>
        <w:contextualSpacing/>
        <w:jc w:val="both"/>
        <w:rPr>
          <w:lang w:val="en-US"/>
        </w:rPr>
      </w:pPr>
      <w:r w:rsidRPr="00412B79">
        <w:rPr>
          <w:szCs w:val="16"/>
          <w:lang w:val="en-US"/>
        </w:rPr>
        <w:t>(*</w:t>
      </w:r>
      <w:r w:rsidRPr="00412B79">
        <w:rPr>
          <w:szCs w:val="18"/>
          <w:lang w:val="en-US"/>
        </w:rPr>
        <w:t xml:space="preserve"> – significant difference p &lt; 0.05; CAS – Central Asian; EAS – East Asian; HCB – Beijing, China; JPT – Tokyo, Japan; SAS – South Asian; </w:t>
      </w:r>
      <w:r w:rsidRPr="00412B79">
        <w:rPr>
          <w:szCs w:val="16"/>
          <w:lang w:val="en-US"/>
        </w:rPr>
        <w:t xml:space="preserve">GIH </w:t>
      </w:r>
      <w:r w:rsidRPr="00412B79">
        <w:rPr>
          <w:szCs w:val="18"/>
          <w:lang w:val="en-US"/>
        </w:rPr>
        <w:t>–</w:t>
      </w:r>
      <w:r w:rsidRPr="00412B79">
        <w:rPr>
          <w:szCs w:val="16"/>
          <w:lang w:val="en-US"/>
        </w:rPr>
        <w:t xml:space="preserve"> Gujarati Indian from Houston, Texas; EUR – European; CEU </w:t>
      </w:r>
      <w:r w:rsidRPr="00412B79">
        <w:rPr>
          <w:szCs w:val="18"/>
          <w:lang w:val="en-US"/>
        </w:rPr>
        <w:t>–</w:t>
      </w:r>
      <w:r w:rsidRPr="00412B79">
        <w:rPr>
          <w:szCs w:val="16"/>
          <w:lang w:val="en-US"/>
        </w:rPr>
        <w:t xml:space="preserve"> Utah residents with ancestry from northern and western Europe; SLO-CRO </w:t>
      </w:r>
      <w:r w:rsidRPr="00412B79">
        <w:rPr>
          <w:szCs w:val="18"/>
          <w:lang w:val="en-US"/>
        </w:rPr>
        <w:t>–</w:t>
      </w:r>
      <w:r w:rsidRPr="00412B79">
        <w:rPr>
          <w:szCs w:val="16"/>
          <w:lang w:val="en-US"/>
        </w:rPr>
        <w:t xml:space="preserve"> Ljubljana, Slovenia and Rijeka, Croatia; TSI – Tuscany, Italy; AMR: American; MEX – Mexican Ancestry from Los Angeles, USA; AFR – African, YRI – Yoruba in Ibadan, Nigeria; LWK – Luhya in Webuye, Kenya).</w:t>
      </w:r>
    </w:p>
    <w:p w:rsidR="0008356A" w:rsidRPr="00412B79" w:rsidRDefault="0008356A" w:rsidP="00162AD3">
      <w:pPr>
        <w:spacing w:line="360" w:lineRule="auto"/>
        <w:contextualSpacing/>
        <w:jc w:val="both"/>
        <w:rPr>
          <w:bCs/>
          <w:lang w:val="en-US" w:eastAsia="sl-SI"/>
        </w:rPr>
      </w:pPr>
      <w:r w:rsidRPr="00412B79">
        <w:rPr>
          <w:lang w:val="en-US"/>
        </w:rPr>
        <w:t xml:space="preserve">A simple comparison of blood Pb levels between G allele carriers and non-carriers (G+ versus G-) for all participants in the present study (regardless of their residency) confirmed the observations of </w:t>
      </w:r>
      <w:r w:rsidRPr="00412B79">
        <w:rPr>
          <w:b/>
          <w:lang w:val="en-US"/>
        </w:rPr>
        <w:t>Warrington (2015)</w:t>
      </w:r>
      <w:r w:rsidRPr="00412B79">
        <w:rPr>
          <w:lang w:val="en-US"/>
        </w:rPr>
        <w:t>. Allele G carriers had lower geometrical means of Pb than non-carriers (21 ng/g versus 25 ng/g with p = 0.078, N = 79 vs N = 40) (</w:t>
      </w:r>
      <w:r w:rsidRPr="00412B79">
        <w:rPr>
          <w:b/>
          <w:lang w:val="en-US"/>
        </w:rPr>
        <w:t>Table 3</w:t>
      </w:r>
      <w:r w:rsidRPr="00412B79">
        <w:rPr>
          <w:lang w:val="en-US"/>
        </w:rPr>
        <w:t>). By comparing only women older than 20 years, the difference was even stronger (18.1 ng/g versus 22.5 with p = 0.026, N = 55 vs N = 25) (</w:t>
      </w:r>
      <w:r w:rsidRPr="00412B79">
        <w:rPr>
          <w:b/>
          <w:lang w:val="en-US"/>
        </w:rPr>
        <w:t>Table 3</w:t>
      </w:r>
      <w:r w:rsidRPr="00412B79">
        <w:rPr>
          <w:lang w:val="en-US"/>
        </w:rPr>
        <w:t xml:space="preserve">). The number of men was too small to obtain reliable results (N = 32). After </w:t>
      </w:r>
      <w:r w:rsidRPr="00412B79">
        <w:rPr>
          <w:lang w:val="en-US"/>
        </w:rPr>
        <w:lastRenderedPageBreak/>
        <w:t>adjusting for available relevant covariates with possible influence on Pb levels (age, gender, and status of essential trace elements – Zn, Se, Mn, Cu, and Fe), there was statistically significant evidence of a genetic effect in the groups of all residents and women. The assessment was performed with and without adjustment for Fe status. Fe is known to impact Pb uptake (</w:t>
      </w:r>
      <w:r w:rsidRPr="00412B79">
        <w:rPr>
          <w:highlight w:val="yellow"/>
          <w:lang w:val="en-US"/>
        </w:rPr>
        <w:t>PROVIDE toxicology-ref</w:t>
      </w:r>
      <w:r w:rsidRPr="00412B79">
        <w:rPr>
          <w:lang w:val="en-US"/>
        </w:rPr>
        <w:t xml:space="preserve">); however, it was not measured in all samples for Sumsar participants (only in 8 out of 53). </w:t>
      </w:r>
      <w:r w:rsidRPr="00412B79">
        <w:rPr>
          <w:b/>
          <w:lang w:val="en-US"/>
        </w:rPr>
        <w:t>Table 4</w:t>
      </w:r>
      <w:r w:rsidRPr="00412B79">
        <w:rPr>
          <w:lang w:val="en-US"/>
        </w:rPr>
        <w:t xml:space="preserve"> shows the results. The assessment was clearly better with the inclusion of Fe, particularly for the group of all residents. Only with included Fe, the effect of SNP was statistically significant for both groups. G allele carriers had ~20% lower Pb levels. In addition to SNP, a statistically significant influence on Pb levels was observed for Zn in both groups and for gender in the group of all residents. Zn was positively associated with Pb and negatively with gender (women versus man). The first result was probably due to possible co-exposure of Pb and Zn (Pb-Zn mines) and the second result, due to women spending more time indoors, if we assume Pb exposure outdoors (in air). Unfortunately, we did not have data on smoking, which can represent an assessment bias. The second model explained 45% (R</w:t>
      </w:r>
      <w:r w:rsidRPr="00412B79">
        <w:rPr>
          <w:vertAlign w:val="superscript"/>
          <w:lang w:val="en-US"/>
        </w:rPr>
        <w:t>2</w:t>
      </w:r>
      <w:r w:rsidRPr="00412B79">
        <w:rPr>
          <w:lang w:val="en-US"/>
        </w:rPr>
        <w:t>) of Pb variability for all residents and 33% for the group of women.</w:t>
      </w:r>
      <w:r w:rsidR="00162AD3" w:rsidRPr="00162AD3">
        <w:rPr>
          <w:lang w:val="en-US"/>
        </w:rPr>
        <w:t xml:space="preserve"> </w:t>
      </w:r>
    </w:p>
    <w:p w:rsidR="0008356A" w:rsidRPr="00412B79" w:rsidRDefault="0008356A" w:rsidP="0008356A">
      <w:pPr>
        <w:spacing w:line="240" w:lineRule="auto"/>
        <w:contextualSpacing/>
        <w:jc w:val="both"/>
        <w:rPr>
          <w:bCs/>
          <w:lang w:val="en-US" w:eastAsia="sl-SI"/>
        </w:rPr>
      </w:pPr>
      <w:proofErr w:type="gramStart"/>
      <w:r w:rsidRPr="00412B79">
        <w:rPr>
          <w:b/>
          <w:bCs/>
          <w:lang w:val="en-US" w:eastAsia="sl-SI"/>
        </w:rPr>
        <w:t>Table 3.</w:t>
      </w:r>
      <w:proofErr w:type="gramEnd"/>
      <w:r w:rsidRPr="00412B79">
        <w:rPr>
          <w:bCs/>
          <w:lang w:val="en-US" w:eastAsia="sl-SI"/>
        </w:rPr>
        <w:t xml:space="preserve"> Data distribution of Pb between carriers and non-carriers of ALAD SNPs variant alleles (Mann-Whitney test) and genotypes (Kruskal-Wallis test) in all participants (N = 120 or N = 75*) and women (age &gt;20 y; N = 80 or N = 58*).</w:t>
      </w:r>
    </w:p>
    <w:p w:rsidR="0008356A" w:rsidRPr="00412B79" w:rsidRDefault="0008356A" w:rsidP="0008356A">
      <w:pPr>
        <w:spacing w:line="240" w:lineRule="auto"/>
        <w:contextualSpacing/>
        <w:jc w:val="both"/>
        <w:rPr>
          <w:bCs/>
          <w:lang w:val="en-US" w:eastAsia="sl-SI"/>
        </w:rPr>
      </w:pPr>
    </w:p>
    <w:tbl>
      <w:tblPr>
        <w:tblW w:w="5000" w:type="pct"/>
        <w:tblBorders>
          <w:top w:val="single" w:sz="4" w:space="0" w:color="7F7F7F"/>
          <w:bottom w:val="single" w:sz="4" w:space="0" w:color="7F7F7F"/>
        </w:tblBorders>
        <w:tblLook w:val="00A0" w:firstRow="1" w:lastRow="0" w:firstColumn="1" w:lastColumn="0" w:noHBand="0" w:noVBand="0"/>
      </w:tblPr>
      <w:tblGrid>
        <w:gridCol w:w="2694"/>
        <w:gridCol w:w="3071"/>
        <w:gridCol w:w="2160"/>
        <w:gridCol w:w="1929"/>
      </w:tblGrid>
      <w:tr w:rsidR="0008356A" w:rsidRPr="00412B79" w:rsidTr="00732ABA">
        <w:trPr>
          <w:trHeight w:val="392"/>
        </w:trPr>
        <w:tc>
          <w:tcPr>
            <w:tcW w:w="5000" w:type="pct"/>
            <w:gridSpan w:val="4"/>
            <w:tcBorders>
              <w:top w:val="single" w:sz="4" w:space="0" w:color="7F7F7F"/>
              <w:bottom w:val="single" w:sz="4" w:space="0" w:color="7F7F7F"/>
            </w:tcBorders>
          </w:tcPr>
          <w:p w:rsidR="0008356A" w:rsidRPr="00412B79" w:rsidRDefault="0008356A" w:rsidP="00732ABA">
            <w:pPr>
              <w:spacing w:after="0" w:line="240" w:lineRule="auto"/>
              <w:jc w:val="center"/>
              <w:rPr>
                <w:b/>
                <w:bCs/>
                <w:sz w:val="20"/>
                <w:szCs w:val="20"/>
              </w:rPr>
            </w:pPr>
            <w:r w:rsidRPr="00412B79">
              <w:rPr>
                <w:b/>
                <w:bCs/>
                <w:sz w:val="20"/>
                <w:szCs w:val="20"/>
              </w:rPr>
              <w:t>ALL RESIDENTS</w:t>
            </w:r>
          </w:p>
        </w:tc>
      </w:tr>
      <w:tr w:rsidR="0008356A" w:rsidRPr="00412B79" w:rsidTr="00732ABA">
        <w:trPr>
          <w:trHeight w:val="284"/>
        </w:trPr>
        <w:tc>
          <w:tcPr>
            <w:tcW w:w="1367" w:type="pct"/>
            <w:tcBorders>
              <w:top w:val="single" w:sz="4" w:space="0" w:color="7F7F7F"/>
              <w:bottom w:val="single" w:sz="4" w:space="0" w:color="7F7F7F"/>
            </w:tcBorders>
          </w:tcPr>
          <w:p w:rsidR="0008356A" w:rsidRPr="00412B79" w:rsidRDefault="0008356A" w:rsidP="00732ABA">
            <w:pPr>
              <w:spacing w:after="0" w:line="240" w:lineRule="auto"/>
              <w:rPr>
                <w:b/>
                <w:bCs/>
                <w:sz w:val="20"/>
                <w:szCs w:val="20"/>
              </w:rPr>
            </w:pPr>
            <w:r w:rsidRPr="00412B79">
              <w:rPr>
                <w:b/>
                <w:bCs/>
                <w:sz w:val="20"/>
                <w:szCs w:val="20"/>
              </w:rPr>
              <w:t>rs1805313</w:t>
            </w:r>
          </w:p>
        </w:tc>
        <w:tc>
          <w:tcPr>
            <w:tcW w:w="1558" w:type="pct"/>
            <w:tcBorders>
              <w:top w:val="single" w:sz="4" w:space="0" w:color="7F7F7F"/>
              <w:bottom w:val="single" w:sz="4" w:space="0" w:color="7F7F7F"/>
            </w:tcBorders>
          </w:tcPr>
          <w:p w:rsidR="0008356A" w:rsidRPr="00412B79" w:rsidRDefault="0008356A" w:rsidP="00732ABA">
            <w:pPr>
              <w:spacing w:after="0" w:line="240" w:lineRule="auto"/>
              <w:rPr>
                <w:b/>
                <w:sz w:val="20"/>
                <w:szCs w:val="20"/>
              </w:rPr>
            </w:pPr>
            <w:r w:rsidRPr="00412B79">
              <w:rPr>
                <w:b/>
                <w:sz w:val="20"/>
                <w:szCs w:val="20"/>
              </w:rPr>
              <w:t>(N)</w:t>
            </w:r>
          </w:p>
        </w:tc>
        <w:tc>
          <w:tcPr>
            <w:tcW w:w="1096" w:type="pct"/>
            <w:tcBorders>
              <w:top w:val="single" w:sz="4" w:space="0" w:color="7F7F7F"/>
              <w:bottom w:val="single" w:sz="4" w:space="0" w:color="7F7F7F"/>
            </w:tcBorders>
          </w:tcPr>
          <w:p w:rsidR="0008356A" w:rsidRPr="00412B79" w:rsidRDefault="0008356A" w:rsidP="00732ABA">
            <w:pPr>
              <w:spacing w:after="0" w:line="240" w:lineRule="auto"/>
              <w:rPr>
                <w:b/>
                <w:sz w:val="20"/>
                <w:szCs w:val="20"/>
              </w:rPr>
            </w:pPr>
            <w:r w:rsidRPr="00412B79">
              <w:rPr>
                <w:b/>
                <w:sz w:val="20"/>
                <w:szCs w:val="20"/>
              </w:rPr>
              <w:t>Pb</w:t>
            </w:r>
          </w:p>
        </w:tc>
        <w:tc>
          <w:tcPr>
            <w:tcW w:w="978" w:type="pct"/>
            <w:tcBorders>
              <w:top w:val="single" w:sz="4" w:space="0" w:color="7F7F7F"/>
              <w:bottom w:val="single" w:sz="4" w:space="0" w:color="7F7F7F"/>
            </w:tcBorders>
          </w:tcPr>
          <w:p w:rsidR="0008356A" w:rsidRPr="00412B79" w:rsidRDefault="0008356A" w:rsidP="00732ABA">
            <w:pPr>
              <w:spacing w:after="0" w:line="240" w:lineRule="auto"/>
              <w:rPr>
                <w:b/>
                <w:sz w:val="20"/>
                <w:szCs w:val="20"/>
              </w:rPr>
            </w:pPr>
            <w:r w:rsidRPr="00412B79">
              <w:rPr>
                <w:b/>
                <w:sz w:val="20"/>
                <w:szCs w:val="20"/>
              </w:rPr>
              <w:t>Pb*</w:t>
            </w:r>
          </w:p>
        </w:tc>
      </w:tr>
      <w:tr w:rsidR="0008356A" w:rsidRPr="00412B79" w:rsidTr="00732ABA">
        <w:trPr>
          <w:trHeight w:val="273"/>
        </w:trPr>
        <w:tc>
          <w:tcPr>
            <w:tcW w:w="1367" w:type="pct"/>
            <w:vMerge w:val="restart"/>
          </w:tcPr>
          <w:p w:rsidR="0008356A" w:rsidRPr="00412B79" w:rsidRDefault="0008356A" w:rsidP="00732ABA">
            <w:pPr>
              <w:spacing w:after="0" w:line="240" w:lineRule="auto"/>
              <w:rPr>
                <w:b/>
                <w:bCs/>
                <w:sz w:val="20"/>
                <w:szCs w:val="20"/>
              </w:rPr>
            </w:pPr>
            <w:r w:rsidRPr="00412B79">
              <w:rPr>
                <w:b/>
                <w:bCs/>
                <w:sz w:val="20"/>
                <w:szCs w:val="20"/>
              </w:rPr>
              <w:t>allele</w:t>
            </w:r>
          </w:p>
        </w:tc>
        <w:tc>
          <w:tcPr>
            <w:tcW w:w="1558" w:type="pct"/>
          </w:tcPr>
          <w:p w:rsidR="0008356A" w:rsidRPr="00412B79" w:rsidRDefault="0008356A" w:rsidP="00732ABA">
            <w:pPr>
              <w:spacing w:after="0" w:line="240" w:lineRule="auto"/>
              <w:rPr>
                <w:sz w:val="20"/>
                <w:szCs w:val="20"/>
              </w:rPr>
            </w:pPr>
            <w:r w:rsidRPr="00412B79">
              <w:rPr>
                <w:sz w:val="20"/>
                <w:szCs w:val="20"/>
              </w:rPr>
              <w:t>G- (40), (23*)</w:t>
            </w:r>
          </w:p>
        </w:tc>
        <w:tc>
          <w:tcPr>
            <w:tcW w:w="1096" w:type="pct"/>
          </w:tcPr>
          <w:p w:rsidR="0008356A" w:rsidRPr="00412B79" w:rsidRDefault="0008356A" w:rsidP="00732ABA">
            <w:pPr>
              <w:spacing w:after="0" w:line="240" w:lineRule="auto"/>
              <w:rPr>
                <w:sz w:val="20"/>
                <w:szCs w:val="20"/>
              </w:rPr>
            </w:pPr>
            <w:r w:rsidRPr="00412B79">
              <w:rPr>
                <w:sz w:val="20"/>
                <w:szCs w:val="20"/>
              </w:rPr>
              <w:t>25</w:t>
            </w:r>
          </w:p>
        </w:tc>
        <w:tc>
          <w:tcPr>
            <w:tcW w:w="978" w:type="pct"/>
          </w:tcPr>
          <w:p w:rsidR="0008356A" w:rsidRPr="00412B79" w:rsidRDefault="0008356A" w:rsidP="00732ABA">
            <w:pPr>
              <w:spacing w:after="0" w:line="240" w:lineRule="auto"/>
              <w:rPr>
                <w:sz w:val="20"/>
                <w:szCs w:val="20"/>
              </w:rPr>
            </w:pPr>
            <w:r w:rsidRPr="00412B79">
              <w:rPr>
                <w:sz w:val="20"/>
                <w:szCs w:val="20"/>
              </w:rPr>
              <w:t>23.2</w:t>
            </w:r>
          </w:p>
        </w:tc>
      </w:tr>
      <w:tr w:rsidR="0008356A" w:rsidRPr="00412B79" w:rsidTr="00732ABA">
        <w:trPr>
          <w:trHeight w:val="284"/>
        </w:trPr>
        <w:tc>
          <w:tcPr>
            <w:tcW w:w="1367" w:type="pct"/>
            <w:vMerge/>
            <w:tcBorders>
              <w:top w:val="single" w:sz="4" w:space="0" w:color="7F7F7F"/>
              <w:bottom w:val="single" w:sz="4" w:space="0" w:color="7F7F7F"/>
            </w:tcBorders>
          </w:tcPr>
          <w:p w:rsidR="0008356A" w:rsidRPr="00412B79" w:rsidRDefault="0008356A" w:rsidP="00732ABA">
            <w:pPr>
              <w:spacing w:after="0" w:line="240" w:lineRule="auto"/>
              <w:rPr>
                <w:b/>
                <w:bCs/>
                <w:sz w:val="20"/>
                <w:szCs w:val="20"/>
              </w:rPr>
            </w:pPr>
          </w:p>
        </w:tc>
        <w:tc>
          <w:tcPr>
            <w:tcW w:w="155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G+ (79), (52*)</w:t>
            </w:r>
          </w:p>
        </w:tc>
        <w:tc>
          <w:tcPr>
            <w:tcW w:w="1096"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21</w:t>
            </w:r>
          </w:p>
        </w:tc>
        <w:tc>
          <w:tcPr>
            <w:tcW w:w="97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17.6</w:t>
            </w:r>
          </w:p>
        </w:tc>
      </w:tr>
      <w:tr w:rsidR="0008356A" w:rsidRPr="00412B79" w:rsidTr="00732ABA">
        <w:trPr>
          <w:trHeight w:val="284"/>
        </w:trPr>
        <w:tc>
          <w:tcPr>
            <w:tcW w:w="1367" w:type="pct"/>
            <w:vMerge/>
          </w:tcPr>
          <w:p w:rsidR="0008356A" w:rsidRPr="00412B79" w:rsidRDefault="0008356A" w:rsidP="00732ABA">
            <w:pPr>
              <w:spacing w:after="0" w:line="240" w:lineRule="auto"/>
              <w:rPr>
                <w:b/>
                <w:bCs/>
                <w:sz w:val="20"/>
                <w:szCs w:val="20"/>
              </w:rPr>
            </w:pPr>
          </w:p>
        </w:tc>
        <w:tc>
          <w:tcPr>
            <w:tcW w:w="1558" w:type="pct"/>
          </w:tcPr>
          <w:p w:rsidR="0008356A" w:rsidRPr="00412B79" w:rsidRDefault="0008356A" w:rsidP="00732ABA">
            <w:pPr>
              <w:spacing w:after="0" w:line="240" w:lineRule="auto"/>
              <w:rPr>
                <w:sz w:val="20"/>
                <w:szCs w:val="20"/>
              </w:rPr>
            </w:pPr>
            <w:r w:rsidRPr="00412B79">
              <w:rPr>
                <w:sz w:val="20"/>
                <w:szCs w:val="20"/>
              </w:rPr>
              <w:t>p-value</w:t>
            </w:r>
          </w:p>
        </w:tc>
        <w:tc>
          <w:tcPr>
            <w:tcW w:w="1096" w:type="pct"/>
          </w:tcPr>
          <w:p w:rsidR="0008356A" w:rsidRPr="00412B79" w:rsidRDefault="0008356A" w:rsidP="00732ABA">
            <w:pPr>
              <w:spacing w:after="0" w:line="240" w:lineRule="auto"/>
              <w:rPr>
                <w:i/>
                <w:sz w:val="20"/>
                <w:szCs w:val="20"/>
              </w:rPr>
            </w:pPr>
            <w:r w:rsidRPr="00412B79">
              <w:rPr>
                <w:i/>
                <w:sz w:val="20"/>
                <w:szCs w:val="20"/>
              </w:rPr>
              <w:t>0.078</w:t>
            </w:r>
          </w:p>
        </w:tc>
        <w:tc>
          <w:tcPr>
            <w:tcW w:w="978" w:type="pct"/>
          </w:tcPr>
          <w:p w:rsidR="0008356A" w:rsidRPr="00412B79" w:rsidRDefault="0008356A" w:rsidP="00732ABA">
            <w:pPr>
              <w:spacing w:after="0" w:line="240" w:lineRule="auto"/>
              <w:rPr>
                <w:b/>
                <w:sz w:val="20"/>
                <w:szCs w:val="20"/>
              </w:rPr>
            </w:pPr>
            <w:r w:rsidRPr="00412B79">
              <w:rPr>
                <w:b/>
                <w:sz w:val="20"/>
                <w:szCs w:val="20"/>
              </w:rPr>
              <w:t>0.006</w:t>
            </w:r>
          </w:p>
        </w:tc>
      </w:tr>
      <w:tr w:rsidR="0008356A" w:rsidRPr="00412B79" w:rsidTr="00732ABA">
        <w:trPr>
          <w:trHeight w:val="284"/>
        </w:trPr>
        <w:tc>
          <w:tcPr>
            <w:tcW w:w="1367" w:type="pct"/>
            <w:vMerge w:val="restart"/>
            <w:tcBorders>
              <w:top w:val="single" w:sz="4" w:space="0" w:color="7F7F7F"/>
              <w:bottom w:val="single" w:sz="4" w:space="0" w:color="7F7F7F"/>
            </w:tcBorders>
          </w:tcPr>
          <w:p w:rsidR="0008356A" w:rsidRPr="00412B79" w:rsidRDefault="0008356A" w:rsidP="00732ABA">
            <w:pPr>
              <w:spacing w:after="0" w:line="240" w:lineRule="auto"/>
              <w:rPr>
                <w:b/>
                <w:bCs/>
                <w:sz w:val="20"/>
                <w:szCs w:val="20"/>
              </w:rPr>
            </w:pPr>
            <w:r w:rsidRPr="00412B79">
              <w:rPr>
                <w:b/>
                <w:bCs/>
                <w:sz w:val="20"/>
                <w:szCs w:val="20"/>
              </w:rPr>
              <w:t>genotype</w:t>
            </w:r>
          </w:p>
        </w:tc>
        <w:tc>
          <w:tcPr>
            <w:tcW w:w="155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AA (40), (23*)</w:t>
            </w:r>
          </w:p>
        </w:tc>
        <w:tc>
          <w:tcPr>
            <w:tcW w:w="1096"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24.6</w:t>
            </w:r>
          </w:p>
        </w:tc>
        <w:tc>
          <w:tcPr>
            <w:tcW w:w="97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23.2</w:t>
            </w:r>
          </w:p>
        </w:tc>
      </w:tr>
      <w:tr w:rsidR="0008356A" w:rsidRPr="00412B79" w:rsidTr="00732ABA">
        <w:trPr>
          <w:trHeight w:val="284"/>
        </w:trPr>
        <w:tc>
          <w:tcPr>
            <w:tcW w:w="1367" w:type="pct"/>
            <w:vMerge/>
          </w:tcPr>
          <w:p w:rsidR="0008356A" w:rsidRPr="00412B79" w:rsidRDefault="0008356A" w:rsidP="00732ABA">
            <w:pPr>
              <w:spacing w:after="0" w:line="240" w:lineRule="auto"/>
              <w:rPr>
                <w:b/>
                <w:bCs/>
                <w:sz w:val="20"/>
                <w:szCs w:val="20"/>
              </w:rPr>
            </w:pPr>
          </w:p>
        </w:tc>
        <w:tc>
          <w:tcPr>
            <w:tcW w:w="1558" w:type="pct"/>
          </w:tcPr>
          <w:p w:rsidR="0008356A" w:rsidRPr="00412B79" w:rsidRDefault="0008356A" w:rsidP="00732ABA">
            <w:pPr>
              <w:spacing w:after="0" w:line="240" w:lineRule="auto"/>
              <w:rPr>
                <w:sz w:val="20"/>
                <w:szCs w:val="20"/>
              </w:rPr>
            </w:pPr>
            <w:r w:rsidRPr="00412B79">
              <w:rPr>
                <w:sz w:val="20"/>
                <w:szCs w:val="20"/>
              </w:rPr>
              <w:t>AG (61), (36*)</w:t>
            </w:r>
          </w:p>
        </w:tc>
        <w:tc>
          <w:tcPr>
            <w:tcW w:w="1096" w:type="pct"/>
          </w:tcPr>
          <w:p w:rsidR="0008356A" w:rsidRPr="00412B79" w:rsidRDefault="0008356A" w:rsidP="00732ABA">
            <w:pPr>
              <w:spacing w:after="0" w:line="240" w:lineRule="auto"/>
              <w:rPr>
                <w:sz w:val="20"/>
                <w:szCs w:val="20"/>
              </w:rPr>
            </w:pPr>
            <w:r w:rsidRPr="00412B79">
              <w:rPr>
                <w:sz w:val="20"/>
                <w:szCs w:val="20"/>
              </w:rPr>
              <w:t>21.7</w:t>
            </w:r>
          </w:p>
        </w:tc>
        <w:tc>
          <w:tcPr>
            <w:tcW w:w="978" w:type="pct"/>
          </w:tcPr>
          <w:p w:rsidR="0008356A" w:rsidRPr="00412B79" w:rsidRDefault="0008356A" w:rsidP="00732ABA">
            <w:pPr>
              <w:spacing w:after="0" w:line="240" w:lineRule="auto"/>
              <w:rPr>
                <w:sz w:val="20"/>
                <w:szCs w:val="20"/>
              </w:rPr>
            </w:pPr>
            <w:r w:rsidRPr="00412B79">
              <w:rPr>
                <w:sz w:val="20"/>
                <w:szCs w:val="20"/>
              </w:rPr>
              <w:t>17.4</w:t>
            </w:r>
          </w:p>
        </w:tc>
      </w:tr>
      <w:tr w:rsidR="0008356A" w:rsidRPr="00412B79" w:rsidTr="00732ABA">
        <w:trPr>
          <w:trHeight w:val="284"/>
        </w:trPr>
        <w:tc>
          <w:tcPr>
            <w:tcW w:w="1367" w:type="pct"/>
            <w:vMerge/>
            <w:tcBorders>
              <w:top w:val="single" w:sz="4" w:space="0" w:color="7F7F7F"/>
              <w:bottom w:val="single" w:sz="4" w:space="0" w:color="7F7F7F"/>
            </w:tcBorders>
          </w:tcPr>
          <w:p w:rsidR="0008356A" w:rsidRPr="00412B79" w:rsidRDefault="0008356A" w:rsidP="00732ABA">
            <w:pPr>
              <w:spacing w:after="0" w:line="240" w:lineRule="auto"/>
              <w:rPr>
                <w:b/>
                <w:bCs/>
                <w:sz w:val="20"/>
                <w:szCs w:val="20"/>
              </w:rPr>
            </w:pPr>
          </w:p>
        </w:tc>
        <w:tc>
          <w:tcPr>
            <w:tcW w:w="155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GG (18), (16*)</w:t>
            </w:r>
          </w:p>
        </w:tc>
        <w:tc>
          <w:tcPr>
            <w:tcW w:w="1096"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19.7</w:t>
            </w:r>
          </w:p>
        </w:tc>
        <w:tc>
          <w:tcPr>
            <w:tcW w:w="97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18.2</w:t>
            </w:r>
          </w:p>
        </w:tc>
      </w:tr>
      <w:tr w:rsidR="0008356A" w:rsidRPr="00412B79" w:rsidTr="00732ABA">
        <w:trPr>
          <w:trHeight w:val="295"/>
        </w:trPr>
        <w:tc>
          <w:tcPr>
            <w:tcW w:w="1367" w:type="pct"/>
            <w:vMerge/>
          </w:tcPr>
          <w:p w:rsidR="0008356A" w:rsidRPr="00412B79" w:rsidRDefault="0008356A" w:rsidP="00732ABA">
            <w:pPr>
              <w:spacing w:after="0" w:line="240" w:lineRule="auto"/>
              <w:rPr>
                <w:b/>
                <w:bCs/>
                <w:sz w:val="20"/>
                <w:szCs w:val="20"/>
              </w:rPr>
            </w:pPr>
          </w:p>
        </w:tc>
        <w:tc>
          <w:tcPr>
            <w:tcW w:w="1558" w:type="pct"/>
          </w:tcPr>
          <w:p w:rsidR="0008356A" w:rsidRPr="00412B79" w:rsidRDefault="0008356A" w:rsidP="00732ABA">
            <w:pPr>
              <w:spacing w:after="0" w:line="240" w:lineRule="auto"/>
              <w:rPr>
                <w:sz w:val="20"/>
                <w:szCs w:val="20"/>
              </w:rPr>
            </w:pPr>
            <w:r w:rsidRPr="00412B79">
              <w:rPr>
                <w:sz w:val="20"/>
                <w:szCs w:val="20"/>
              </w:rPr>
              <w:t>p-value</w:t>
            </w:r>
          </w:p>
        </w:tc>
        <w:tc>
          <w:tcPr>
            <w:tcW w:w="1096" w:type="pct"/>
          </w:tcPr>
          <w:p w:rsidR="0008356A" w:rsidRPr="00412B79" w:rsidRDefault="0008356A" w:rsidP="00732ABA">
            <w:pPr>
              <w:spacing w:after="0" w:line="240" w:lineRule="auto"/>
              <w:rPr>
                <w:sz w:val="20"/>
                <w:szCs w:val="20"/>
              </w:rPr>
            </w:pPr>
            <w:r w:rsidRPr="00412B79">
              <w:rPr>
                <w:sz w:val="20"/>
                <w:szCs w:val="20"/>
              </w:rPr>
              <w:t>0.150</w:t>
            </w:r>
          </w:p>
        </w:tc>
        <w:tc>
          <w:tcPr>
            <w:tcW w:w="978" w:type="pct"/>
          </w:tcPr>
          <w:p w:rsidR="0008356A" w:rsidRPr="00412B79" w:rsidRDefault="0008356A" w:rsidP="00732ABA">
            <w:pPr>
              <w:spacing w:after="0" w:line="240" w:lineRule="auto"/>
              <w:rPr>
                <w:b/>
                <w:sz w:val="20"/>
                <w:szCs w:val="20"/>
              </w:rPr>
            </w:pPr>
            <w:r w:rsidRPr="00412B79">
              <w:rPr>
                <w:b/>
                <w:sz w:val="20"/>
                <w:szCs w:val="20"/>
              </w:rPr>
              <w:t>0.022</w:t>
            </w:r>
          </w:p>
        </w:tc>
      </w:tr>
      <w:tr w:rsidR="0008356A" w:rsidRPr="00412B79" w:rsidTr="00732ABA">
        <w:trPr>
          <w:trHeight w:val="432"/>
        </w:trPr>
        <w:tc>
          <w:tcPr>
            <w:tcW w:w="5000" w:type="pct"/>
            <w:gridSpan w:val="4"/>
            <w:tcBorders>
              <w:top w:val="single" w:sz="4" w:space="0" w:color="7F7F7F"/>
              <w:bottom w:val="single" w:sz="4" w:space="0" w:color="7F7F7F"/>
            </w:tcBorders>
          </w:tcPr>
          <w:p w:rsidR="0008356A" w:rsidRPr="00412B79" w:rsidRDefault="0008356A" w:rsidP="00732ABA">
            <w:pPr>
              <w:spacing w:after="0" w:line="240" w:lineRule="auto"/>
              <w:jc w:val="center"/>
              <w:rPr>
                <w:b/>
                <w:bCs/>
                <w:sz w:val="20"/>
                <w:szCs w:val="20"/>
              </w:rPr>
            </w:pPr>
            <w:r w:rsidRPr="00412B79">
              <w:rPr>
                <w:b/>
                <w:bCs/>
                <w:sz w:val="20"/>
                <w:szCs w:val="20"/>
              </w:rPr>
              <w:t>WOMEN (aged &gt;20y)</w:t>
            </w:r>
          </w:p>
        </w:tc>
      </w:tr>
      <w:tr w:rsidR="0008356A" w:rsidRPr="00412B79" w:rsidTr="00732ABA">
        <w:trPr>
          <w:trHeight w:val="273"/>
        </w:trPr>
        <w:tc>
          <w:tcPr>
            <w:tcW w:w="1367" w:type="pct"/>
          </w:tcPr>
          <w:p w:rsidR="0008356A" w:rsidRPr="00412B79" w:rsidRDefault="0008356A" w:rsidP="00732ABA">
            <w:pPr>
              <w:spacing w:after="0" w:line="240" w:lineRule="auto"/>
              <w:rPr>
                <w:b/>
                <w:bCs/>
                <w:sz w:val="20"/>
                <w:szCs w:val="20"/>
              </w:rPr>
            </w:pPr>
            <w:r w:rsidRPr="00412B79">
              <w:rPr>
                <w:b/>
                <w:bCs/>
                <w:sz w:val="20"/>
                <w:szCs w:val="20"/>
              </w:rPr>
              <w:t>rs1805313</w:t>
            </w:r>
          </w:p>
        </w:tc>
        <w:tc>
          <w:tcPr>
            <w:tcW w:w="1558" w:type="pct"/>
          </w:tcPr>
          <w:p w:rsidR="0008356A" w:rsidRPr="00412B79" w:rsidRDefault="0008356A" w:rsidP="00732ABA">
            <w:pPr>
              <w:spacing w:after="0" w:line="240" w:lineRule="auto"/>
              <w:rPr>
                <w:b/>
                <w:sz w:val="20"/>
                <w:szCs w:val="20"/>
              </w:rPr>
            </w:pPr>
            <w:r w:rsidRPr="00412B79">
              <w:rPr>
                <w:b/>
                <w:sz w:val="20"/>
                <w:szCs w:val="20"/>
              </w:rPr>
              <w:t>(N)</w:t>
            </w:r>
          </w:p>
        </w:tc>
        <w:tc>
          <w:tcPr>
            <w:tcW w:w="1096" w:type="pct"/>
          </w:tcPr>
          <w:p w:rsidR="0008356A" w:rsidRPr="00412B79" w:rsidRDefault="0008356A" w:rsidP="00732ABA">
            <w:pPr>
              <w:spacing w:after="0" w:line="240" w:lineRule="auto"/>
              <w:rPr>
                <w:b/>
                <w:sz w:val="20"/>
                <w:szCs w:val="20"/>
              </w:rPr>
            </w:pPr>
            <w:r w:rsidRPr="00412B79">
              <w:rPr>
                <w:b/>
                <w:sz w:val="20"/>
                <w:szCs w:val="20"/>
              </w:rPr>
              <w:t>Pb</w:t>
            </w:r>
          </w:p>
        </w:tc>
        <w:tc>
          <w:tcPr>
            <w:tcW w:w="978" w:type="pct"/>
          </w:tcPr>
          <w:p w:rsidR="0008356A" w:rsidRPr="00412B79" w:rsidRDefault="0008356A" w:rsidP="00732ABA">
            <w:pPr>
              <w:spacing w:after="0" w:line="240" w:lineRule="auto"/>
              <w:rPr>
                <w:b/>
                <w:sz w:val="20"/>
                <w:szCs w:val="20"/>
              </w:rPr>
            </w:pPr>
            <w:r w:rsidRPr="00412B79">
              <w:rPr>
                <w:b/>
                <w:sz w:val="20"/>
                <w:szCs w:val="20"/>
              </w:rPr>
              <w:t>Pb*</w:t>
            </w:r>
          </w:p>
        </w:tc>
      </w:tr>
      <w:tr w:rsidR="0008356A" w:rsidRPr="00412B79" w:rsidTr="00732ABA">
        <w:trPr>
          <w:trHeight w:val="284"/>
        </w:trPr>
        <w:tc>
          <w:tcPr>
            <w:tcW w:w="1367" w:type="pct"/>
            <w:vMerge w:val="restart"/>
            <w:tcBorders>
              <w:top w:val="single" w:sz="4" w:space="0" w:color="7F7F7F"/>
              <w:bottom w:val="single" w:sz="4" w:space="0" w:color="7F7F7F"/>
            </w:tcBorders>
          </w:tcPr>
          <w:p w:rsidR="0008356A" w:rsidRPr="00412B79" w:rsidRDefault="0008356A" w:rsidP="00732ABA">
            <w:pPr>
              <w:spacing w:after="0" w:line="240" w:lineRule="auto"/>
              <w:rPr>
                <w:b/>
                <w:bCs/>
                <w:sz w:val="20"/>
                <w:szCs w:val="20"/>
              </w:rPr>
            </w:pPr>
            <w:r w:rsidRPr="00412B79">
              <w:rPr>
                <w:b/>
                <w:bCs/>
                <w:sz w:val="20"/>
                <w:szCs w:val="20"/>
              </w:rPr>
              <w:t>allele</w:t>
            </w:r>
          </w:p>
        </w:tc>
        <w:tc>
          <w:tcPr>
            <w:tcW w:w="155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G- (25), (15*)</w:t>
            </w:r>
          </w:p>
        </w:tc>
        <w:tc>
          <w:tcPr>
            <w:tcW w:w="1096"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22.5</w:t>
            </w:r>
          </w:p>
        </w:tc>
        <w:tc>
          <w:tcPr>
            <w:tcW w:w="97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20.8</w:t>
            </w:r>
          </w:p>
        </w:tc>
      </w:tr>
      <w:tr w:rsidR="0008356A" w:rsidRPr="00412B79" w:rsidTr="00732ABA">
        <w:trPr>
          <w:trHeight w:val="284"/>
        </w:trPr>
        <w:tc>
          <w:tcPr>
            <w:tcW w:w="1367" w:type="pct"/>
            <w:vMerge/>
          </w:tcPr>
          <w:p w:rsidR="0008356A" w:rsidRPr="00412B79" w:rsidRDefault="0008356A" w:rsidP="00732ABA">
            <w:pPr>
              <w:spacing w:after="0" w:line="240" w:lineRule="auto"/>
              <w:rPr>
                <w:b/>
                <w:bCs/>
                <w:sz w:val="20"/>
                <w:szCs w:val="20"/>
              </w:rPr>
            </w:pPr>
          </w:p>
        </w:tc>
        <w:tc>
          <w:tcPr>
            <w:tcW w:w="1558" w:type="pct"/>
          </w:tcPr>
          <w:p w:rsidR="0008356A" w:rsidRPr="00412B79" w:rsidRDefault="0008356A" w:rsidP="00732ABA">
            <w:pPr>
              <w:spacing w:after="0" w:line="240" w:lineRule="auto"/>
              <w:rPr>
                <w:sz w:val="20"/>
                <w:szCs w:val="20"/>
              </w:rPr>
            </w:pPr>
            <w:r w:rsidRPr="00412B79">
              <w:rPr>
                <w:sz w:val="20"/>
                <w:szCs w:val="20"/>
              </w:rPr>
              <w:t>G+ (55), (43*)</w:t>
            </w:r>
          </w:p>
        </w:tc>
        <w:tc>
          <w:tcPr>
            <w:tcW w:w="1096" w:type="pct"/>
          </w:tcPr>
          <w:p w:rsidR="0008356A" w:rsidRPr="00412B79" w:rsidRDefault="0008356A" w:rsidP="00732ABA">
            <w:pPr>
              <w:spacing w:after="0" w:line="240" w:lineRule="auto"/>
              <w:rPr>
                <w:sz w:val="20"/>
                <w:szCs w:val="20"/>
              </w:rPr>
            </w:pPr>
            <w:r w:rsidRPr="00412B79">
              <w:rPr>
                <w:sz w:val="20"/>
                <w:szCs w:val="20"/>
              </w:rPr>
              <w:t>18.1</w:t>
            </w:r>
          </w:p>
        </w:tc>
        <w:tc>
          <w:tcPr>
            <w:tcW w:w="978" w:type="pct"/>
          </w:tcPr>
          <w:p w:rsidR="0008356A" w:rsidRPr="00412B79" w:rsidRDefault="0008356A" w:rsidP="00732ABA">
            <w:pPr>
              <w:spacing w:after="0" w:line="240" w:lineRule="auto"/>
              <w:rPr>
                <w:sz w:val="20"/>
                <w:szCs w:val="20"/>
              </w:rPr>
            </w:pPr>
            <w:r w:rsidRPr="00412B79">
              <w:rPr>
                <w:sz w:val="20"/>
                <w:szCs w:val="20"/>
              </w:rPr>
              <w:t>15.7</w:t>
            </w:r>
          </w:p>
        </w:tc>
      </w:tr>
      <w:tr w:rsidR="0008356A" w:rsidRPr="00412B79" w:rsidTr="00732ABA">
        <w:trPr>
          <w:trHeight w:val="284"/>
        </w:trPr>
        <w:tc>
          <w:tcPr>
            <w:tcW w:w="1367" w:type="pct"/>
            <w:vMerge/>
            <w:tcBorders>
              <w:top w:val="single" w:sz="4" w:space="0" w:color="7F7F7F"/>
              <w:bottom w:val="single" w:sz="4" w:space="0" w:color="7F7F7F"/>
            </w:tcBorders>
          </w:tcPr>
          <w:p w:rsidR="0008356A" w:rsidRPr="00412B79" w:rsidRDefault="0008356A" w:rsidP="00732ABA">
            <w:pPr>
              <w:spacing w:after="0" w:line="240" w:lineRule="auto"/>
              <w:rPr>
                <w:b/>
                <w:bCs/>
                <w:sz w:val="20"/>
                <w:szCs w:val="20"/>
              </w:rPr>
            </w:pPr>
          </w:p>
        </w:tc>
        <w:tc>
          <w:tcPr>
            <w:tcW w:w="155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p-value</w:t>
            </w:r>
          </w:p>
        </w:tc>
        <w:tc>
          <w:tcPr>
            <w:tcW w:w="1096" w:type="pct"/>
            <w:tcBorders>
              <w:top w:val="single" w:sz="4" w:space="0" w:color="7F7F7F"/>
              <w:bottom w:val="single" w:sz="4" w:space="0" w:color="7F7F7F"/>
            </w:tcBorders>
          </w:tcPr>
          <w:p w:rsidR="0008356A" w:rsidRPr="00412B79" w:rsidRDefault="0008356A" w:rsidP="00732ABA">
            <w:pPr>
              <w:spacing w:after="0" w:line="240" w:lineRule="auto"/>
              <w:rPr>
                <w:b/>
                <w:sz w:val="20"/>
                <w:szCs w:val="20"/>
              </w:rPr>
            </w:pPr>
            <w:r w:rsidRPr="00412B79">
              <w:rPr>
                <w:b/>
                <w:sz w:val="20"/>
                <w:szCs w:val="20"/>
              </w:rPr>
              <w:t>0.026</w:t>
            </w:r>
          </w:p>
        </w:tc>
        <w:tc>
          <w:tcPr>
            <w:tcW w:w="978" w:type="pct"/>
            <w:tcBorders>
              <w:top w:val="single" w:sz="4" w:space="0" w:color="7F7F7F"/>
              <w:bottom w:val="single" w:sz="4" w:space="0" w:color="7F7F7F"/>
            </w:tcBorders>
          </w:tcPr>
          <w:p w:rsidR="0008356A" w:rsidRPr="00412B79" w:rsidRDefault="0008356A" w:rsidP="00732ABA">
            <w:pPr>
              <w:spacing w:after="0" w:line="240" w:lineRule="auto"/>
              <w:rPr>
                <w:b/>
                <w:sz w:val="20"/>
                <w:szCs w:val="20"/>
              </w:rPr>
            </w:pPr>
            <w:r w:rsidRPr="00412B79">
              <w:rPr>
                <w:b/>
                <w:sz w:val="20"/>
                <w:szCs w:val="20"/>
              </w:rPr>
              <w:t>0.013</w:t>
            </w:r>
          </w:p>
        </w:tc>
      </w:tr>
      <w:tr w:rsidR="0008356A" w:rsidRPr="00412B79" w:rsidTr="00732ABA">
        <w:trPr>
          <w:trHeight w:val="273"/>
        </w:trPr>
        <w:tc>
          <w:tcPr>
            <w:tcW w:w="1367" w:type="pct"/>
            <w:vMerge w:val="restart"/>
          </w:tcPr>
          <w:p w:rsidR="0008356A" w:rsidRPr="00412B79" w:rsidRDefault="0008356A" w:rsidP="00732ABA">
            <w:pPr>
              <w:spacing w:after="0" w:line="240" w:lineRule="auto"/>
              <w:rPr>
                <w:b/>
                <w:bCs/>
                <w:sz w:val="20"/>
                <w:szCs w:val="20"/>
              </w:rPr>
            </w:pPr>
            <w:r w:rsidRPr="00412B79">
              <w:rPr>
                <w:b/>
                <w:bCs/>
                <w:sz w:val="20"/>
                <w:szCs w:val="20"/>
              </w:rPr>
              <w:t>genotype</w:t>
            </w:r>
          </w:p>
        </w:tc>
        <w:tc>
          <w:tcPr>
            <w:tcW w:w="1558" w:type="pct"/>
          </w:tcPr>
          <w:p w:rsidR="0008356A" w:rsidRPr="00412B79" w:rsidRDefault="0008356A" w:rsidP="00732ABA">
            <w:pPr>
              <w:spacing w:after="0" w:line="240" w:lineRule="auto"/>
              <w:rPr>
                <w:sz w:val="20"/>
                <w:szCs w:val="20"/>
              </w:rPr>
            </w:pPr>
            <w:r w:rsidRPr="00412B79">
              <w:rPr>
                <w:sz w:val="20"/>
                <w:szCs w:val="20"/>
              </w:rPr>
              <w:t>AA (25), (15*)</w:t>
            </w:r>
          </w:p>
        </w:tc>
        <w:tc>
          <w:tcPr>
            <w:tcW w:w="1096" w:type="pct"/>
          </w:tcPr>
          <w:p w:rsidR="0008356A" w:rsidRPr="00412B79" w:rsidRDefault="0008356A" w:rsidP="00732ABA">
            <w:pPr>
              <w:spacing w:after="0" w:line="240" w:lineRule="auto"/>
              <w:rPr>
                <w:sz w:val="20"/>
                <w:szCs w:val="20"/>
              </w:rPr>
            </w:pPr>
            <w:r w:rsidRPr="00412B79">
              <w:rPr>
                <w:sz w:val="20"/>
                <w:szCs w:val="20"/>
              </w:rPr>
              <w:t>22.5</w:t>
            </w:r>
          </w:p>
        </w:tc>
        <w:tc>
          <w:tcPr>
            <w:tcW w:w="978" w:type="pct"/>
          </w:tcPr>
          <w:p w:rsidR="0008356A" w:rsidRPr="00412B79" w:rsidRDefault="0008356A" w:rsidP="00732ABA">
            <w:pPr>
              <w:spacing w:after="0" w:line="240" w:lineRule="auto"/>
              <w:rPr>
                <w:sz w:val="20"/>
                <w:szCs w:val="20"/>
              </w:rPr>
            </w:pPr>
            <w:r w:rsidRPr="00412B79">
              <w:rPr>
                <w:sz w:val="20"/>
                <w:szCs w:val="20"/>
              </w:rPr>
              <w:t>20.8</w:t>
            </w:r>
          </w:p>
        </w:tc>
      </w:tr>
      <w:tr w:rsidR="0008356A" w:rsidRPr="00412B79" w:rsidTr="00732ABA">
        <w:trPr>
          <w:trHeight w:val="295"/>
        </w:trPr>
        <w:tc>
          <w:tcPr>
            <w:tcW w:w="1367" w:type="pct"/>
            <w:vMerge/>
            <w:tcBorders>
              <w:top w:val="single" w:sz="4" w:space="0" w:color="7F7F7F"/>
              <w:bottom w:val="single" w:sz="4" w:space="0" w:color="7F7F7F"/>
            </w:tcBorders>
          </w:tcPr>
          <w:p w:rsidR="0008356A" w:rsidRPr="00412B79" w:rsidRDefault="0008356A" w:rsidP="00732ABA">
            <w:pPr>
              <w:spacing w:after="0" w:line="240" w:lineRule="auto"/>
              <w:rPr>
                <w:b/>
                <w:bCs/>
                <w:sz w:val="20"/>
                <w:szCs w:val="20"/>
              </w:rPr>
            </w:pPr>
          </w:p>
        </w:tc>
        <w:tc>
          <w:tcPr>
            <w:tcW w:w="155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AG (40), (28*)</w:t>
            </w:r>
          </w:p>
        </w:tc>
        <w:tc>
          <w:tcPr>
            <w:tcW w:w="1096"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18.8</w:t>
            </w:r>
          </w:p>
        </w:tc>
        <w:tc>
          <w:tcPr>
            <w:tcW w:w="97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15.4</w:t>
            </w:r>
          </w:p>
        </w:tc>
      </w:tr>
      <w:tr w:rsidR="0008356A" w:rsidRPr="00412B79" w:rsidTr="00732ABA">
        <w:trPr>
          <w:trHeight w:val="284"/>
        </w:trPr>
        <w:tc>
          <w:tcPr>
            <w:tcW w:w="1367" w:type="pct"/>
            <w:vMerge/>
          </w:tcPr>
          <w:p w:rsidR="0008356A" w:rsidRPr="00412B79" w:rsidRDefault="0008356A" w:rsidP="00732ABA">
            <w:pPr>
              <w:spacing w:after="0" w:line="240" w:lineRule="auto"/>
              <w:rPr>
                <w:b/>
                <w:bCs/>
                <w:sz w:val="20"/>
                <w:szCs w:val="20"/>
              </w:rPr>
            </w:pPr>
          </w:p>
        </w:tc>
        <w:tc>
          <w:tcPr>
            <w:tcW w:w="1558" w:type="pct"/>
          </w:tcPr>
          <w:p w:rsidR="0008356A" w:rsidRPr="00412B79" w:rsidRDefault="0008356A" w:rsidP="00732ABA">
            <w:pPr>
              <w:spacing w:after="0" w:line="240" w:lineRule="auto"/>
              <w:rPr>
                <w:sz w:val="20"/>
                <w:szCs w:val="20"/>
              </w:rPr>
            </w:pPr>
            <w:r w:rsidRPr="00412B79">
              <w:rPr>
                <w:sz w:val="20"/>
                <w:szCs w:val="20"/>
              </w:rPr>
              <w:t>GG (15), (15*)</w:t>
            </w:r>
          </w:p>
        </w:tc>
        <w:tc>
          <w:tcPr>
            <w:tcW w:w="1096" w:type="pct"/>
          </w:tcPr>
          <w:p w:rsidR="0008356A" w:rsidRPr="00412B79" w:rsidRDefault="0008356A" w:rsidP="00732ABA">
            <w:pPr>
              <w:spacing w:after="0" w:line="240" w:lineRule="auto"/>
              <w:rPr>
                <w:sz w:val="20"/>
                <w:szCs w:val="20"/>
              </w:rPr>
            </w:pPr>
            <w:r w:rsidRPr="00412B79">
              <w:rPr>
                <w:sz w:val="20"/>
                <w:szCs w:val="20"/>
              </w:rPr>
              <w:t>16.3</w:t>
            </w:r>
          </w:p>
        </w:tc>
        <w:tc>
          <w:tcPr>
            <w:tcW w:w="978" w:type="pct"/>
          </w:tcPr>
          <w:p w:rsidR="0008356A" w:rsidRPr="00412B79" w:rsidRDefault="0008356A" w:rsidP="00732ABA">
            <w:pPr>
              <w:spacing w:after="0" w:line="240" w:lineRule="auto"/>
              <w:rPr>
                <w:sz w:val="20"/>
                <w:szCs w:val="20"/>
              </w:rPr>
            </w:pPr>
            <w:r w:rsidRPr="00412B79">
              <w:rPr>
                <w:sz w:val="20"/>
                <w:szCs w:val="20"/>
              </w:rPr>
              <w:t>16.3</w:t>
            </w:r>
          </w:p>
        </w:tc>
      </w:tr>
      <w:tr w:rsidR="0008356A" w:rsidRPr="00412B79" w:rsidTr="00732ABA">
        <w:trPr>
          <w:trHeight w:val="284"/>
        </w:trPr>
        <w:tc>
          <w:tcPr>
            <w:tcW w:w="1367" w:type="pct"/>
            <w:vMerge/>
            <w:tcBorders>
              <w:top w:val="single" w:sz="4" w:space="0" w:color="7F7F7F"/>
              <w:bottom w:val="single" w:sz="4" w:space="0" w:color="7F7F7F"/>
            </w:tcBorders>
          </w:tcPr>
          <w:p w:rsidR="0008356A" w:rsidRPr="00412B79" w:rsidRDefault="0008356A" w:rsidP="00732ABA">
            <w:pPr>
              <w:spacing w:after="0" w:line="240" w:lineRule="auto"/>
              <w:rPr>
                <w:b/>
                <w:bCs/>
                <w:sz w:val="20"/>
                <w:szCs w:val="20"/>
              </w:rPr>
            </w:pPr>
          </w:p>
        </w:tc>
        <w:tc>
          <w:tcPr>
            <w:tcW w:w="1558" w:type="pct"/>
            <w:tcBorders>
              <w:top w:val="single" w:sz="4" w:space="0" w:color="7F7F7F"/>
              <w:bottom w:val="single" w:sz="4" w:space="0" w:color="7F7F7F"/>
            </w:tcBorders>
          </w:tcPr>
          <w:p w:rsidR="0008356A" w:rsidRPr="00412B79" w:rsidRDefault="0008356A" w:rsidP="00732ABA">
            <w:pPr>
              <w:spacing w:after="0" w:line="240" w:lineRule="auto"/>
              <w:rPr>
                <w:sz w:val="20"/>
                <w:szCs w:val="20"/>
              </w:rPr>
            </w:pPr>
            <w:r w:rsidRPr="00412B79">
              <w:rPr>
                <w:sz w:val="20"/>
                <w:szCs w:val="20"/>
              </w:rPr>
              <w:t>p-value</w:t>
            </w:r>
          </w:p>
        </w:tc>
        <w:tc>
          <w:tcPr>
            <w:tcW w:w="1096" w:type="pct"/>
            <w:tcBorders>
              <w:top w:val="single" w:sz="4" w:space="0" w:color="7F7F7F"/>
              <w:bottom w:val="single" w:sz="4" w:space="0" w:color="7F7F7F"/>
            </w:tcBorders>
          </w:tcPr>
          <w:p w:rsidR="0008356A" w:rsidRPr="00412B79" w:rsidRDefault="0008356A" w:rsidP="00732ABA">
            <w:pPr>
              <w:spacing w:after="0" w:line="240" w:lineRule="auto"/>
              <w:rPr>
                <w:b/>
                <w:sz w:val="20"/>
                <w:szCs w:val="20"/>
              </w:rPr>
            </w:pPr>
            <w:r w:rsidRPr="00412B79">
              <w:rPr>
                <w:b/>
                <w:sz w:val="20"/>
                <w:szCs w:val="20"/>
              </w:rPr>
              <w:t>0.046</w:t>
            </w:r>
          </w:p>
        </w:tc>
        <w:tc>
          <w:tcPr>
            <w:tcW w:w="978" w:type="pct"/>
            <w:tcBorders>
              <w:top w:val="single" w:sz="4" w:space="0" w:color="7F7F7F"/>
              <w:bottom w:val="single" w:sz="4" w:space="0" w:color="7F7F7F"/>
            </w:tcBorders>
          </w:tcPr>
          <w:p w:rsidR="0008356A" w:rsidRPr="00412B79" w:rsidRDefault="0008356A" w:rsidP="00732ABA">
            <w:pPr>
              <w:spacing w:after="0" w:line="240" w:lineRule="auto"/>
              <w:rPr>
                <w:b/>
                <w:sz w:val="20"/>
                <w:szCs w:val="20"/>
              </w:rPr>
            </w:pPr>
            <w:r w:rsidRPr="00412B79">
              <w:rPr>
                <w:b/>
                <w:sz w:val="20"/>
                <w:szCs w:val="20"/>
              </w:rPr>
              <w:t>0.046</w:t>
            </w:r>
          </w:p>
        </w:tc>
      </w:tr>
    </w:tbl>
    <w:p w:rsidR="0008356A" w:rsidRPr="00412B79" w:rsidRDefault="0008356A" w:rsidP="0008356A">
      <w:pPr>
        <w:spacing w:line="240" w:lineRule="auto"/>
        <w:jc w:val="both"/>
      </w:pPr>
    </w:p>
    <w:p w:rsidR="0008356A" w:rsidRPr="00412B79" w:rsidRDefault="0008356A" w:rsidP="0008356A">
      <w:pPr>
        <w:spacing w:line="240" w:lineRule="auto"/>
        <w:jc w:val="both"/>
        <w:rPr>
          <w:sz w:val="20"/>
          <w:szCs w:val="20"/>
          <w:lang w:val="en-US"/>
        </w:rPr>
      </w:pPr>
      <w:r w:rsidRPr="00412B79">
        <w:rPr>
          <w:sz w:val="20"/>
          <w:lang w:val="en-US"/>
        </w:rPr>
        <w:t>* –</w:t>
      </w:r>
      <w:r w:rsidRPr="00412B79">
        <w:rPr>
          <w:sz w:val="20"/>
          <w:szCs w:val="20"/>
          <w:lang w:val="en-US"/>
        </w:rPr>
        <w:t xml:space="preserve"> only participants with measured Fe are considered; y – years; significant results are indicated in bold (p &lt; 0.05), and marginally significant results are indicated </w:t>
      </w:r>
      <w:r w:rsidRPr="00412B79">
        <w:rPr>
          <w:sz w:val="20"/>
          <w:szCs w:val="20"/>
          <w:highlight w:val="yellow"/>
          <w:lang w:val="en-US"/>
        </w:rPr>
        <w:t>in italics??</w:t>
      </w:r>
      <w:r w:rsidRPr="00412B79">
        <w:rPr>
          <w:sz w:val="20"/>
          <w:szCs w:val="20"/>
          <w:lang w:val="en-US"/>
        </w:rPr>
        <w:t>(</w:t>
      </w:r>
      <w:proofErr w:type="gramStart"/>
      <w:r w:rsidRPr="00412B79">
        <w:rPr>
          <w:sz w:val="20"/>
          <w:szCs w:val="20"/>
          <w:lang w:val="en-US"/>
        </w:rPr>
        <w:t>p</w:t>
      </w:r>
      <w:proofErr w:type="gramEnd"/>
      <w:r w:rsidRPr="00412B79">
        <w:rPr>
          <w:sz w:val="20"/>
          <w:szCs w:val="20"/>
          <w:lang w:val="en-US"/>
        </w:rPr>
        <w:t xml:space="preserve"> &lt; 0.1)</w:t>
      </w:r>
    </w:p>
    <w:p w:rsidR="0008356A" w:rsidRPr="001438B5" w:rsidRDefault="0008356A" w:rsidP="0008356A">
      <w:pPr>
        <w:spacing w:line="360" w:lineRule="auto"/>
        <w:contextualSpacing/>
        <w:jc w:val="both"/>
        <w:rPr>
          <w:lang w:val="en-US"/>
        </w:rPr>
      </w:pPr>
    </w:p>
    <w:p w:rsidR="00732ABA" w:rsidRPr="00412B79" w:rsidRDefault="00732ABA" w:rsidP="00732ABA">
      <w:pPr>
        <w:spacing w:line="360" w:lineRule="auto"/>
        <w:contextualSpacing/>
        <w:jc w:val="both"/>
        <w:rPr>
          <w:bCs/>
          <w:lang w:val="en-US" w:eastAsia="sl-SI"/>
        </w:rPr>
      </w:pPr>
      <w:r w:rsidRPr="00412B79">
        <w:rPr>
          <w:bCs/>
          <w:lang w:val="en-US" w:eastAsia="sl-SI"/>
        </w:rPr>
        <w:lastRenderedPageBreak/>
        <w:t>Regarding the effects of Pb, the most susceptible groups are children, pregnant women, and the elderly because of higher intake, uptake, and vulnerability than adults; heightened bone turnover during pregnancy/lactation; and heightened bone turnover during menopause/ageing, respectively. Over 90% of the Pb found in the adult human body is stored in the bones, with an average half-life of ~10 years (</w:t>
      </w:r>
      <w:r w:rsidRPr="00412B79">
        <w:rPr>
          <w:b/>
          <w:bCs/>
          <w:lang w:val="en-US" w:eastAsia="sl-SI"/>
        </w:rPr>
        <w:t>Skerfving and Bergdahl, 2015</w:t>
      </w:r>
      <w:r w:rsidRPr="00412B79">
        <w:rPr>
          <w:bCs/>
          <w:lang w:val="en-US" w:eastAsia="sl-SI"/>
        </w:rPr>
        <w:t>). Pb stores in bones may be mobilised</w:t>
      </w:r>
      <w:r w:rsidRPr="00412B79" w:rsidDel="00F27DC3">
        <w:rPr>
          <w:bCs/>
          <w:lang w:val="en-US" w:eastAsia="sl-SI"/>
        </w:rPr>
        <w:t xml:space="preserve"> </w:t>
      </w:r>
      <w:r w:rsidRPr="00412B79">
        <w:rPr>
          <w:bCs/>
          <w:lang w:val="en-US" w:eastAsia="sl-SI"/>
        </w:rPr>
        <w:t xml:space="preserve">during the occasions mentioned above (lactation etc.). Bone Pb accumulation and release both follow the general physiology of bone calcium metabolism. To find out if pregnant women (and new-borns) are at risk, maternal Pb levels can be followed by collecting blood samples from mothers and their new-borns during regular medical examinations at the beginning of pregnancy or during the third trimester, when Pb levels may be the highest. In the future, </w:t>
      </w:r>
      <w:r w:rsidRPr="00412B79">
        <w:rPr>
          <w:bCs/>
          <w:i/>
          <w:lang w:val="en-US" w:eastAsia="sl-SI"/>
        </w:rPr>
        <w:t>ALAD</w:t>
      </w:r>
      <w:r w:rsidRPr="00412B79">
        <w:rPr>
          <w:bCs/>
          <w:lang w:val="en-US" w:eastAsia="sl-SI"/>
        </w:rPr>
        <w:t xml:space="preserve"> SNPs genotype assessments could provide additional information about possible higher or lower vulnerability of pregnant women, new-borns, young children, and the elderly. However, as stated by </w:t>
      </w:r>
      <w:r w:rsidRPr="00412B79">
        <w:rPr>
          <w:b/>
          <w:bCs/>
          <w:lang w:val="en-US" w:eastAsia="sl-SI"/>
        </w:rPr>
        <w:t>Warrington et al. (2015)</w:t>
      </w:r>
      <w:r w:rsidRPr="00412B79">
        <w:rPr>
          <w:bCs/>
          <w:lang w:val="en-US" w:eastAsia="sl-SI"/>
        </w:rPr>
        <w:t xml:space="preserve">, at present ‘we cannot be sure whether rs1805131 and other variants of </w:t>
      </w:r>
      <w:r w:rsidRPr="00412B79">
        <w:rPr>
          <w:bCs/>
          <w:i/>
          <w:lang w:val="en-US" w:eastAsia="sl-SI"/>
        </w:rPr>
        <w:t>ALAD</w:t>
      </w:r>
      <w:r w:rsidRPr="00412B79">
        <w:rPr>
          <w:bCs/>
          <w:lang w:val="en-US" w:eastAsia="sl-SI"/>
        </w:rPr>
        <w:t xml:space="preserve"> affect whole-body lead burden and lead related risk’. The results obtained for the present participants should be compared (or combined) with their general health status, including measurements of blood pressure, </w:t>
      </w:r>
      <w:r w:rsidRPr="00412B79">
        <w:rPr>
          <w:lang w:val="en-US"/>
        </w:rPr>
        <w:t>Fe</w:t>
      </w:r>
      <w:r w:rsidRPr="00412B79">
        <w:rPr>
          <w:bCs/>
          <w:lang w:val="en-US" w:eastAsia="sl-SI"/>
        </w:rPr>
        <w:t xml:space="preserve"> status (like transferrin), and haemoglobin levels. This could help confirm whether the genetic background influences not only blood Pb levels but also the effects of Pb on health issues. Through such wider association analyses (blood Pb concentration – </w:t>
      </w:r>
      <w:r w:rsidRPr="00412B79">
        <w:rPr>
          <w:bCs/>
          <w:i/>
          <w:lang w:val="en-US" w:eastAsia="sl-SI"/>
        </w:rPr>
        <w:t xml:space="preserve">ALAD </w:t>
      </w:r>
      <w:r w:rsidRPr="00412B79">
        <w:rPr>
          <w:bCs/>
          <w:lang w:val="en-US" w:eastAsia="sl-SI"/>
        </w:rPr>
        <w:t xml:space="preserve">polymorphism – specific health data related to Pb toxicity), it would be possible to identify whether carriers of specific </w:t>
      </w:r>
      <w:r w:rsidRPr="00412B79">
        <w:rPr>
          <w:bCs/>
          <w:i/>
          <w:lang w:val="en-US" w:eastAsia="sl-SI"/>
        </w:rPr>
        <w:t>ALAD</w:t>
      </w:r>
      <w:r w:rsidRPr="00412B79">
        <w:rPr>
          <w:bCs/>
          <w:lang w:val="en-US" w:eastAsia="sl-SI"/>
        </w:rPr>
        <w:t xml:space="preserve"> allele(s) are more or less sensitive to the harmful effects of Pb. As noted above, the haematopoietic system is an important target for </w:t>
      </w:r>
      <w:r w:rsidRPr="00412B79">
        <w:rPr>
          <w:lang w:val="en-US"/>
        </w:rPr>
        <w:t>Pb</w:t>
      </w:r>
      <w:r w:rsidRPr="00412B79">
        <w:rPr>
          <w:bCs/>
          <w:lang w:val="en-US" w:eastAsia="sl-SI"/>
        </w:rPr>
        <w:t xml:space="preserve"> toxicity (</w:t>
      </w:r>
      <w:r w:rsidRPr="00412B79">
        <w:rPr>
          <w:b/>
          <w:lang w:val="en-US"/>
        </w:rPr>
        <w:t>Skerfving and Bergdahl, 2016</w:t>
      </w:r>
      <w:r w:rsidRPr="00412B79">
        <w:rPr>
          <w:bCs/>
          <w:lang w:val="en-US" w:eastAsia="sl-SI"/>
        </w:rPr>
        <w:t>) even at low dose levels (</w:t>
      </w:r>
      <w:r w:rsidRPr="00412B79">
        <w:rPr>
          <w:b/>
          <w:bCs/>
          <w:lang w:val="en-US" w:eastAsia="sl-SI"/>
        </w:rPr>
        <w:t>Fowler, 2010</w:t>
      </w:r>
      <w:r w:rsidRPr="00412B79">
        <w:rPr>
          <w:bCs/>
          <w:lang w:val="en-US" w:eastAsia="sl-SI"/>
        </w:rPr>
        <w:t>). Furthermore, the binding of Pb to the ALAD enzyme is partially related to Pb-induced hypertension and related cardiovascular diseases.</w:t>
      </w:r>
    </w:p>
    <w:p w:rsidR="00732ABA" w:rsidRPr="00412B79" w:rsidRDefault="00732ABA" w:rsidP="00732ABA">
      <w:pPr>
        <w:spacing w:line="360" w:lineRule="auto"/>
        <w:contextualSpacing/>
        <w:jc w:val="both"/>
        <w:rPr>
          <w:bCs/>
          <w:lang w:val="en-US" w:eastAsia="sl-SI"/>
        </w:rPr>
      </w:pPr>
      <w:r w:rsidRPr="00412B79">
        <w:rPr>
          <w:bCs/>
          <w:lang w:val="en-US" w:eastAsia="sl-SI"/>
        </w:rPr>
        <w:t>CONCLUSIONS</w:t>
      </w:r>
    </w:p>
    <w:p w:rsidR="00732ABA" w:rsidRPr="00412B79" w:rsidRDefault="00732ABA" w:rsidP="00732ABA">
      <w:pPr>
        <w:spacing w:line="360" w:lineRule="auto"/>
        <w:contextualSpacing/>
        <w:jc w:val="both"/>
        <w:rPr>
          <w:bCs/>
          <w:lang w:val="en-US" w:eastAsia="sl-SI"/>
        </w:rPr>
      </w:pPr>
      <w:r w:rsidRPr="00412B79">
        <w:rPr>
          <w:bCs/>
          <w:lang w:val="en-US" w:eastAsia="sl-SI"/>
        </w:rPr>
        <w:t>The concentrations of selected essential and toxic trace elements in total human blood were low and not greatly different from those in non-polluted (exposed) areas. Most essential and toxic trace elements in human blood showed statistically significant differences between the studied areas. This indicated specific and different environmental conditions at industrial legacy sites for U milling and processing along with accompanying chemical (pollutant) elements.</w:t>
      </w:r>
    </w:p>
    <w:p w:rsidR="00732ABA" w:rsidRPr="00412B79" w:rsidRDefault="00732ABA" w:rsidP="00732ABA">
      <w:pPr>
        <w:spacing w:line="360" w:lineRule="auto"/>
        <w:contextualSpacing/>
        <w:jc w:val="both"/>
        <w:rPr>
          <w:bCs/>
          <w:lang w:val="en-US" w:eastAsia="sl-SI"/>
        </w:rPr>
      </w:pPr>
      <w:r w:rsidRPr="00412B79">
        <w:rPr>
          <w:bCs/>
          <w:lang w:val="en-US" w:eastAsia="sl-SI"/>
        </w:rPr>
        <w:t>The most significant findings were higher blood Pb concentrations that reliably indicated a pathway of human exposure. Furthermore, U can be used as a potential indicator of specific environmental conditions in technologically or naturally enhanced areas with radioactive and chemical contaminants.</w:t>
      </w:r>
    </w:p>
    <w:p w:rsidR="00732ABA" w:rsidRPr="00412B79" w:rsidRDefault="00732ABA" w:rsidP="00732ABA">
      <w:pPr>
        <w:spacing w:line="360" w:lineRule="auto"/>
        <w:contextualSpacing/>
        <w:jc w:val="both"/>
        <w:rPr>
          <w:bCs/>
          <w:lang w:val="en-US" w:eastAsia="sl-SI"/>
        </w:rPr>
      </w:pPr>
      <w:r w:rsidRPr="00412B79">
        <w:rPr>
          <w:bCs/>
          <w:lang w:val="en-US" w:eastAsia="sl-SI"/>
        </w:rPr>
        <w:lastRenderedPageBreak/>
        <w:t>For Pb, we have importantly confirmed genetic influences (</w:t>
      </w:r>
      <w:r w:rsidRPr="00412B79">
        <w:rPr>
          <w:bCs/>
          <w:i/>
          <w:lang w:val="en-US" w:eastAsia="sl-SI"/>
        </w:rPr>
        <w:t>ALAD</w:t>
      </w:r>
      <w:r w:rsidRPr="00412B79">
        <w:rPr>
          <w:bCs/>
          <w:lang w:val="en-US" w:eastAsia="sl-SI"/>
        </w:rPr>
        <w:t xml:space="preserve"> SNP rs1805313) on its blood variability and association with Zn levels. The frequency of the possibly protective </w:t>
      </w:r>
      <w:r w:rsidRPr="00412B79">
        <w:rPr>
          <w:bCs/>
          <w:i/>
          <w:lang w:val="en-US" w:eastAsia="sl-SI"/>
        </w:rPr>
        <w:t>ALAD</w:t>
      </w:r>
      <w:r w:rsidRPr="00412B79">
        <w:rPr>
          <w:bCs/>
          <w:lang w:val="en-US" w:eastAsia="sl-SI"/>
        </w:rPr>
        <w:t xml:space="preserve"> rs1805313 variant allele (G) differed among the study areas (Kadji Sai &gt; Mailuu-Suu and Sumsar).</w:t>
      </w:r>
    </w:p>
    <w:p w:rsidR="00732ABA" w:rsidRPr="00412B79" w:rsidRDefault="00732ABA" w:rsidP="00732ABA">
      <w:pPr>
        <w:spacing w:line="360" w:lineRule="auto"/>
        <w:contextualSpacing/>
        <w:jc w:val="both"/>
        <w:rPr>
          <w:bCs/>
          <w:lang w:val="en-US" w:eastAsia="sl-SI"/>
        </w:rPr>
      </w:pPr>
      <w:r w:rsidRPr="00412B79">
        <w:rPr>
          <w:bCs/>
          <w:lang w:val="en-US" w:eastAsia="sl-SI"/>
        </w:rPr>
        <w:t>In general, no harm and related risk to human health can be expected based on the obtained results.</w:t>
      </w:r>
    </w:p>
    <w:p w:rsidR="00732ABA" w:rsidRPr="00412B79" w:rsidRDefault="00732ABA" w:rsidP="00732ABA">
      <w:pPr>
        <w:spacing w:after="0" w:line="360" w:lineRule="auto"/>
        <w:contextualSpacing/>
        <w:jc w:val="both"/>
        <w:rPr>
          <w:kern w:val="24"/>
          <w:lang w:val="en-US" w:eastAsia="en-GB"/>
        </w:rPr>
      </w:pPr>
      <w:r w:rsidRPr="00412B79">
        <w:rPr>
          <w:kern w:val="24"/>
          <w:lang w:val="en-US" w:eastAsia="en-GB"/>
        </w:rPr>
        <w:t>Human bio-monitoring results can support environmental data for certain trace elements, although an extended study is not easily justified in the environment with technologically enhanced radioactive and chemical contaminants.</w:t>
      </w:r>
    </w:p>
    <w:p w:rsidR="00732ABA" w:rsidRPr="00412B79" w:rsidRDefault="00732ABA" w:rsidP="00732ABA">
      <w:pPr>
        <w:spacing w:after="0" w:line="360" w:lineRule="auto"/>
        <w:contextualSpacing/>
        <w:jc w:val="both"/>
        <w:rPr>
          <w:kern w:val="24"/>
          <w:lang w:val="en-US" w:eastAsia="en-GB"/>
        </w:rPr>
      </w:pPr>
      <w:r w:rsidRPr="00412B79">
        <w:rPr>
          <w:kern w:val="24"/>
          <w:lang w:val="en-US" w:eastAsia="en-GB"/>
        </w:rPr>
        <w:t xml:space="preserve">Human bio-monitoring data can contribute greatly to environmental impact assessments and feasibility studies in areas with high health risks because of environmental contaminants, such as </w:t>
      </w:r>
      <w:r w:rsidRPr="00412B79">
        <w:rPr>
          <w:lang w:val="en-US"/>
        </w:rPr>
        <w:t>Hg</w:t>
      </w:r>
      <w:r w:rsidRPr="00412B79">
        <w:rPr>
          <w:kern w:val="24"/>
          <w:lang w:val="en-US" w:eastAsia="en-GB"/>
        </w:rPr>
        <w:t xml:space="preserve"> mining and processing. Such data can also contribute to the assessment of the general health status of concerned populations.</w:t>
      </w:r>
    </w:p>
    <w:p w:rsidR="00732ABA" w:rsidRPr="00412B79" w:rsidRDefault="00732ABA" w:rsidP="00732ABA">
      <w:pPr>
        <w:spacing w:line="360" w:lineRule="auto"/>
        <w:contextualSpacing/>
        <w:jc w:val="both"/>
        <w:rPr>
          <w:bCs/>
          <w:lang w:val="en-US" w:eastAsia="sl-SI"/>
        </w:rPr>
      </w:pPr>
      <w:r w:rsidRPr="00412B79">
        <w:rPr>
          <w:bCs/>
          <w:lang w:val="en-US" w:eastAsia="sl-SI"/>
        </w:rPr>
        <w:t>ACKNOWLEDGEMENTS</w:t>
      </w:r>
    </w:p>
    <w:p w:rsidR="00732ABA" w:rsidRPr="00412B79" w:rsidRDefault="00732ABA" w:rsidP="00732ABA">
      <w:pPr>
        <w:spacing w:line="360" w:lineRule="auto"/>
        <w:contextualSpacing/>
        <w:jc w:val="both"/>
        <w:rPr>
          <w:bCs/>
          <w:i/>
          <w:lang w:val="en-US" w:eastAsia="sl-SI"/>
        </w:rPr>
      </w:pPr>
      <w:r w:rsidRPr="00412B79">
        <w:rPr>
          <w:bCs/>
          <w:i/>
          <w:highlight w:val="yellow"/>
          <w:lang w:val="en-US" w:eastAsia="sl-SI"/>
        </w:rPr>
        <w:t>Gulbarchin, please insert acknowledgement in Kyrgyzstan</w:t>
      </w:r>
    </w:p>
    <w:p w:rsidR="00732ABA" w:rsidRPr="001438B5" w:rsidRDefault="00732ABA" w:rsidP="00732ABA">
      <w:pPr>
        <w:spacing w:line="360" w:lineRule="auto"/>
        <w:contextualSpacing/>
        <w:jc w:val="both"/>
        <w:rPr>
          <w:bCs/>
          <w:lang w:val="en-US" w:eastAsia="sl-SI"/>
        </w:rPr>
      </w:pPr>
      <w:r w:rsidRPr="00412B79">
        <w:rPr>
          <w:bCs/>
          <w:lang w:val="en-US" w:eastAsia="sl-SI"/>
        </w:rPr>
        <w:t>The study was supported in part by the Slovenian Research Agency through the Jožef Stefan Institute programme group P1 034, Jožef Stefan International Postgraduate School (IPS), the ‘Health and Environmental wide Association based on Large population Surveys’ international project (HEALS; EU FP7, grant agreement No. 603946), and FSD (Swiss Foundation for Mine Action), Geneva, Switzerland.</w:t>
      </w:r>
    </w:p>
    <w:p w:rsidR="00732ABA" w:rsidRPr="00412B79" w:rsidRDefault="00732ABA" w:rsidP="00732ABA">
      <w:pPr>
        <w:spacing w:line="360" w:lineRule="auto"/>
        <w:contextualSpacing/>
        <w:jc w:val="both"/>
        <w:rPr>
          <w:bCs/>
          <w:lang w:val="en-US" w:eastAsia="sl-SI"/>
        </w:rPr>
      </w:pPr>
      <w:r w:rsidRPr="00412B79">
        <w:rPr>
          <w:bCs/>
          <w:lang w:val="en-US" w:eastAsia="sl-SI"/>
        </w:rPr>
        <w:t>REFERENCES</w:t>
      </w:r>
    </w:p>
    <w:p w:rsidR="00732ABA" w:rsidRPr="00412B79" w:rsidRDefault="00732ABA" w:rsidP="00732ABA">
      <w:pPr>
        <w:spacing w:line="360" w:lineRule="auto"/>
        <w:rPr>
          <w:color w:val="888888"/>
          <w:lang w:val="en-US" w:eastAsia="en-GB"/>
        </w:rPr>
      </w:pPr>
      <w:r w:rsidRPr="00412B79">
        <w:rPr>
          <w:color w:val="111111"/>
          <w:lang w:val="en-US" w:eastAsia="en-GB"/>
        </w:rPr>
        <w:t xml:space="preserve">Aparin, V. B., Voronova, J. P., Smirnova, S. K., 2012. </w:t>
      </w:r>
      <w:r w:rsidRPr="00412B79">
        <w:rPr>
          <w:color w:val="111111"/>
          <w:kern w:val="36"/>
          <w:lang w:val="en-US" w:eastAsia="en-GB"/>
        </w:rPr>
        <w:t xml:space="preserve">Evaluation of Transboundary Impact of Toxic Metals of Uranium Mine Mailoo-Suu (Kyrgyzstan), Chapter from book: </w:t>
      </w:r>
      <w:hyperlink r:id="rId66" w:history="1">
        <w:r w:rsidRPr="00412B79">
          <w:rPr>
            <w:color w:val="111111"/>
            <w:bdr w:val="none" w:sz="0" w:space="0" w:color="auto" w:frame="1"/>
            <w:lang w:val="en-US" w:eastAsia="en-GB"/>
          </w:rPr>
          <w:t>Uranium (VI) Binding to Humic Substances: Speciation, Estimation of Competition, and Application to Independent Data</w:t>
        </w:r>
      </w:hyperlink>
      <w:r w:rsidRPr="00412B79">
        <w:rPr>
          <w:color w:val="111111"/>
          <w:lang w:val="en-US" w:eastAsia="en-GB"/>
        </w:rPr>
        <w:t xml:space="preserve"> (pp. 57-64) </w:t>
      </w:r>
      <w:r w:rsidRPr="00412B79">
        <w:rPr>
          <w:lang w:val="en-US" w:eastAsia="en-GB"/>
        </w:rPr>
        <w:t xml:space="preserve">DOI: </w:t>
      </w:r>
      <w:hyperlink r:id="rId67" w:tgtFrame="_blank" w:history="1">
        <w:r w:rsidRPr="00412B79">
          <w:rPr>
            <w:u w:val="single"/>
            <w:bdr w:val="none" w:sz="0" w:space="0" w:color="auto" w:frame="1"/>
            <w:lang w:val="en-US" w:eastAsia="en-GB"/>
          </w:rPr>
          <w:t>10.1007/978-3-642-22122-4_7</w:t>
        </w:r>
      </w:hyperlink>
    </w:p>
    <w:p w:rsidR="00732ABA" w:rsidRPr="00412B79" w:rsidRDefault="00732ABA" w:rsidP="00732ABA">
      <w:pPr>
        <w:autoSpaceDE w:val="0"/>
        <w:autoSpaceDN w:val="0"/>
        <w:adjustRightInd w:val="0"/>
        <w:spacing w:after="0" w:line="360" w:lineRule="auto"/>
        <w:contextualSpacing/>
        <w:jc w:val="both"/>
        <w:rPr>
          <w:lang w:val="en-US"/>
        </w:rPr>
      </w:pPr>
      <w:proofErr w:type="gramStart"/>
      <w:r w:rsidRPr="00412B79">
        <w:rPr>
          <w:lang w:val="en-US"/>
        </w:rPr>
        <w:t>BGR, 2008.</w:t>
      </w:r>
      <w:proofErr w:type="gramEnd"/>
      <w:r w:rsidRPr="00412B79">
        <w:rPr>
          <w:lang w:val="en-US"/>
        </w:rPr>
        <w:t xml:space="preserve"> </w:t>
      </w:r>
      <w:proofErr w:type="gramStart"/>
      <w:r w:rsidRPr="00412B79">
        <w:rPr>
          <w:lang w:val="en-US"/>
        </w:rPr>
        <w:t>Final Report of the Project “Hydrogeochemical Groundwater Monitoring in Mailuu Suu, Kyrgyz Republic”.</w:t>
      </w:r>
      <w:proofErr w:type="gramEnd"/>
      <w:r w:rsidRPr="00412B79">
        <w:rPr>
          <w:lang w:val="en-US"/>
        </w:rPr>
        <w:t xml:space="preserve"> </w:t>
      </w:r>
      <w:proofErr w:type="gramStart"/>
      <w:r w:rsidRPr="00412B79">
        <w:rPr>
          <w:lang w:val="en-US"/>
        </w:rPr>
        <w:t>Federal Institute for Geosciences and Natural Resources, Hannover, 2008.</w:t>
      </w:r>
      <w:proofErr w:type="gramEnd"/>
    </w:p>
    <w:p w:rsidR="00732ABA" w:rsidRPr="00412B79" w:rsidRDefault="00732ABA" w:rsidP="00732ABA">
      <w:pPr>
        <w:autoSpaceDE w:val="0"/>
        <w:autoSpaceDN w:val="0"/>
        <w:adjustRightInd w:val="0"/>
        <w:spacing w:after="0" w:line="360" w:lineRule="auto"/>
        <w:contextualSpacing/>
        <w:jc w:val="both"/>
        <w:rPr>
          <w:bCs/>
          <w:lang w:val="en-US"/>
        </w:rPr>
      </w:pPr>
    </w:p>
    <w:p w:rsidR="00732ABA" w:rsidRPr="00412B79" w:rsidRDefault="00732ABA" w:rsidP="00732ABA">
      <w:pPr>
        <w:autoSpaceDE w:val="0"/>
        <w:autoSpaceDN w:val="0"/>
        <w:adjustRightInd w:val="0"/>
        <w:spacing w:after="0" w:line="360" w:lineRule="auto"/>
        <w:contextualSpacing/>
        <w:jc w:val="both"/>
        <w:rPr>
          <w:bCs/>
          <w:lang w:val="en-US"/>
        </w:rPr>
      </w:pPr>
      <w:r w:rsidRPr="00412B79">
        <w:rPr>
          <w:bCs/>
          <w:lang w:val="en-US"/>
        </w:rPr>
        <w:t>Brázdová Derflerová, Z., Pomerleau, J., Fiala, J., Vorlová, L., Müllerová, D., 2014. Heavy metals in hair samples: A pilot study of anaemic children in Kazakhstan, Kyrgyzstan and Uzbekistan. Cent Eur J Public Health</w:t>
      </w:r>
      <w:r w:rsidRPr="00412B79">
        <w:rPr>
          <w:lang w:val="en-US"/>
        </w:rPr>
        <w:t xml:space="preserve"> </w:t>
      </w:r>
      <w:r w:rsidRPr="00412B79">
        <w:rPr>
          <w:bCs/>
          <w:lang w:val="en-US"/>
        </w:rPr>
        <w:t>22, 273-276. DOI: 10.21101/cejph.a4003.</w:t>
      </w:r>
    </w:p>
    <w:p w:rsidR="00732ABA" w:rsidRPr="00412B79" w:rsidRDefault="00732ABA" w:rsidP="00732ABA">
      <w:pPr>
        <w:autoSpaceDE w:val="0"/>
        <w:autoSpaceDN w:val="0"/>
        <w:adjustRightInd w:val="0"/>
        <w:spacing w:after="0" w:line="360" w:lineRule="auto"/>
        <w:contextualSpacing/>
        <w:jc w:val="both"/>
        <w:rPr>
          <w:b/>
          <w:bCs/>
          <w:lang w:val="en-US"/>
        </w:rPr>
      </w:pPr>
    </w:p>
    <w:p w:rsidR="00732ABA" w:rsidRPr="00412B79" w:rsidRDefault="00732ABA" w:rsidP="00732ABA">
      <w:pPr>
        <w:autoSpaceDE w:val="0"/>
        <w:autoSpaceDN w:val="0"/>
        <w:adjustRightInd w:val="0"/>
        <w:spacing w:after="0" w:line="360" w:lineRule="auto"/>
        <w:contextualSpacing/>
        <w:jc w:val="both"/>
        <w:rPr>
          <w:bCs/>
          <w:lang w:val="en-US"/>
        </w:rPr>
      </w:pPr>
      <w:r w:rsidRPr="00412B79">
        <w:rPr>
          <w:bCs/>
          <w:lang w:val="en-US"/>
        </w:rPr>
        <w:t xml:space="preserve">Byrne, A., R., Benedik, L., 1991. </w:t>
      </w:r>
      <w:proofErr w:type="gramStart"/>
      <w:r w:rsidRPr="00412B79">
        <w:rPr>
          <w:bCs/>
          <w:lang w:val="en-US"/>
        </w:rPr>
        <w:t>Uranium content of blood, urine and hair of exposed and non-exposed persons determined by radiochemical neutron activation analysis, with emphasis on quality control.</w:t>
      </w:r>
      <w:proofErr w:type="gramEnd"/>
      <w:r w:rsidRPr="00412B79">
        <w:rPr>
          <w:bCs/>
          <w:lang w:val="en-US"/>
        </w:rPr>
        <w:t xml:space="preserve"> Sci. Tot. Environ. </w:t>
      </w:r>
      <w:proofErr w:type="gramStart"/>
      <w:r w:rsidRPr="00412B79">
        <w:rPr>
          <w:bCs/>
          <w:lang w:val="en-US"/>
        </w:rPr>
        <w:t>107, 143 -157.</w:t>
      </w:r>
      <w:proofErr w:type="gramEnd"/>
    </w:p>
    <w:p w:rsidR="00732ABA" w:rsidRPr="00412B79" w:rsidRDefault="00732ABA" w:rsidP="00732ABA">
      <w:pPr>
        <w:autoSpaceDE w:val="0"/>
        <w:autoSpaceDN w:val="0"/>
        <w:adjustRightInd w:val="0"/>
        <w:spacing w:after="0" w:line="360" w:lineRule="auto"/>
        <w:contextualSpacing/>
        <w:jc w:val="both"/>
        <w:rPr>
          <w:lang w:val="en-US"/>
        </w:rPr>
      </w:pPr>
    </w:p>
    <w:p w:rsidR="00732ABA" w:rsidRPr="00412B79" w:rsidRDefault="00732ABA" w:rsidP="00732ABA">
      <w:pPr>
        <w:autoSpaceDE w:val="0"/>
        <w:autoSpaceDN w:val="0"/>
        <w:spacing w:after="0" w:line="360" w:lineRule="auto"/>
        <w:ind w:right="424"/>
        <w:contextualSpacing/>
        <w:jc w:val="both"/>
        <w:textAlignment w:val="top"/>
        <w:rPr>
          <w:lang w:val="en-US"/>
        </w:rPr>
      </w:pPr>
      <w:proofErr w:type="gramStart"/>
      <w:r w:rsidRPr="00412B79">
        <w:rPr>
          <w:lang w:val="en-US"/>
        </w:rPr>
        <w:lastRenderedPageBreak/>
        <w:t>Corcho Alvarado, J.A., Balsiger B., Röllin, S., Jakob A., Burger M., 2014.</w:t>
      </w:r>
      <w:proofErr w:type="gramEnd"/>
      <w:r w:rsidRPr="00412B79">
        <w:rPr>
          <w:lang w:val="en-US"/>
        </w:rPr>
        <w:t xml:space="preserve"> </w:t>
      </w:r>
      <w:proofErr w:type="gramStart"/>
      <w:r w:rsidRPr="00412B79">
        <w:rPr>
          <w:lang w:val="en-US"/>
        </w:rPr>
        <w:t>Radioactive and chemical contamination of the water resources in the former uranium mining and milling sites of Mailuu Suu (Kyrgyzstan).</w:t>
      </w:r>
      <w:proofErr w:type="gramEnd"/>
      <w:r w:rsidRPr="00412B79">
        <w:rPr>
          <w:lang w:val="en-US"/>
        </w:rPr>
        <w:t xml:space="preserve"> J. Environ. </w:t>
      </w:r>
      <w:proofErr w:type="gramStart"/>
      <w:r w:rsidRPr="00412B79">
        <w:rPr>
          <w:lang w:val="en-US"/>
        </w:rPr>
        <w:t>Radioact.</w:t>
      </w:r>
      <w:proofErr w:type="gramEnd"/>
      <w:r w:rsidRPr="00412B79">
        <w:rPr>
          <w:lang w:val="en-US"/>
        </w:rPr>
        <w:t xml:space="preserve"> 138 (2014) 1-10.</w:t>
      </w:r>
    </w:p>
    <w:p w:rsidR="00732ABA" w:rsidRPr="00412B79" w:rsidRDefault="00732ABA" w:rsidP="00732ABA">
      <w:pPr>
        <w:autoSpaceDE w:val="0"/>
        <w:autoSpaceDN w:val="0"/>
        <w:spacing w:after="0" w:line="360" w:lineRule="auto"/>
        <w:ind w:right="424"/>
        <w:contextualSpacing/>
        <w:jc w:val="both"/>
        <w:textAlignment w:val="top"/>
        <w:rPr>
          <w:lang w:val="en-US"/>
        </w:rPr>
      </w:pPr>
      <w:proofErr w:type="gramStart"/>
      <w:r w:rsidRPr="00412B79">
        <w:rPr>
          <w:lang w:val="en-US"/>
        </w:rPr>
        <w:t>Fowler, B.A., 2010.</w:t>
      </w:r>
      <w:proofErr w:type="gramEnd"/>
      <w:r w:rsidRPr="00412B79">
        <w:rPr>
          <w:lang w:val="en-US"/>
        </w:rPr>
        <w:t xml:space="preserve"> Lead. </w:t>
      </w:r>
      <w:proofErr w:type="gramStart"/>
      <w:r w:rsidRPr="00412B79">
        <w:rPr>
          <w:lang w:val="en-US"/>
        </w:rPr>
        <w:t>In Zalups, R., Koropatnik, J. (Eds.), Cellular and molecular toxicology of metals.</w:t>
      </w:r>
      <w:proofErr w:type="gramEnd"/>
      <w:r w:rsidRPr="00412B79">
        <w:rPr>
          <w:lang w:val="en-US"/>
        </w:rPr>
        <w:t xml:space="preserve"> Taylor and Francis, 113 – 126.</w:t>
      </w:r>
    </w:p>
    <w:p w:rsidR="00732ABA" w:rsidRPr="00412B79" w:rsidRDefault="00732ABA" w:rsidP="00732ABA">
      <w:pPr>
        <w:spacing w:line="360" w:lineRule="auto"/>
        <w:contextualSpacing/>
        <w:jc w:val="both"/>
        <w:rPr>
          <w:lang w:val="en-US"/>
        </w:rPr>
      </w:pPr>
      <w:proofErr w:type="gramStart"/>
      <w:r w:rsidRPr="00412B79">
        <w:rPr>
          <w:lang w:val="en-US"/>
        </w:rPr>
        <w:t>FSD (Fondation Suisse de Déminage – Swiss Foundation for Mine Action) Report 2017, (Authors P. Stegnar, I. Torgoev, A. Sarnogoev).</w:t>
      </w:r>
      <w:proofErr w:type="gramEnd"/>
      <w:r w:rsidRPr="00412B79">
        <w:rPr>
          <w:sz w:val="16"/>
          <w:lang w:val="en-US"/>
        </w:rPr>
        <w:t xml:space="preserve"> </w:t>
      </w:r>
      <w:proofErr w:type="gramStart"/>
      <w:r w:rsidRPr="00412B79">
        <w:rPr>
          <w:lang w:val="en-US"/>
        </w:rPr>
        <w:t>Preliminary Environmental Impact Assessment of Current Situation at Sumsar, Kyrgyzstan.</w:t>
      </w:r>
      <w:proofErr w:type="gramEnd"/>
    </w:p>
    <w:p w:rsidR="00732ABA" w:rsidRPr="00412B79" w:rsidRDefault="00732ABA" w:rsidP="00732ABA">
      <w:pPr>
        <w:autoSpaceDE w:val="0"/>
        <w:autoSpaceDN w:val="0"/>
        <w:adjustRightInd w:val="0"/>
        <w:spacing w:after="0" w:line="360" w:lineRule="auto"/>
        <w:contextualSpacing/>
        <w:jc w:val="both"/>
        <w:rPr>
          <w:lang w:val="en-US"/>
        </w:rPr>
      </w:pPr>
      <w:r w:rsidRPr="00412B79">
        <w:rPr>
          <w:lang w:val="en-US"/>
        </w:rPr>
        <w:t xml:space="preserve">Gavshin, V.M., Melgunov, M.S., Sukhorukov, F.V., Bobrov, V.A., Kalugin, I.A., Klerkx, J., 2005. </w:t>
      </w:r>
      <w:proofErr w:type="gramStart"/>
      <w:r w:rsidRPr="00412B79">
        <w:rPr>
          <w:lang w:val="en-US"/>
        </w:rPr>
        <w:t>Disequilibrium between uranium and its progeny in the Lake Issyk Kul system (Kyrgyzstan) under a combined effect of natural and manmade processes.</w:t>
      </w:r>
      <w:proofErr w:type="gramEnd"/>
      <w:r w:rsidRPr="00412B79">
        <w:rPr>
          <w:lang w:val="en-US"/>
        </w:rPr>
        <w:t xml:space="preserve"> J. Environ. </w:t>
      </w:r>
      <w:proofErr w:type="gramStart"/>
      <w:r w:rsidRPr="00412B79">
        <w:rPr>
          <w:lang w:val="en-US"/>
        </w:rPr>
        <w:t>Radioact.</w:t>
      </w:r>
      <w:proofErr w:type="gramEnd"/>
      <w:r w:rsidRPr="00412B79">
        <w:rPr>
          <w:lang w:val="en-US"/>
        </w:rPr>
        <w:t xml:space="preserve"> 83, 61-74.</w:t>
      </w:r>
    </w:p>
    <w:p w:rsidR="00732ABA" w:rsidRPr="00412B79" w:rsidRDefault="00732ABA" w:rsidP="00732ABA">
      <w:pPr>
        <w:autoSpaceDE w:val="0"/>
        <w:autoSpaceDN w:val="0"/>
        <w:adjustRightInd w:val="0"/>
        <w:spacing w:after="0" w:line="360" w:lineRule="auto"/>
        <w:contextualSpacing/>
        <w:jc w:val="both"/>
        <w:rPr>
          <w:lang w:val="en-US"/>
        </w:rPr>
      </w:pPr>
      <w:r w:rsidRPr="00412B79">
        <w:rPr>
          <w:lang w:val="en-US"/>
        </w:rPr>
        <w:t xml:space="preserve">Gavshin, V.M., Sukhorukov, F.V., Bobrov, V.A., Melgunov, M.S., Miroshnichenko, L.V., Klerkx, J., 2004. </w:t>
      </w:r>
      <w:proofErr w:type="gramStart"/>
      <w:r w:rsidRPr="00412B79">
        <w:rPr>
          <w:lang w:val="en-US"/>
        </w:rPr>
        <w:t>Chemical composition of the uranium tail storages at Kadji-Sai (southern shore of Issyk Kul Lake, Kyrgyzstan).</w:t>
      </w:r>
      <w:proofErr w:type="gramEnd"/>
      <w:r w:rsidRPr="00412B79">
        <w:rPr>
          <w:lang w:val="en-US"/>
        </w:rPr>
        <w:t xml:space="preserve"> Water Air and Soil Pollution 154, 71-83.</w:t>
      </w:r>
    </w:p>
    <w:p w:rsidR="00732ABA" w:rsidRPr="00412B79" w:rsidRDefault="00732ABA" w:rsidP="00732ABA">
      <w:pPr>
        <w:autoSpaceDE w:val="0"/>
        <w:autoSpaceDN w:val="0"/>
        <w:adjustRightInd w:val="0"/>
        <w:spacing w:after="0" w:line="360" w:lineRule="auto"/>
        <w:contextualSpacing/>
        <w:jc w:val="both"/>
        <w:rPr>
          <w:lang w:val="en-US"/>
        </w:rPr>
      </w:pPr>
      <w:r w:rsidRPr="00412B79">
        <w:rPr>
          <w:lang w:val="en-US"/>
        </w:rPr>
        <w:t xml:space="preserve">Iyengar, G., V., 1998. </w:t>
      </w:r>
      <w:r w:rsidRPr="00412B79">
        <w:rPr>
          <w:sz w:val="14"/>
          <w:szCs w:val="14"/>
          <w:lang w:val="en-US"/>
        </w:rPr>
        <w:t xml:space="preserve"> </w:t>
      </w:r>
      <w:proofErr w:type="gramStart"/>
      <w:r w:rsidRPr="00412B79">
        <w:rPr>
          <w:lang w:val="en-US"/>
        </w:rPr>
        <w:t>Reevaluation of the trace element content in reference man.</w:t>
      </w:r>
      <w:proofErr w:type="gramEnd"/>
      <w:r w:rsidRPr="00412B79">
        <w:rPr>
          <w:lang w:val="en-US"/>
        </w:rPr>
        <w:t xml:space="preserve"> </w:t>
      </w:r>
      <w:proofErr w:type="gramStart"/>
      <w:r w:rsidRPr="00412B79">
        <w:rPr>
          <w:lang w:val="en-US"/>
        </w:rPr>
        <w:t>Radiat.</w:t>
      </w:r>
      <w:proofErr w:type="gramEnd"/>
      <w:r w:rsidRPr="00412B79">
        <w:rPr>
          <w:lang w:val="en-US"/>
        </w:rPr>
        <w:t xml:space="preserve"> Phys. Chem.  51, 545 – 560.</w:t>
      </w:r>
    </w:p>
    <w:p w:rsidR="00732ABA" w:rsidRPr="00412B79" w:rsidRDefault="00732ABA" w:rsidP="00732ABA">
      <w:pPr>
        <w:autoSpaceDE w:val="0"/>
        <w:autoSpaceDN w:val="0"/>
        <w:adjustRightInd w:val="0"/>
        <w:spacing w:after="0" w:line="360" w:lineRule="auto"/>
        <w:contextualSpacing/>
        <w:jc w:val="both"/>
        <w:rPr>
          <w:lang w:val="en-US"/>
        </w:rPr>
      </w:pPr>
      <w:r w:rsidRPr="00412B79">
        <w:rPr>
          <w:lang w:val="en-US"/>
        </w:rPr>
        <w:t xml:space="preserve">Kulenbekov, Z., 2013. </w:t>
      </w:r>
      <w:proofErr w:type="gramStart"/>
      <w:r w:rsidRPr="00412B79">
        <w:rPr>
          <w:lang w:val="en-US"/>
        </w:rPr>
        <w:t>Environmental impact assessment study of Kadji-Sai uranium tailing and Issyk-Kul Lake, Kyrgyzstan, Doctoral dissertation.</w:t>
      </w:r>
      <w:proofErr w:type="gramEnd"/>
    </w:p>
    <w:p w:rsidR="00732ABA" w:rsidRPr="00412B79" w:rsidRDefault="00732ABA" w:rsidP="00732ABA">
      <w:pPr>
        <w:autoSpaceDE w:val="0"/>
        <w:autoSpaceDN w:val="0"/>
        <w:adjustRightInd w:val="0"/>
        <w:spacing w:after="0" w:line="360" w:lineRule="auto"/>
        <w:contextualSpacing/>
        <w:jc w:val="both"/>
        <w:rPr>
          <w:lang w:val="en-US"/>
        </w:rPr>
      </w:pPr>
      <w:r w:rsidRPr="00412B79">
        <w:rPr>
          <w:lang w:val="en-US"/>
        </w:rPr>
        <w:t>Kunze, C.H., Gruber, A., Schmidt, P., Walter, U., 2007. Die Sicherung bzw. Sanierung von Halden und Tailings aus dem Uranbergbau am Standort Mailuu Suu in Kirgistan im Rahmen einer Projektförderung der Weltbank. In: Proc. Internationales Bergbausymposium WISMUT2007, Gera, 10.-12.9.2007, pp. S. 513-S. 521.</w:t>
      </w:r>
    </w:p>
    <w:p w:rsidR="00732ABA" w:rsidRPr="00412B79" w:rsidRDefault="00732ABA" w:rsidP="00732ABA">
      <w:pPr>
        <w:autoSpaceDE w:val="0"/>
        <w:autoSpaceDN w:val="0"/>
        <w:adjustRightInd w:val="0"/>
        <w:spacing w:after="0" w:line="360" w:lineRule="auto"/>
        <w:contextualSpacing/>
        <w:jc w:val="both"/>
        <w:rPr>
          <w:lang w:val="en-US"/>
        </w:rPr>
      </w:pPr>
      <w:r w:rsidRPr="00412B79">
        <w:rPr>
          <w:lang w:val="en-US"/>
        </w:rPr>
        <w:t xml:space="preserve">Lespukh, E., Stegnar, P., Usubalieva, A., Solomatina, A., Tolongutov, B., Beishenkulova, R., 2013. </w:t>
      </w:r>
      <w:proofErr w:type="gramStart"/>
      <w:r w:rsidRPr="00412B79">
        <w:rPr>
          <w:lang w:val="en-US"/>
        </w:rPr>
        <w:t>Assessment of the radiological impact of gamma and radon dose rates at former U mining sites in Kyrgyzstan.</w:t>
      </w:r>
      <w:proofErr w:type="gramEnd"/>
      <w:r w:rsidRPr="00412B79">
        <w:rPr>
          <w:lang w:val="en-US"/>
        </w:rPr>
        <w:t xml:space="preserve"> J. Environ. </w:t>
      </w:r>
      <w:proofErr w:type="gramStart"/>
      <w:r w:rsidRPr="00412B79">
        <w:rPr>
          <w:lang w:val="en-US"/>
        </w:rPr>
        <w:t>Radioact.</w:t>
      </w:r>
      <w:proofErr w:type="gramEnd"/>
      <w:r w:rsidRPr="00412B79">
        <w:rPr>
          <w:lang w:val="en-US"/>
        </w:rPr>
        <w:t xml:space="preserve"> 123, 28-36.</w:t>
      </w:r>
    </w:p>
    <w:p w:rsidR="00732ABA" w:rsidRPr="00412B79" w:rsidRDefault="00732ABA" w:rsidP="00732ABA">
      <w:pPr>
        <w:autoSpaceDE w:val="0"/>
        <w:autoSpaceDN w:val="0"/>
        <w:adjustRightInd w:val="0"/>
        <w:spacing w:after="0" w:line="360" w:lineRule="auto"/>
        <w:contextualSpacing/>
        <w:jc w:val="both"/>
        <w:rPr>
          <w:lang w:val="en-US"/>
        </w:rPr>
      </w:pPr>
      <w:r w:rsidRPr="00412B79">
        <w:rPr>
          <w:lang w:val="en-US"/>
        </w:rPr>
        <w:t>Lind, O.C., Stegnar, P., Tolongutov, B.M., Rosseland, B.O., Strømman, G., Uralbekov, B., Usubalieva, A., Solomatina, A., Gwynn, J.P., Lespukh, E., Salbu, B., 2013. Environmental impact assessment</w:t>
      </w:r>
    </w:p>
    <w:p w:rsidR="00732ABA" w:rsidRPr="00412B79" w:rsidRDefault="00732ABA" w:rsidP="00732ABA">
      <w:pPr>
        <w:autoSpaceDE w:val="0"/>
        <w:autoSpaceDN w:val="0"/>
        <w:adjustRightInd w:val="0"/>
        <w:spacing w:after="0" w:line="360" w:lineRule="auto"/>
        <w:contextualSpacing/>
        <w:jc w:val="both"/>
        <w:rPr>
          <w:lang w:val="en-US"/>
        </w:rPr>
      </w:pPr>
      <w:proofErr w:type="gramStart"/>
      <w:r w:rsidRPr="00412B79">
        <w:rPr>
          <w:lang w:val="en-US"/>
        </w:rPr>
        <w:t>of</w:t>
      </w:r>
      <w:proofErr w:type="gramEnd"/>
      <w:r w:rsidRPr="00412B79">
        <w:rPr>
          <w:lang w:val="en-US"/>
        </w:rPr>
        <w:t xml:space="preserve"> radionuclide and metal contamination at the former U site at Kadji-sai, Kyrgyzstan. J. Environ. </w:t>
      </w:r>
      <w:proofErr w:type="gramStart"/>
      <w:r w:rsidRPr="00412B79">
        <w:rPr>
          <w:lang w:val="en-US"/>
        </w:rPr>
        <w:t>Radioact.</w:t>
      </w:r>
      <w:proofErr w:type="gramEnd"/>
      <w:r w:rsidRPr="00412B79">
        <w:rPr>
          <w:lang w:val="en-US"/>
        </w:rPr>
        <w:t xml:space="preserve"> 123, 37-49.</w:t>
      </w:r>
    </w:p>
    <w:p w:rsidR="00732ABA" w:rsidRPr="00412B79" w:rsidRDefault="00732ABA" w:rsidP="00732ABA">
      <w:pPr>
        <w:autoSpaceDE w:val="0"/>
        <w:autoSpaceDN w:val="0"/>
        <w:adjustRightInd w:val="0"/>
        <w:spacing w:after="0" w:line="360" w:lineRule="auto"/>
        <w:contextualSpacing/>
        <w:jc w:val="both"/>
        <w:rPr>
          <w:lang w:val="en-US"/>
        </w:rPr>
      </w:pPr>
      <w:proofErr w:type="gramStart"/>
      <w:r w:rsidRPr="00412B79">
        <w:rPr>
          <w:lang w:val="en-US"/>
        </w:rPr>
        <w:t>Miklavčič, A., Casetta, A., Snoj Tratnik, J., Mazej, D., Krsnik, M., Mariuz, M., Sofianou, K., Špirić, Z., Barbone F., Horvat, M., 2013.</w:t>
      </w:r>
      <w:proofErr w:type="gramEnd"/>
      <w:r w:rsidRPr="00412B79">
        <w:rPr>
          <w:lang w:val="en-US"/>
        </w:rPr>
        <w:t xml:space="preserve"> Mercury, arsenic and selenium exposure levels in relation to fish consumption in the Mediterranean area. Environ. Res. 120, 7–17. doi:10.1016/j.envres.2012.08.010</w:t>
      </w:r>
    </w:p>
    <w:p w:rsidR="00732ABA" w:rsidRPr="00412B79" w:rsidRDefault="00732ABA" w:rsidP="00732ABA">
      <w:pPr>
        <w:spacing w:before="100" w:beforeAutospacing="1" w:after="100" w:afterAutospacing="1" w:line="360" w:lineRule="auto"/>
        <w:contextualSpacing/>
        <w:jc w:val="both"/>
        <w:rPr>
          <w:lang w:val="en-US" w:eastAsia="sl-SI"/>
        </w:rPr>
      </w:pPr>
    </w:p>
    <w:p w:rsidR="00732ABA" w:rsidRPr="00412B79" w:rsidRDefault="00732ABA" w:rsidP="00732ABA">
      <w:pPr>
        <w:spacing w:before="100" w:beforeAutospacing="1" w:after="100" w:afterAutospacing="1" w:line="360" w:lineRule="auto"/>
        <w:contextualSpacing/>
        <w:jc w:val="both"/>
        <w:rPr>
          <w:lang w:val="en-US" w:eastAsia="sl-SI"/>
        </w:rPr>
      </w:pPr>
      <w:proofErr w:type="gramStart"/>
      <w:r w:rsidRPr="00412B79">
        <w:rPr>
          <w:lang w:val="en-US" w:eastAsia="sl-SI"/>
        </w:rPr>
        <w:lastRenderedPageBreak/>
        <w:t>Polanska, K., Jagodic, M., MAZEJ, D., et al. Sex-dependent impact of low-level lead exposure during prenatal period on child psychomotor functions.</w:t>
      </w:r>
      <w:proofErr w:type="gramEnd"/>
      <w:r w:rsidRPr="00412B79">
        <w:rPr>
          <w:lang w:val="en-US" w:eastAsia="sl-SI"/>
        </w:rPr>
        <w:t xml:space="preserve"> </w:t>
      </w:r>
      <w:proofErr w:type="gramStart"/>
      <w:r w:rsidRPr="00412B79">
        <w:rPr>
          <w:i/>
          <w:iCs/>
          <w:lang w:val="en-US" w:eastAsia="sl-SI"/>
        </w:rPr>
        <w:t>International journal of environmental research and public health</w:t>
      </w:r>
      <w:r w:rsidRPr="00412B79">
        <w:rPr>
          <w:lang w:val="en-US" w:eastAsia="sl-SI"/>
        </w:rPr>
        <w:t>, ISSN 1661-7827.</w:t>
      </w:r>
      <w:proofErr w:type="gramEnd"/>
      <w:r w:rsidRPr="00412B79">
        <w:rPr>
          <w:lang w:val="en-US" w:eastAsia="sl-SI"/>
        </w:rPr>
        <w:t xml:space="preserve"> [Print ed.], 2018, vol. 15, no. 10, </w:t>
      </w:r>
      <w:proofErr w:type="gramStart"/>
      <w:r w:rsidRPr="00412B79">
        <w:rPr>
          <w:lang w:val="en-US" w:eastAsia="sl-SI"/>
        </w:rPr>
        <w:t>str</w:t>
      </w:r>
      <w:proofErr w:type="gramEnd"/>
      <w:r w:rsidRPr="00412B79">
        <w:rPr>
          <w:lang w:val="en-US" w:eastAsia="sl-SI"/>
        </w:rPr>
        <w:t xml:space="preserve">. 2263-1-2263-11, doi: </w:t>
      </w:r>
      <w:hyperlink r:id="rId68" w:tgtFrame="_blank" w:history="1">
        <w:r w:rsidRPr="00412B79">
          <w:rPr>
            <w:u w:val="single"/>
            <w:lang w:val="en-US" w:eastAsia="sl-SI"/>
          </w:rPr>
          <w:t>10.3390/ijerph15102263</w:t>
        </w:r>
      </w:hyperlink>
      <w:r w:rsidRPr="00412B79">
        <w:rPr>
          <w:lang w:val="en-US" w:eastAsia="sl-SI"/>
        </w:rPr>
        <w:t xml:space="preserve">. </w:t>
      </w:r>
    </w:p>
    <w:p w:rsidR="00732ABA" w:rsidRPr="00412B79" w:rsidRDefault="00732ABA" w:rsidP="00732ABA">
      <w:pPr>
        <w:autoSpaceDE w:val="0"/>
        <w:autoSpaceDN w:val="0"/>
        <w:adjustRightInd w:val="0"/>
        <w:spacing w:after="0" w:line="360" w:lineRule="auto"/>
        <w:contextualSpacing/>
        <w:jc w:val="both"/>
        <w:rPr>
          <w:lang w:val="en-US"/>
        </w:rPr>
      </w:pPr>
      <w:proofErr w:type="gramStart"/>
      <w:r w:rsidRPr="00412B79">
        <w:rPr>
          <w:lang w:val="en-US"/>
        </w:rPr>
        <w:t>Roberts, W., McMillin, G.A., Burtis, C.A., 2012.</w:t>
      </w:r>
      <w:proofErr w:type="gramEnd"/>
      <w:r w:rsidRPr="00412B79">
        <w:rPr>
          <w:lang w:val="en-US"/>
        </w:rPr>
        <w:t xml:space="preserve"> </w:t>
      </w:r>
      <w:proofErr w:type="gramStart"/>
      <w:r w:rsidRPr="00412B79">
        <w:rPr>
          <w:lang w:val="en-US"/>
        </w:rPr>
        <w:t>Reference Information for the Clinical Laboratory, in: Tietz Texbook of CLINICAL CHEMISTRY and MOLECULAR DIAGNOSTICS.</w:t>
      </w:r>
      <w:proofErr w:type="gramEnd"/>
      <w:r w:rsidRPr="00412B79">
        <w:rPr>
          <w:lang w:val="en-US"/>
        </w:rPr>
        <w:t xml:space="preserve"> Elsevier Life Science, USA, pp. 2131 – 2188.</w:t>
      </w:r>
    </w:p>
    <w:p w:rsidR="00732ABA" w:rsidRPr="00412B79" w:rsidRDefault="00732ABA" w:rsidP="00732ABA">
      <w:pPr>
        <w:autoSpaceDE w:val="0"/>
        <w:autoSpaceDN w:val="0"/>
        <w:adjustRightInd w:val="0"/>
        <w:spacing w:after="0" w:line="360" w:lineRule="auto"/>
        <w:rPr>
          <w:lang w:val="en-US"/>
        </w:rPr>
      </w:pPr>
      <w:proofErr w:type="gramStart"/>
      <w:r w:rsidRPr="00412B79">
        <w:rPr>
          <w:lang w:val="en-US"/>
        </w:rPr>
        <w:t>Salbu, B., Burkitbayev, M., Strømman, G., Shishkov, I.A., Kayukov, P., Uralbekov, B.,</w:t>
      </w:r>
      <w:proofErr w:type="gramEnd"/>
    </w:p>
    <w:p w:rsidR="00732ABA" w:rsidRPr="00412B79" w:rsidRDefault="00732ABA" w:rsidP="00732ABA">
      <w:pPr>
        <w:autoSpaceDE w:val="0"/>
        <w:autoSpaceDN w:val="0"/>
        <w:adjustRightInd w:val="0"/>
        <w:spacing w:after="0" w:line="360" w:lineRule="auto"/>
        <w:rPr>
          <w:lang w:val="en-US"/>
        </w:rPr>
      </w:pPr>
      <w:r w:rsidRPr="00412B79">
        <w:rPr>
          <w:lang w:val="en-US"/>
        </w:rPr>
        <w:t xml:space="preserve">Rosseland, B.A., 2013. </w:t>
      </w:r>
      <w:proofErr w:type="gramStart"/>
      <w:r w:rsidRPr="00412B79">
        <w:rPr>
          <w:lang w:val="en-US"/>
        </w:rPr>
        <w:t>Environmental impact assessment of radionuclide and metal contamination at the former U site at Kurday, Kazakhstan.</w:t>
      </w:r>
      <w:proofErr w:type="gramEnd"/>
      <w:r w:rsidRPr="00412B79">
        <w:rPr>
          <w:lang w:val="en-US"/>
        </w:rPr>
        <w:t xml:space="preserve"> J. Environ. </w:t>
      </w:r>
      <w:proofErr w:type="gramStart"/>
      <w:r w:rsidRPr="00412B79">
        <w:rPr>
          <w:lang w:val="en-US"/>
        </w:rPr>
        <w:t>Radioact.</w:t>
      </w:r>
      <w:proofErr w:type="gramEnd"/>
      <w:r w:rsidRPr="00412B79">
        <w:rPr>
          <w:lang w:val="en-US"/>
        </w:rPr>
        <w:t xml:space="preserve"> 123 (14-27).</w:t>
      </w:r>
      <w:r w:rsidRPr="00412B79">
        <w:rPr>
          <w:i/>
          <w:lang w:val="en-US"/>
        </w:rPr>
        <w:t xml:space="preserve"> </w:t>
      </w:r>
    </w:p>
    <w:p w:rsidR="00732ABA" w:rsidRPr="00412B79" w:rsidRDefault="00732ABA" w:rsidP="00732ABA">
      <w:pPr>
        <w:autoSpaceDE w:val="0"/>
        <w:autoSpaceDN w:val="0"/>
        <w:adjustRightInd w:val="0"/>
        <w:spacing w:after="0" w:line="360" w:lineRule="auto"/>
        <w:contextualSpacing/>
        <w:jc w:val="both"/>
        <w:rPr>
          <w:lang w:val="en-US"/>
        </w:rPr>
      </w:pPr>
      <w:proofErr w:type="gramStart"/>
      <w:r w:rsidRPr="00412B79">
        <w:rPr>
          <w:lang w:val="en-US"/>
        </w:rPr>
        <w:t>Skerfving, S., Bergdahl, I., A., 2016.</w:t>
      </w:r>
      <w:proofErr w:type="gramEnd"/>
      <w:r w:rsidRPr="00412B79">
        <w:rPr>
          <w:lang w:val="en-US"/>
        </w:rPr>
        <w:t xml:space="preserve"> Lead. In Nordberg, G.F., Fowler, B., A. and Nordberg, M. Handbook on the toxicology of metals. </w:t>
      </w:r>
      <w:proofErr w:type="gramStart"/>
      <w:r w:rsidRPr="00412B79">
        <w:rPr>
          <w:lang w:val="en-US"/>
        </w:rPr>
        <w:t>Elsevier, 4</w:t>
      </w:r>
      <w:r w:rsidRPr="00412B79">
        <w:rPr>
          <w:vertAlign w:val="superscript"/>
          <w:lang w:val="en-US"/>
        </w:rPr>
        <w:t>th</w:t>
      </w:r>
      <w:r w:rsidRPr="00412B79">
        <w:rPr>
          <w:lang w:val="en-US"/>
        </w:rPr>
        <w:t xml:space="preserve"> edition, 911-967.</w:t>
      </w:r>
      <w:proofErr w:type="gramEnd"/>
    </w:p>
    <w:p w:rsidR="00732ABA" w:rsidRPr="00732ABA" w:rsidRDefault="00732ABA" w:rsidP="00732ABA">
      <w:pPr>
        <w:autoSpaceDE w:val="0"/>
        <w:autoSpaceDN w:val="0"/>
        <w:adjustRightInd w:val="0"/>
        <w:spacing w:after="0" w:line="360" w:lineRule="auto"/>
        <w:contextualSpacing/>
        <w:jc w:val="both"/>
        <w:rPr>
          <w:lang w:val="en-US"/>
        </w:rPr>
      </w:pPr>
      <w:proofErr w:type="gramStart"/>
      <w:r w:rsidRPr="00412B79">
        <w:rPr>
          <w:lang w:val="en-US"/>
        </w:rPr>
        <w:t>Stajnko, A., Mazej, D., Prpić, I., Špirić, Z., Horvat, M., Falnoga, I., 2018.</w:t>
      </w:r>
      <w:proofErr w:type="gramEnd"/>
      <w:r w:rsidRPr="00412B79">
        <w:rPr>
          <w:lang w:val="en-US"/>
        </w:rPr>
        <w:t xml:space="preserve"> </w:t>
      </w:r>
      <w:r w:rsidRPr="00732ABA">
        <w:rPr>
          <w:lang w:val="en-US"/>
        </w:rPr>
        <w:t xml:space="preserve">IJS working report </w:t>
      </w:r>
      <w:proofErr w:type="gramStart"/>
      <w:r w:rsidRPr="00732ABA">
        <w:rPr>
          <w:lang w:val="en-US"/>
        </w:rPr>
        <w:t>No</w:t>
      </w:r>
      <w:proofErr w:type="gramEnd"/>
      <w:r w:rsidRPr="00732ABA">
        <w:rPr>
          <w:lang w:val="en-US"/>
        </w:rPr>
        <w:t xml:space="preserve">. </w:t>
      </w:r>
      <w:proofErr w:type="gramStart"/>
      <w:r w:rsidRPr="00732ABA">
        <w:rPr>
          <w:lang w:val="en-US"/>
        </w:rPr>
        <w:t>….PROVIDE REF.</w:t>
      </w:r>
      <w:proofErr w:type="gramEnd"/>
    </w:p>
    <w:p w:rsidR="00732ABA" w:rsidRPr="00732ABA" w:rsidRDefault="00732ABA" w:rsidP="00732ABA">
      <w:pPr>
        <w:autoSpaceDE w:val="0"/>
        <w:autoSpaceDN w:val="0"/>
        <w:adjustRightInd w:val="0"/>
        <w:spacing w:after="0" w:line="240" w:lineRule="auto"/>
        <w:rPr>
          <w:color w:val="2197D2"/>
          <w:sz w:val="13"/>
          <w:szCs w:val="13"/>
          <w:lang w:val="en-US"/>
        </w:rPr>
      </w:pPr>
    </w:p>
    <w:p w:rsidR="00732ABA" w:rsidRPr="00412B79" w:rsidRDefault="00732ABA" w:rsidP="00732ABA">
      <w:pPr>
        <w:autoSpaceDE w:val="0"/>
        <w:autoSpaceDN w:val="0"/>
        <w:adjustRightInd w:val="0"/>
        <w:spacing w:after="0" w:line="360" w:lineRule="auto"/>
        <w:rPr>
          <w:lang w:val="en-US"/>
        </w:rPr>
      </w:pPr>
      <w:proofErr w:type="gramStart"/>
      <w:r w:rsidRPr="00412B79">
        <w:rPr>
          <w:lang w:val="en-US"/>
        </w:rPr>
        <w:t>Stegnar, P., Shishkov, I., Burkitbaev, M., Tolongutov, B., Yunusov, M., Radyuk, R., Salbu, B., 2013.</w:t>
      </w:r>
      <w:proofErr w:type="gramEnd"/>
    </w:p>
    <w:p w:rsidR="00732ABA" w:rsidRPr="00412B79" w:rsidRDefault="00732ABA" w:rsidP="00732ABA">
      <w:pPr>
        <w:autoSpaceDE w:val="0"/>
        <w:autoSpaceDN w:val="0"/>
        <w:adjustRightInd w:val="0"/>
        <w:spacing w:after="0" w:line="360" w:lineRule="auto"/>
        <w:rPr>
          <w:lang w:val="en-US"/>
        </w:rPr>
      </w:pPr>
      <w:proofErr w:type="gramStart"/>
      <w:r w:rsidRPr="00412B79">
        <w:rPr>
          <w:lang w:val="en-US"/>
        </w:rPr>
        <w:t>Assessment of the radiological impact from gamma and radon dose rates at former U mining sites in Central Asia.</w:t>
      </w:r>
      <w:proofErr w:type="gramEnd"/>
      <w:r w:rsidRPr="00412B79">
        <w:rPr>
          <w:lang w:val="en-US"/>
        </w:rPr>
        <w:t xml:space="preserve"> J. Environ. Radioact.123 (3-13).</w:t>
      </w:r>
    </w:p>
    <w:p w:rsidR="00732ABA" w:rsidRPr="00412B79" w:rsidRDefault="00732ABA" w:rsidP="00732ABA">
      <w:pPr>
        <w:autoSpaceDE w:val="0"/>
        <w:autoSpaceDN w:val="0"/>
        <w:adjustRightInd w:val="0"/>
        <w:spacing w:after="0" w:line="360" w:lineRule="auto"/>
        <w:rPr>
          <w:lang w:val="en-US"/>
        </w:rPr>
      </w:pPr>
      <w:proofErr w:type="gramStart"/>
      <w:r w:rsidRPr="00412B79">
        <w:rPr>
          <w:lang w:val="en-US"/>
        </w:rPr>
        <w:t>USEPA, 2007.</w:t>
      </w:r>
      <w:proofErr w:type="gramEnd"/>
      <w:r w:rsidRPr="00412B79">
        <w:rPr>
          <w:lang w:val="en-US"/>
        </w:rPr>
        <w:t xml:space="preserve"> Method 3015, Microwave Assisted Acid Digestion of Aqueous Samples and Extracts. Test Methods for Evaluating Solid Waste, Physical/Chemical Methods, third ed. EPA Publication SW-846 (Final Update IV).</w:t>
      </w:r>
    </w:p>
    <w:p w:rsidR="00732ABA" w:rsidRPr="00412B79" w:rsidRDefault="00732ABA" w:rsidP="00732ABA">
      <w:pPr>
        <w:autoSpaceDE w:val="0"/>
        <w:autoSpaceDN w:val="0"/>
        <w:adjustRightInd w:val="0"/>
        <w:spacing w:after="0" w:line="360" w:lineRule="auto"/>
        <w:contextualSpacing/>
        <w:jc w:val="both"/>
        <w:rPr>
          <w:lang w:val="en-US"/>
        </w:rPr>
      </w:pPr>
      <w:proofErr w:type="gramStart"/>
      <w:r w:rsidRPr="00412B79">
        <w:rPr>
          <w:lang w:val="en-US"/>
        </w:rPr>
        <w:t>Vandenhove, H., Sweeck, L., Mallants, D., Vanmarcke, H., Aitkulov, A., Sadyrov, O., Savosin, M., Tolongutov, B., Mirzachev, M., J Clerc, J., Quarch, H., Aitaliev, A., 2006.</w:t>
      </w:r>
      <w:proofErr w:type="gramEnd"/>
      <w:r w:rsidRPr="00412B79">
        <w:rPr>
          <w:lang w:val="en-US"/>
        </w:rPr>
        <w:t xml:space="preserve"> </w:t>
      </w:r>
      <w:proofErr w:type="gramStart"/>
      <w:r w:rsidRPr="00412B79">
        <w:rPr>
          <w:lang w:val="en-US"/>
        </w:rPr>
        <w:t>Assessment of radiation exposure in the uranium mining and milling area of Mailuu Suu, Kyrgyzstan.</w:t>
      </w:r>
      <w:proofErr w:type="gramEnd"/>
      <w:r w:rsidRPr="00412B79">
        <w:rPr>
          <w:lang w:val="en-US"/>
        </w:rPr>
        <w:t xml:space="preserve"> J. Environ. </w:t>
      </w:r>
      <w:proofErr w:type="gramStart"/>
      <w:r w:rsidRPr="00412B79">
        <w:rPr>
          <w:lang w:val="en-US"/>
        </w:rPr>
        <w:t>Radioact.</w:t>
      </w:r>
      <w:proofErr w:type="gramEnd"/>
      <w:r w:rsidRPr="00412B79">
        <w:rPr>
          <w:lang w:val="en-US"/>
        </w:rPr>
        <w:t xml:space="preserve"> 88 (2), 118-139.</w:t>
      </w:r>
    </w:p>
    <w:p w:rsidR="00732ABA" w:rsidRPr="00412B79" w:rsidRDefault="00732ABA" w:rsidP="00732ABA">
      <w:pPr>
        <w:autoSpaceDE w:val="0"/>
        <w:autoSpaceDN w:val="0"/>
        <w:adjustRightInd w:val="0"/>
        <w:spacing w:after="0" w:line="360" w:lineRule="auto"/>
        <w:contextualSpacing/>
        <w:jc w:val="both"/>
        <w:rPr>
          <w:b/>
          <w:bCs/>
          <w:lang w:val="en-US"/>
        </w:rPr>
      </w:pPr>
      <w:r w:rsidRPr="00412B79">
        <w:rPr>
          <w:bCs/>
          <w:lang w:val="en-US"/>
        </w:rPr>
        <w:t xml:space="preserve">Warrington, N. M., Zhu, G., Dy, V., Heath, A.C., Madden, P.A.F., Hemani, G., et al., 2015. Genome-wide association study of blood lead shows multiple associations near </w:t>
      </w:r>
      <w:r w:rsidRPr="00412B79">
        <w:rPr>
          <w:bCs/>
          <w:i/>
          <w:iCs/>
          <w:lang w:val="en-US"/>
        </w:rPr>
        <w:t>ALAD.</w:t>
      </w:r>
      <w:r w:rsidRPr="00412B79">
        <w:rPr>
          <w:bCs/>
          <w:lang w:val="en-US"/>
        </w:rPr>
        <w:t xml:space="preserve"> Hum Mol Genet. </w:t>
      </w:r>
      <w:proofErr w:type="gramStart"/>
      <w:r w:rsidRPr="00412B79">
        <w:rPr>
          <w:bCs/>
          <w:lang w:val="en-US"/>
        </w:rPr>
        <w:t>2015; 24:3871–3879.</w:t>
      </w:r>
      <w:proofErr w:type="gramEnd"/>
      <w:r w:rsidRPr="00412B79">
        <w:rPr>
          <w:lang w:val="en-US"/>
        </w:rPr>
        <w:t xml:space="preserve"> </w:t>
      </w:r>
      <w:hyperlink r:id="rId69" w:history="1">
        <w:r w:rsidRPr="00412B79">
          <w:rPr>
            <w:rStyle w:val="a7"/>
            <w:color w:val="auto"/>
            <w:lang w:val="en-US"/>
          </w:rPr>
          <w:t>doi:org/10.1093/hmg/ddv112</w:t>
        </w:r>
      </w:hyperlink>
    </w:p>
    <w:p w:rsidR="00732ABA" w:rsidRPr="00732ABA" w:rsidRDefault="00732ABA" w:rsidP="00732ABA">
      <w:pPr>
        <w:autoSpaceDE w:val="0"/>
        <w:autoSpaceDN w:val="0"/>
        <w:adjustRightInd w:val="0"/>
        <w:spacing w:after="0" w:line="360" w:lineRule="auto"/>
        <w:contextualSpacing/>
        <w:jc w:val="both"/>
        <w:rPr>
          <w:bCs/>
          <w:lang w:val="en-US" w:eastAsia="sl-SI"/>
        </w:rPr>
      </w:pPr>
      <w:proofErr w:type="gramStart"/>
      <w:r w:rsidRPr="00412B79">
        <w:rPr>
          <w:lang w:val="en-US"/>
        </w:rPr>
        <w:t>World Health Organization - WHO, 2011.</w:t>
      </w:r>
      <w:proofErr w:type="gramEnd"/>
      <w:r w:rsidRPr="00412B79">
        <w:rPr>
          <w:lang w:val="en-US"/>
        </w:rPr>
        <w:t xml:space="preserve"> </w:t>
      </w:r>
      <w:proofErr w:type="gramStart"/>
      <w:r w:rsidRPr="00412B79">
        <w:rPr>
          <w:lang w:val="en-US"/>
        </w:rPr>
        <w:t xml:space="preserve">Guidelines for Drinking Water Quality, Fourth ed. </w:t>
      </w:r>
      <w:r w:rsidRPr="00732ABA">
        <w:rPr>
          <w:lang w:val="en-US"/>
        </w:rPr>
        <w:t>WHO, Geneva, Switzerland.</w:t>
      </w:r>
      <w:proofErr w:type="gramEnd"/>
    </w:p>
    <w:p w:rsidR="00732ABA" w:rsidRPr="00412B79" w:rsidRDefault="00732ABA" w:rsidP="00732ABA">
      <w:pPr>
        <w:spacing w:after="0" w:line="360" w:lineRule="auto"/>
        <w:jc w:val="both"/>
        <w:rPr>
          <w:rFonts w:eastAsia="Times New Roman"/>
          <w:b/>
          <w:bCs/>
          <w:kern w:val="24"/>
          <w:lang w:val="en-GB" w:eastAsia="en-GB"/>
        </w:rPr>
      </w:pPr>
      <w:r w:rsidRPr="00412B79">
        <w:rPr>
          <w:rFonts w:eastAsia="Times New Roman"/>
          <w:b/>
          <w:bCs/>
          <w:kern w:val="24"/>
          <w:lang w:val="en-GB" w:eastAsia="en-GB"/>
        </w:rPr>
        <w:t>DRAFT MANUSCRIPT FOR JOURNAL OF ENVIRONMENTAL RADIOACTIVITY</w:t>
      </w:r>
    </w:p>
    <w:p w:rsidR="00732ABA" w:rsidRPr="00412B79" w:rsidRDefault="00732ABA" w:rsidP="00732ABA">
      <w:pPr>
        <w:spacing w:after="160" w:line="256" w:lineRule="auto"/>
        <w:rPr>
          <w:rFonts w:eastAsia="Times New Roman"/>
          <w:bCs/>
          <w:kern w:val="24"/>
          <w:lang w:val="en-US" w:eastAsia="en-GB"/>
        </w:rPr>
      </w:pPr>
      <w:r w:rsidRPr="00412B79">
        <w:rPr>
          <w:rFonts w:eastAsia="Times New Roman"/>
          <w:lang w:val="en-GB"/>
        </w:rPr>
        <w:t xml:space="preserve">j. Science of the Total Environment, 12 </w:t>
      </w:r>
      <w:proofErr w:type="gramStart"/>
      <w:r w:rsidRPr="00412B79">
        <w:rPr>
          <w:rFonts w:eastAsia="Times New Roman"/>
          <w:lang w:val="en-GB"/>
        </w:rPr>
        <w:t>september</w:t>
      </w:r>
      <w:proofErr w:type="gramEnd"/>
      <w:r w:rsidRPr="00412B79">
        <w:rPr>
          <w:rFonts w:eastAsia="Times New Roman"/>
          <w:lang w:val="en-GB"/>
        </w:rPr>
        <w:t>, 2019, 134442 https://doi.org/10.1016/i.scitotenv.2019.134427</w:t>
      </w:r>
    </w:p>
    <w:p w:rsidR="00732ABA" w:rsidRPr="00412B79" w:rsidRDefault="00732ABA" w:rsidP="00732ABA">
      <w:pPr>
        <w:spacing w:after="0" w:line="360" w:lineRule="auto"/>
        <w:jc w:val="both"/>
        <w:rPr>
          <w:rFonts w:eastAsia="Times New Roman"/>
          <w:caps/>
          <w:color w:val="auto"/>
          <w:lang w:val="en-US"/>
        </w:rPr>
      </w:pPr>
      <w:r w:rsidRPr="00412B79">
        <w:rPr>
          <w:rFonts w:eastAsia="Times New Roman"/>
          <w:bCs/>
          <w:kern w:val="24"/>
          <w:lang w:val="en-GB" w:eastAsia="en-GB"/>
        </w:rPr>
        <w:lastRenderedPageBreak/>
        <w:t>Trace elements and ALAD gene polymorphisms in general populationfrom three uranium legacy sites – a case study in Kyrgyzstan</w:t>
      </w:r>
    </w:p>
    <w:p w:rsidR="00732ABA" w:rsidRPr="00412B79" w:rsidRDefault="00732ABA" w:rsidP="00732ABA">
      <w:pPr>
        <w:spacing w:after="0" w:line="360" w:lineRule="auto"/>
        <w:jc w:val="both"/>
        <w:rPr>
          <w:rFonts w:eastAsia="Times New Roman"/>
          <w:caps/>
          <w:color w:val="auto"/>
          <w:lang w:val="en-GB"/>
        </w:rPr>
      </w:pPr>
      <w:r w:rsidRPr="00412B79">
        <w:rPr>
          <w:rFonts w:eastAsia="Times New Roman"/>
          <w:caps/>
          <w:color w:val="auto"/>
          <w:lang w:val="en-GB"/>
        </w:rPr>
        <w:t>Authors:</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lang w:val="en-GB"/>
        </w:rPr>
        <w:t>Anja Stajnko</w:t>
      </w:r>
      <w:r w:rsidRPr="00412B79">
        <w:rPr>
          <w:rFonts w:eastAsia="Times New Roman"/>
          <w:color w:val="auto"/>
          <w:vertAlign w:val="superscript"/>
          <w:lang w:val="en-GB"/>
        </w:rPr>
        <w:t>1</w:t>
      </w:r>
      <w:r w:rsidRPr="00412B79">
        <w:rPr>
          <w:rFonts w:eastAsia="Times New Roman"/>
          <w:color w:val="auto"/>
          <w:lang w:val="en-GB"/>
        </w:rPr>
        <w:t>, Rustam Tuhvatshin</w:t>
      </w:r>
      <w:r w:rsidRPr="00412B79">
        <w:rPr>
          <w:rFonts w:eastAsia="Times New Roman"/>
          <w:color w:val="auto"/>
          <w:vertAlign w:val="superscript"/>
          <w:lang w:val="en-GB"/>
        </w:rPr>
        <w:t>2</w:t>
      </w:r>
      <w:r w:rsidRPr="00412B79">
        <w:rPr>
          <w:rFonts w:eastAsia="Times New Roman"/>
          <w:color w:val="auto"/>
          <w:lang w:val="en-GB"/>
        </w:rPr>
        <w:t>, Gulbarchin Suranova</w:t>
      </w:r>
      <w:r w:rsidRPr="00412B79">
        <w:rPr>
          <w:rFonts w:eastAsia="Times New Roman"/>
          <w:color w:val="auto"/>
          <w:vertAlign w:val="superscript"/>
          <w:lang w:val="en-GB"/>
        </w:rPr>
        <w:t>3</w:t>
      </w:r>
      <w:r w:rsidRPr="00412B79">
        <w:rPr>
          <w:rFonts w:eastAsia="Times New Roman"/>
          <w:color w:val="auto"/>
          <w:lang w:val="en-GB"/>
        </w:rPr>
        <w:t>, Darja Mazej</w:t>
      </w:r>
      <w:r w:rsidRPr="00412B79">
        <w:rPr>
          <w:rFonts w:eastAsia="Times New Roman"/>
          <w:color w:val="auto"/>
          <w:vertAlign w:val="superscript"/>
          <w:lang w:val="en-GB"/>
        </w:rPr>
        <w:t>1</w:t>
      </w:r>
      <w:r w:rsidRPr="00412B79">
        <w:rPr>
          <w:rFonts w:eastAsia="Times New Roman"/>
          <w:color w:val="auto"/>
          <w:lang w:val="en-GB"/>
        </w:rPr>
        <w:t>, Zdenka Šlejkovec</w:t>
      </w:r>
      <w:r w:rsidRPr="00412B79">
        <w:rPr>
          <w:rFonts w:eastAsia="Times New Roman"/>
          <w:color w:val="auto"/>
          <w:vertAlign w:val="superscript"/>
          <w:lang w:val="en-GB"/>
        </w:rPr>
        <w:t>1</w:t>
      </w:r>
      <w:r w:rsidRPr="00412B79">
        <w:rPr>
          <w:rFonts w:eastAsia="Times New Roman"/>
          <w:color w:val="auto"/>
          <w:lang w:val="en-GB"/>
        </w:rPr>
        <w:t>, Ingrid Falnoga</w:t>
      </w:r>
      <w:r w:rsidRPr="00412B79">
        <w:rPr>
          <w:rFonts w:eastAsia="Times New Roman"/>
          <w:color w:val="auto"/>
          <w:vertAlign w:val="superscript"/>
          <w:lang w:val="en-GB"/>
        </w:rPr>
        <w:t>1</w:t>
      </w:r>
      <w:r w:rsidRPr="00412B79">
        <w:rPr>
          <w:rFonts w:eastAsia="Times New Roman"/>
          <w:color w:val="auto"/>
          <w:lang w:val="en-GB"/>
        </w:rPr>
        <w:t>, Žiga Krušič</w:t>
      </w:r>
      <w:r w:rsidRPr="00412B79">
        <w:rPr>
          <w:rFonts w:eastAsia="Times New Roman"/>
          <w:color w:val="auto"/>
          <w:vertAlign w:val="superscript"/>
          <w:lang w:val="en-GB"/>
        </w:rPr>
        <w:t>4</w:t>
      </w:r>
      <w:r w:rsidRPr="00412B79">
        <w:rPr>
          <w:rFonts w:eastAsia="Times New Roman"/>
          <w:color w:val="auto"/>
          <w:lang w:val="en-GB"/>
        </w:rPr>
        <w:t>, Elena Lespukh</w:t>
      </w:r>
      <w:r w:rsidRPr="00412B79">
        <w:rPr>
          <w:rFonts w:eastAsia="Times New Roman"/>
          <w:color w:val="auto"/>
          <w:vertAlign w:val="superscript"/>
          <w:lang w:val="en-GB"/>
        </w:rPr>
        <w:t>4</w:t>
      </w:r>
      <w:r w:rsidRPr="00412B79">
        <w:rPr>
          <w:rFonts w:eastAsia="Times New Roman"/>
          <w:color w:val="auto"/>
          <w:lang w:val="en-GB"/>
        </w:rPr>
        <w:t>, Peter Stegnar</w:t>
      </w:r>
      <w:r w:rsidRPr="00412B79">
        <w:rPr>
          <w:rFonts w:eastAsia="Times New Roman"/>
          <w:color w:val="auto"/>
          <w:vertAlign w:val="superscript"/>
          <w:lang w:val="en-GB"/>
        </w:rPr>
        <w:t>4</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vertAlign w:val="superscript"/>
          <w:lang w:val="en-GB"/>
        </w:rPr>
        <w:t xml:space="preserve">1 </w:t>
      </w:r>
      <w:r w:rsidRPr="00412B79">
        <w:rPr>
          <w:rFonts w:eastAsia="Times New Roman"/>
          <w:color w:val="auto"/>
          <w:lang w:val="en-GB"/>
        </w:rPr>
        <w:t>Jožef Stefan Institute, Ljubljana, Slovenia</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vertAlign w:val="superscript"/>
          <w:lang w:val="en-GB"/>
        </w:rPr>
        <w:t xml:space="preserve">2 </w:t>
      </w:r>
      <w:r w:rsidRPr="00412B79">
        <w:rPr>
          <w:rFonts w:eastAsia="Times New Roman"/>
          <w:color w:val="auto"/>
          <w:lang w:val="en-GB"/>
        </w:rPr>
        <w:t>Kyrgyz State Medical Institute, Bishkek, Kyrgyzstan</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vertAlign w:val="superscript"/>
          <w:lang w:val="en-GB"/>
        </w:rPr>
        <w:t xml:space="preserve">3 </w:t>
      </w:r>
      <w:r w:rsidRPr="00412B79">
        <w:rPr>
          <w:rFonts w:eastAsia="Times New Roman"/>
          <w:color w:val="auto"/>
          <w:lang w:val="en-GB"/>
        </w:rPr>
        <w:t>International School of Medicine, Bishkek, Kyrgyzstan</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vertAlign w:val="superscript"/>
          <w:lang w:val="en-GB"/>
        </w:rPr>
        <w:t xml:space="preserve">4 </w:t>
      </w:r>
      <w:r w:rsidRPr="00412B79">
        <w:rPr>
          <w:rFonts w:eastAsia="Times New Roman"/>
          <w:color w:val="auto"/>
          <w:lang w:val="en-GB"/>
        </w:rPr>
        <w:t>Jožef Stefan International Postgraduate School, Ljubljana, Slovenia</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lang w:val="en-GB"/>
        </w:rPr>
        <w:t>Corresponding author: Ingrid Falnoga, PhD, Assistant Professor</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lang w:val="en-GB"/>
        </w:rPr>
        <w:t>Corresponding author’s institution: Jožef Stefan Institute, Ljubljana, Slovenia</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lang w:val="en-GB"/>
        </w:rPr>
        <w:t>KEY WORDS</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lang w:val="en-GB"/>
        </w:rPr>
        <w:t>Uranium legacy, trace elements, human blood, biological markers</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lang w:val="en-GB"/>
        </w:rPr>
        <w:t>ABSTRACT</w:t>
      </w:r>
    </w:p>
    <w:p w:rsidR="00732ABA" w:rsidRPr="00412B79" w:rsidRDefault="00732ABA" w:rsidP="00732ABA">
      <w:pPr>
        <w:spacing w:after="0" w:line="360" w:lineRule="auto"/>
        <w:jc w:val="both"/>
        <w:rPr>
          <w:rFonts w:eastAsia="Times New Roman"/>
          <w:color w:val="auto"/>
          <w:lang w:val="en-GB"/>
        </w:rPr>
      </w:pPr>
      <w:proofErr w:type="gramStart"/>
      <w:r w:rsidRPr="00412B79">
        <w:rPr>
          <w:rFonts w:eastAsia="Times New Roman"/>
          <w:color w:val="auto"/>
          <w:lang w:val="en-GB"/>
        </w:rPr>
        <w:t>At three uranium (U)</w:t>
      </w:r>
      <w:proofErr w:type="gramEnd"/>
      <w:r w:rsidRPr="00412B79">
        <w:rPr>
          <w:rFonts w:eastAsia="Times New Roman"/>
          <w:color w:val="auto"/>
          <w:lang w:val="en-GB"/>
        </w:rPr>
        <w:t xml:space="preserve"> legacy sites in Kyrgyzstan, namely, Kadji Sai, Mailuu-Suu and Sumsar, an initial human bio-monitoring programme was introduced as a complementary activity to environmental impact studies in these areas. The programme included the determination of 10 trace elements in blood samples from 123 residents living permanently in this environment. The analyses included U and the potentially toxic trace elements lead (Pb), cadmium, mercury (Hg), and arsenic, and they were conducted in a laboratory at the Jožef Stefan Institute in Ljubljana, Slovenia. The significance of trace element contents with specific biological markers for Pb as one of the main contaminants was assessed.</w:t>
      </w:r>
    </w:p>
    <w:p w:rsidR="00732ABA" w:rsidRPr="00412B79" w:rsidRDefault="00732ABA" w:rsidP="00732ABA">
      <w:pPr>
        <w:spacing w:after="0" w:line="360" w:lineRule="auto"/>
        <w:contextualSpacing/>
        <w:jc w:val="both"/>
        <w:rPr>
          <w:rFonts w:eastAsia="Times New Roman"/>
          <w:bCs/>
          <w:lang w:val="en-GB" w:eastAsia="sl-SI"/>
        </w:rPr>
      </w:pPr>
      <w:r w:rsidRPr="00412B79">
        <w:rPr>
          <w:rFonts w:eastAsia="Times New Roman"/>
          <w:color w:val="auto"/>
          <w:lang w:val="en-GB"/>
        </w:rPr>
        <w:t>The obtained results were generally similar to those in a non-exposed environment. However, some significant findings indicated elevated levels of certain contaminants typical of the studied environment.</w:t>
      </w:r>
      <w:r w:rsidRPr="00412B79">
        <w:rPr>
          <w:rFonts w:eastAsia="Times New Roman"/>
          <w:bCs/>
          <w:lang w:val="en-GB" w:eastAsia="sl-SI"/>
        </w:rPr>
        <w:t xml:space="preserve"> Several essential and toxic trace elements in blood showed statistically significant differences among the studied areas. This indicated specific and different environmental conditions at industrial legacy sites for U milling and processing along with the accompanying chemical (pollutant) elements. </w:t>
      </w:r>
      <w:r w:rsidRPr="00412B79">
        <w:rPr>
          <w:rFonts w:eastAsia="Times New Roman"/>
          <w:color w:val="auto"/>
          <w:lang w:val="en-GB"/>
        </w:rPr>
        <w:t xml:space="preserve">Blood U concentrations were slightly higher at Mailuu-Suu, known for elevated technogenic and naturally occurring U contents. At Sumsar, the distribution of elevated blood Pb concentrations indicated an airborne source of pollution that was different from the originally anticipated aqueous exposure pathway. For Pb, the genetic influence on its blood variability and </w:t>
      </w:r>
      <w:r w:rsidRPr="00412B79">
        <w:rPr>
          <w:rFonts w:eastAsia="Times New Roman"/>
          <w:bCs/>
          <w:lang w:val="en-GB" w:eastAsia="sl-SI"/>
        </w:rPr>
        <w:t>association with Zn levels</w:t>
      </w:r>
      <w:r w:rsidRPr="00412B79">
        <w:rPr>
          <w:rFonts w:eastAsia="Times New Roman"/>
          <w:color w:val="auto"/>
          <w:lang w:val="en-GB"/>
        </w:rPr>
        <w:t xml:space="preserve"> </w:t>
      </w:r>
      <w:r w:rsidRPr="00412B79">
        <w:rPr>
          <w:rFonts w:eastAsia="Times New Roman"/>
          <w:bCs/>
          <w:lang w:val="en-GB" w:eastAsia="sl-SI"/>
        </w:rPr>
        <w:t>was confirmed.</w:t>
      </w: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lang w:val="en-GB"/>
        </w:rPr>
        <w:t>The present study showed that human bio-monitoring can be a useful additional tool for environmental impact assessment studies at industrial legacy sites.</w:t>
      </w:r>
    </w:p>
    <w:p w:rsidR="00732ABA" w:rsidRPr="00412B79" w:rsidRDefault="00732ABA" w:rsidP="00732ABA">
      <w:pPr>
        <w:spacing w:after="0" w:line="360" w:lineRule="auto"/>
        <w:jc w:val="both"/>
        <w:rPr>
          <w:rFonts w:eastAsia="Times New Roman"/>
          <w:caps/>
          <w:color w:val="auto"/>
          <w:lang w:val="en-GB"/>
        </w:rPr>
      </w:pPr>
      <w:r w:rsidRPr="00412B79">
        <w:rPr>
          <w:rFonts w:eastAsia="Times New Roman"/>
          <w:caps/>
          <w:color w:val="auto"/>
          <w:lang w:val="en-GB"/>
        </w:rPr>
        <w:t xml:space="preserve">introduction </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lastRenderedPageBreak/>
        <w:t xml:space="preserve">Uranium (U) legacy sites in the central Asian republics of Kazakhstan, Kyrgyzstan, Uzbekistan, and Tajikistan have recently been studied extensively by national and international scientists. These studies have focused on environmental impact assessments of radioactive and chemical contaminants, and their results are being used for adopting efficient countermeasures against environmental pollution. Considerable analytical data about radioactive and chemical pollutants have been obtained, and radiation doses and related health risks for resident populations as well as pollution levels of chemical contaminants in the living environment have been assessed (Stegnar et al., 2013; Salbu et al., 2013; Lind et al., 2013; Skipperud et al., 2013). Individual doses of ionizing radiation were slightly </w:t>
      </w:r>
      <w:proofErr w:type="gramStart"/>
      <w:r w:rsidRPr="00412B79">
        <w:rPr>
          <w:rFonts w:eastAsia="Times New Roman"/>
          <w:color w:val="auto"/>
          <w:lang w:val="en-GB"/>
        </w:rPr>
        <w:t>to</w:t>
      </w:r>
      <w:proofErr w:type="gramEnd"/>
      <w:r w:rsidRPr="00412B79">
        <w:rPr>
          <w:rFonts w:eastAsia="Times New Roman"/>
          <w:color w:val="auto"/>
          <w:lang w:val="en-GB"/>
        </w:rPr>
        <w:t xml:space="preserve"> moderately elevated in comparison with those in a clean environment; however, these did not pose health-related radiation risks that would require interventions. Health assessment of chemical contaminants is more complicated and is based on environmental levels of various elements including toxic heavy metals in different environmental compartments. Human bio-monitoring studies can be used for health assessments of resident populations living at U and other industrial legacy sites. These studies include analyses of human body fluids and tissues for chemical contaminants followed by assessments of their potential or actual harmful effects. In Kyrgyzstan, several studies have included analyses of human hair and nail tissues as potential indicators of the impact of chemical contamination in the environment (Aparin et al., 2012; </w:t>
      </w:r>
      <w:r w:rsidRPr="00412B79">
        <w:rPr>
          <w:rFonts w:eastAsia="Times New Roman"/>
          <w:bCs/>
          <w:color w:val="auto"/>
          <w:lang w:val="en-GB"/>
        </w:rPr>
        <w:t>Brázdová</w:t>
      </w:r>
      <w:r w:rsidRPr="00412B79">
        <w:rPr>
          <w:rFonts w:eastAsia="Times New Roman"/>
          <w:color w:val="auto"/>
          <w:lang w:val="en-GB"/>
        </w:rPr>
        <w:t xml:space="preserve"> et al., 2014). In our study, we have added total blood as an indicator of chronic and/or acute exposure for the local population at three legacy sites in Kyrgyzstan, namely, Kadji Sai, Mailuu-Suu, and Sumsar. We evaluated 10 chemical elements in total blood of 123 inhabitants and assessed the significance of lead (Pb) content, as one of the main contaminants, with specific biological markers (genetic polymorphism in delta-aminolevulinic acid dehydratase (ALAD)). ALAD or porphobilinogen synthase is a cytoplasmic enzyme that plays an important role in haem biosynthesis and a well-known role in Pb toxicity. Its inhibited activity is a direct measure of the physiological response to occupational Pb exposure (Skerfving and Bergdahl, 2016; Fowler, 2010). Polymorphisms in the ALAD gene may affect individual responses to Pb toxicity and blood Pb levels. This genetic variability may cause different internal exposures for the same environmental exposure levels. In this study, we assessed the genetic cause of blood Pb level variations in the general population using ALAD single nucleotide polymorphism (SNP) rs1805313. SNP rs1805313 was recently shown to be significantly associated with Pb levels in cohorts from Australia and UK (genome-wide association analysis) (Warrington et al., 2015).</w:t>
      </w:r>
    </w:p>
    <w:p w:rsidR="00732ABA" w:rsidRPr="00412B79" w:rsidRDefault="00732ABA" w:rsidP="00732ABA">
      <w:pPr>
        <w:spacing w:after="0" w:line="360" w:lineRule="auto"/>
        <w:contextualSpacing/>
        <w:jc w:val="both"/>
        <w:rPr>
          <w:rFonts w:eastAsia="Times New Roman"/>
          <w:caps/>
          <w:color w:val="auto"/>
          <w:lang w:val="en-GB"/>
        </w:rPr>
      </w:pPr>
      <w:r w:rsidRPr="00412B79">
        <w:rPr>
          <w:rFonts w:eastAsia="Times New Roman"/>
          <w:caps/>
          <w:color w:val="auto"/>
          <w:lang w:val="en-GB"/>
        </w:rPr>
        <w:t>Sampling and analysis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Blood samples were collected from the residents of Kadji Sai, Mailuu-Suu, and Sumsar based on the framework for biomedical research on people living in the environment of selected U legacy sites at high-altitude areas in Kyrgyzstan. Sampling was performed in June and August 2016. Both </w:t>
      </w:r>
      <w:r w:rsidRPr="00412B79">
        <w:rPr>
          <w:rFonts w:eastAsia="Times New Roman"/>
          <w:color w:val="auto"/>
          <w:lang w:val="en-GB"/>
        </w:rPr>
        <w:lastRenderedPageBreak/>
        <w:t xml:space="preserve">times, total blood was collected from 123 residents who voluntarily participated in the event. </w:t>
      </w:r>
      <w:r w:rsidRPr="00412B79">
        <w:rPr>
          <w:rFonts w:eastAsia="Times New Roman"/>
          <w:b/>
          <w:color w:val="auto"/>
          <w:lang w:val="en-GB"/>
        </w:rPr>
        <w:t>Table 1</w:t>
      </w:r>
      <w:r w:rsidRPr="00412B79">
        <w:rPr>
          <w:rFonts w:eastAsia="Times New Roman"/>
          <w:color w:val="auto"/>
          <w:lang w:val="en-GB"/>
        </w:rPr>
        <w:t xml:space="preserve"> shows basic characteristics of the residents from the studied settlements.</w:t>
      </w:r>
    </w:p>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spacing w:after="0" w:line="360" w:lineRule="auto"/>
        <w:contextualSpacing/>
        <w:jc w:val="both"/>
        <w:rPr>
          <w:rFonts w:eastAsia="Times New Roman"/>
          <w:color w:val="auto"/>
          <w:lang w:val="en-GB"/>
        </w:rPr>
      </w:pPr>
      <w:proofErr w:type="gramStart"/>
      <w:r w:rsidRPr="00412B79">
        <w:rPr>
          <w:rFonts w:eastAsia="Times New Roman"/>
          <w:b/>
          <w:color w:val="auto"/>
          <w:lang w:val="en-GB"/>
        </w:rPr>
        <w:t>Table 1.</w:t>
      </w:r>
      <w:proofErr w:type="gramEnd"/>
      <w:r w:rsidRPr="00412B79">
        <w:rPr>
          <w:rFonts w:eastAsia="Times New Roman"/>
          <w:color w:val="auto"/>
          <w:lang w:val="en-GB"/>
        </w:rPr>
        <w:t xml:space="preserve"> </w:t>
      </w:r>
      <w:proofErr w:type="gramStart"/>
      <w:r w:rsidRPr="00412B79">
        <w:rPr>
          <w:rFonts w:eastAsia="Times New Roman"/>
          <w:color w:val="auto"/>
          <w:lang w:val="en-GB"/>
        </w:rPr>
        <w:t>Basic characteristics of Kadji Sai, Mailuu-Suu, and Sumsar residents.</w:t>
      </w:r>
      <w:proofErr w:type="gramEnd"/>
    </w:p>
    <w:p w:rsidR="00732ABA" w:rsidRPr="00412B79" w:rsidRDefault="00732ABA" w:rsidP="00732ABA">
      <w:pPr>
        <w:spacing w:after="0" w:line="360" w:lineRule="auto"/>
        <w:contextualSpacing/>
        <w:jc w:val="both"/>
        <w:rPr>
          <w:rFonts w:eastAsia="Times New Roman"/>
          <w:color w:val="auto"/>
          <w:lang w:val="en-GB"/>
        </w:rPr>
      </w:pPr>
    </w:p>
    <w:tbl>
      <w:tblPr>
        <w:tblW w:w="8867" w:type="dxa"/>
        <w:tblBorders>
          <w:top w:val="single" w:sz="4" w:space="0" w:color="7F7F7F"/>
          <w:bottom w:val="single" w:sz="4" w:space="0" w:color="7F7F7F"/>
        </w:tblBorders>
        <w:tblLook w:val="00A0" w:firstRow="1" w:lastRow="0" w:firstColumn="1" w:lastColumn="0" w:noHBand="0" w:noVBand="0"/>
      </w:tblPr>
      <w:tblGrid>
        <w:gridCol w:w="2482"/>
        <w:gridCol w:w="1522"/>
        <w:gridCol w:w="1621"/>
        <w:gridCol w:w="1621"/>
        <w:gridCol w:w="1621"/>
      </w:tblGrid>
      <w:tr w:rsidR="00732ABA" w:rsidRPr="00412B79" w:rsidTr="00732ABA">
        <w:trPr>
          <w:trHeight w:val="327"/>
        </w:trPr>
        <w:tc>
          <w:tcPr>
            <w:tcW w:w="2482" w:type="dxa"/>
            <w:tcBorders>
              <w:top w:val="single" w:sz="12" w:space="0" w:color="000000"/>
              <w:bottom w:val="single" w:sz="12" w:space="0" w:color="000000"/>
            </w:tcBorders>
          </w:tcPr>
          <w:p w:rsidR="00732ABA" w:rsidRPr="00732ABA" w:rsidRDefault="00732ABA" w:rsidP="00732ABA">
            <w:pPr>
              <w:spacing w:after="0" w:line="360" w:lineRule="auto"/>
              <w:contextualSpacing/>
              <w:jc w:val="both"/>
              <w:rPr>
                <w:rFonts w:eastAsia="Times New Roman"/>
                <w:b/>
                <w:bCs/>
                <w:color w:val="auto"/>
                <w:sz w:val="20"/>
                <w:szCs w:val="20"/>
                <w:lang w:val="en-GB"/>
              </w:rPr>
            </w:pPr>
          </w:p>
        </w:tc>
        <w:tc>
          <w:tcPr>
            <w:tcW w:w="1522" w:type="dxa"/>
            <w:tcBorders>
              <w:top w:val="single" w:sz="12" w:space="0" w:color="000000"/>
              <w:bottom w:val="single" w:sz="12" w:space="0" w:color="000000"/>
            </w:tcBorders>
            <w:vAlign w:val="center"/>
          </w:tcPr>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
                <w:bCs/>
                <w:color w:val="auto"/>
                <w:sz w:val="20"/>
                <w:szCs w:val="20"/>
                <w:lang w:val="en-GB"/>
              </w:rPr>
              <w:t>All residents</w:t>
            </w:r>
          </w:p>
        </w:tc>
        <w:tc>
          <w:tcPr>
            <w:tcW w:w="0" w:type="auto"/>
            <w:tcBorders>
              <w:top w:val="single" w:sz="12" w:space="0" w:color="000000"/>
              <w:bottom w:val="single" w:sz="12" w:space="0" w:color="000000"/>
            </w:tcBorders>
            <w:vAlign w:val="center"/>
          </w:tcPr>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
                <w:bCs/>
                <w:color w:val="auto"/>
                <w:sz w:val="20"/>
                <w:szCs w:val="20"/>
                <w:lang w:val="en-GB"/>
              </w:rPr>
              <w:t>KADJI SAI</w:t>
            </w:r>
          </w:p>
        </w:tc>
        <w:tc>
          <w:tcPr>
            <w:tcW w:w="0" w:type="auto"/>
            <w:tcBorders>
              <w:top w:val="single" w:sz="12" w:space="0" w:color="000000"/>
              <w:bottom w:val="single" w:sz="12" w:space="0" w:color="000000"/>
            </w:tcBorders>
            <w:vAlign w:val="center"/>
          </w:tcPr>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
                <w:bCs/>
                <w:color w:val="auto"/>
                <w:sz w:val="20"/>
                <w:szCs w:val="20"/>
                <w:lang w:val="en-GB"/>
              </w:rPr>
              <w:t>MAILUU-SUU</w:t>
            </w:r>
          </w:p>
        </w:tc>
        <w:tc>
          <w:tcPr>
            <w:tcW w:w="0" w:type="auto"/>
            <w:tcBorders>
              <w:top w:val="single" w:sz="12" w:space="0" w:color="000000"/>
              <w:bottom w:val="single" w:sz="12" w:space="0" w:color="000000"/>
            </w:tcBorders>
            <w:vAlign w:val="center"/>
          </w:tcPr>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
                <w:bCs/>
                <w:color w:val="auto"/>
                <w:sz w:val="20"/>
                <w:szCs w:val="20"/>
                <w:lang w:val="en-GB"/>
              </w:rPr>
              <w:t>SUMSAR</w:t>
            </w:r>
          </w:p>
        </w:tc>
      </w:tr>
      <w:tr w:rsidR="00732ABA" w:rsidRPr="00412B79" w:rsidTr="00732ABA">
        <w:trPr>
          <w:trHeight w:val="678"/>
        </w:trPr>
        <w:tc>
          <w:tcPr>
            <w:tcW w:w="2482" w:type="dxa"/>
            <w:tcBorders>
              <w:top w:val="single" w:sz="12" w:space="0" w:color="000000"/>
              <w:bottom w:val="single" w:sz="4" w:space="0" w:color="7F7F7F"/>
            </w:tcBorders>
          </w:tcPr>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
                <w:bCs/>
                <w:color w:val="auto"/>
                <w:sz w:val="20"/>
                <w:szCs w:val="20"/>
                <w:lang w:val="en-GB"/>
              </w:rPr>
              <w:t>Women - N</w:t>
            </w:r>
          </w:p>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
                <w:bCs/>
                <w:color w:val="auto"/>
                <w:sz w:val="20"/>
                <w:szCs w:val="20"/>
                <w:lang w:val="en-GB"/>
              </w:rPr>
              <w:t xml:space="preserve"> </w:t>
            </w:r>
            <w:r w:rsidRPr="00732ABA">
              <w:rPr>
                <w:rFonts w:eastAsia="Times New Roman"/>
                <w:bCs/>
                <w:color w:val="auto"/>
                <w:sz w:val="20"/>
                <w:szCs w:val="20"/>
                <w:lang w:val="en-GB"/>
              </w:rPr>
              <w:t xml:space="preserve">age – AM ± SD (min-max) </w:t>
            </w:r>
          </w:p>
        </w:tc>
        <w:tc>
          <w:tcPr>
            <w:tcW w:w="1522" w:type="dxa"/>
            <w:tcBorders>
              <w:top w:val="single" w:sz="12" w:space="0" w:color="000000"/>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91</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40 ± 14 (10 – 83) </w:t>
            </w:r>
          </w:p>
        </w:tc>
        <w:tc>
          <w:tcPr>
            <w:tcW w:w="0" w:type="auto"/>
            <w:tcBorders>
              <w:top w:val="single" w:sz="12" w:space="0" w:color="000000"/>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 46</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38 ± 13 (19 – 68)</w:t>
            </w:r>
          </w:p>
        </w:tc>
        <w:tc>
          <w:tcPr>
            <w:tcW w:w="0" w:type="auto"/>
            <w:tcBorders>
              <w:top w:val="single" w:sz="12" w:space="0" w:color="000000"/>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12</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5 ± 10 (42 – 83) </w:t>
            </w:r>
          </w:p>
        </w:tc>
        <w:tc>
          <w:tcPr>
            <w:tcW w:w="0" w:type="auto"/>
            <w:tcBorders>
              <w:top w:val="single" w:sz="12" w:space="0" w:color="000000"/>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33</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38 ± 15 (10 – 58) </w:t>
            </w:r>
          </w:p>
        </w:tc>
      </w:tr>
      <w:tr w:rsidR="00732ABA" w:rsidRPr="00412B79" w:rsidTr="00732ABA">
        <w:trPr>
          <w:trHeight w:val="529"/>
        </w:trPr>
        <w:tc>
          <w:tcPr>
            <w:tcW w:w="2482" w:type="dxa"/>
          </w:tcPr>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
                <w:bCs/>
                <w:color w:val="auto"/>
                <w:sz w:val="20"/>
                <w:szCs w:val="20"/>
                <w:lang w:val="en-GB"/>
              </w:rPr>
              <w:t>Men – N</w:t>
            </w:r>
          </w:p>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Cs/>
                <w:color w:val="auto"/>
                <w:sz w:val="20"/>
                <w:szCs w:val="20"/>
                <w:lang w:val="en-GB"/>
              </w:rPr>
              <w:t>age – AM ± SD (min-max)</w:t>
            </w:r>
          </w:p>
        </w:tc>
        <w:tc>
          <w:tcPr>
            <w:tcW w:w="1522" w:type="dxa"/>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32</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50 ± 18 (16 – 82) </w:t>
            </w:r>
          </w:p>
        </w:tc>
        <w:tc>
          <w:tcPr>
            <w:tcW w:w="0" w:type="auto"/>
          </w:tcPr>
          <w:p w:rsidR="00732ABA" w:rsidRPr="00732ABA" w:rsidRDefault="00732ABA" w:rsidP="00732ABA">
            <w:pPr>
              <w:spacing w:after="0" w:line="360" w:lineRule="auto"/>
              <w:contextualSpacing/>
              <w:jc w:val="both"/>
              <w:rPr>
                <w:rFonts w:eastAsia="Times New Roman"/>
                <w:color w:val="auto"/>
                <w:sz w:val="20"/>
                <w:szCs w:val="20"/>
                <w:lang w:val="en-GB"/>
              </w:rPr>
            </w:pPr>
          </w:p>
          <w:p w:rsidR="00732ABA" w:rsidRPr="00732ABA" w:rsidRDefault="00732ABA" w:rsidP="00732ABA">
            <w:pPr>
              <w:spacing w:after="0" w:line="360" w:lineRule="auto"/>
              <w:contextualSpacing/>
              <w:jc w:val="both"/>
              <w:rPr>
                <w:rFonts w:eastAsia="Times New Roman"/>
                <w:color w:val="auto"/>
                <w:sz w:val="20"/>
                <w:szCs w:val="20"/>
                <w:lang w:val="en-GB"/>
              </w:rPr>
            </w:pPr>
          </w:p>
        </w:tc>
        <w:tc>
          <w:tcPr>
            <w:tcW w:w="0" w:type="auto"/>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12</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41 ± 18 (16 – 72) </w:t>
            </w:r>
          </w:p>
        </w:tc>
        <w:tc>
          <w:tcPr>
            <w:tcW w:w="0" w:type="auto"/>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20</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56 ± 16 (17 – 82) </w:t>
            </w:r>
          </w:p>
        </w:tc>
      </w:tr>
      <w:tr w:rsidR="00732ABA" w:rsidRPr="00412B79" w:rsidTr="00732ABA">
        <w:trPr>
          <w:trHeight w:val="398"/>
        </w:trPr>
        <w:tc>
          <w:tcPr>
            <w:tcW w:w="2482" w:type="dxa"/>
            <w:tcBorders>
              <w:top w:val="single" w:sz="4" w:space="0" w:color="7F7F7F"/>
              <w:bottom w:val="single" w:sz="12" w:space="0" w:color="000000"/>
            </w:tcBorders>
          </w:tcPr>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
                <w:bCs/>
                <w:color w:val="auto"/>
                <w:sz w:val="20"/>
                <w:szCs w:val="20"/>
                <w:lang w:val="en-GB"/>
              </w:rPr>
              <w:t>Women and Men – N</w:t>
            </w:r>
          </w:p>
          <w:p w:rsidR="00732ABA" w:rsidRPr="00732ABA" w:rsidRDefault="00732ABA" w:rsidP="00732ABA">
            <w:pPr>
              <w:spacing w:after="0" w:line="360" w:lineRule="auto"/>
              <w:contextualSpacing/>
              <w:jc w:val="both"/>
              <w:rPr>
                <w:rFonts w:eastAsia="Times New Roman"/>
                <w:b/>
                <w:bCs/>
                <w:color w:val="auto"/>
                <w:sz w:val="20"/>
                <w:szCs w:val="20"/>
                <w:lang w:val="en-GB"/>
              </w:rPr>
            </w:pPr>
            <w:r w:rsidRPr="00732ABA">
              <w:rPr>
                <w:rFonts w:eastAsia="Times New Roman"/>
                <w:b/>
                <w:bCs/>
                <w:color w:val="auto"/>
                <w:sz w:val="20"/>
                <w:szCs w:val="20"/>
                <w:lang w:val="en-GB"/>
              </w:rPr>
              <w:t xml:space="preserve"> </w:t>
            </w:r>
            <w:r w:rsidRPr="00732ABA">
              <w:rPr>
                <w:rFonts w:eastAsia="Times New Roman"/>
                <w:bCs/>
                <w:color w:val="auto"/>
                <w:sz w:val="20"/>
                <w:szCs w:val="20"/>
                <w:lang w:val="en-GB"/>
              </w:rPr>
              <w:t>age – AM ± SD (min-max)</w:t>
            </w:r>
          </w:p>
        </w:tc>
        <w:tc>
          <w:tcPr>
            <w:tcW w:w="1522" w:type="dxa"/>
            <w:tcBorders>
              <w:top w:val="single" w:sz="4" w:space="0" w:color="7F7F7F"/>
              <w:bottom w:val="single" w:sz="12" w:space="0" w:color="000000"/>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123</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43 ± 16 (10 – 83) </w:t>
            </w:r>
          </w:p>
        </w:tc>
        <w:tc>
          <w:tcPr>
            <w:tcW w:w="0" w:type="auto"/>
            <w:tcBorders>
              <w:top w:val="single" w:sz="4" w:space="0" w:color="7F7F7F"/>
              <w:bottom w:val="single" w:sz="12" w:space="0" w:color="000000"/>
            </w:tcBorders>
          </w:tcPr>
          <w:p w:rsidR="00732ABA" w:rsidRPr="00732ABA" w:rsidRDefault="00732ABA" w:rsidP="00732ABA">
            <w:pPr>
              <w:spacing w:after="0" w:line="360" w:lineRule="auto"/>
              <w:contextualSpacing/>
              <w:jc w:val="both"/>
              <w:rPr>
                <w:rFonts w:eastAsia="Times New Roman"/>
                <w:color w:val="auto"/>
                <w:sz w:val="20"/>
                <w:szCs w:val="20"/>
                <w:lang w:val="en-GB"/>
              </w:rPr>
            </w:pPr>
          </w:p>
          <w:p w:rsidR="00732ABA" w:rsidRPr="00732ABA" w:rsidRDefault="00732ABA" w:rsidP="00732ABA">
            <w:pPr>
              <w:spacing w:after="0" w:line="360" w:lineRule="auto"/>
              <w:contextualSpacing/>
              <w:jc w:val="both"/>
              <w:rPr>
                <w:rFonts w:eastAsia="Times New Roman"/>
                <w:color w:val="auto"/>
                <w:sz w:val="20"/>
                <w:szCs w:val="20"/>
                <w:lang w:val="en-GB"/>
              </w:rPr>
            </w:pPr>
          </w:p>
        </w:tc>
        <w:tc>
          <w:tcPr>
            <w:tcW w:w="0" w:type="auto"/>
            <w:tcBorders>
              <w:top w:val="single" w:sz="4" w:space="0" w:color="7F7F7F"/>
              <w:bottom w:val="single" w:sz="12" w:space="0" w:color="000000"/>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24</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47 ±15 (16 – 83) </w:t>
            </w:r>
          </w:p>
        </w:tc>
        <w:tc>
          <w:tcPr>
            <w:tcW w:w="0" w:type="auto"/>
            <w:tcBorders>
              <w:top w:val="single" w:sz="4" w:space="0" w:color="7F7F7F"/>
              <w:bottom w:val="single" w:sz="12" w:space="0" w:color="000000"/>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53</w:t>
            </w:r>
          </w:p>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43 ± 17 (10 – 82) </w:t>
            </w:r>
          </w:p>
        </w:tc>
      </w:tr>
    </w:tbl>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N – </w:t>
      </w:r>
      <w:proofErr w:type="gramStart"/>
      <w:r w:rsidRPr="00412B79">
        <w:rPr>
          <w:rFonts w:eastAsia="Times New Roman"/>
          <w:color w:val="auto"/>
          <w:lang w:val="en-GB"/>
        </w:rPr>
        <w:t>number</w:t>
      </w:r>
      <w:proofErr w:type="gramEnd"/>
      <w:r w:rsidRPr="00412B79">
        <w:rPr>
          <w:rFonts w:eastAsia="Times New Roman"/>
          <w:color w:val="auto"/>
          <w:lang w:val="en-GB"/>
        </w:rPr>
        <w:t xml:space="preserve"> of subjects; AM – arithmetic mean; SD – standard deviation</w:t>
      </w:r>
    </w:p>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spacing w:after="0" w:line="360" w:lineRule="auto"/>
        <w:contextualSpacing/>
        <w:jc w:val="both"/>
        <w:rPr>
          <w:rFonts w:eastAsia="Times New Roman"/>
          <w:kern w:val="24"/>
          <w:lang w:val="en-GB"/>
        </w:rPr>
      </w:pPr>
      <w:r w:rsidRPr="00412B79">
        <w:rPr>
          <w:rFonts w:eastAsia="Times New Roman"/>
          <w:kern w:val="24"/>
          <w:lang w:val="en-GB"/>
        </w:rPr>
        <w:t>Blood was taken from the elbow vein into vacutainer tubes containing ethylenediaminetetraacetic acid (EDTA) to prevent blood clotting. The samples were placed in an ice box and transferred to the analytical laboratory at the Jožef Stefan Institute, Ljubljana, Slovenia, for further processing. Complete chemical decomposition assisted by microwave digestion of the blood samples was performed prior to the multi-element determination of selected trace elements for human health via inductively coupled plasma mass spectrometry (ICP-MS).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TRACE ELEMENT DETERMINATION BY ICP-MS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Mn, Cu, Zn, As, Se, Fe, Cd, Hg, Pb, and U levels were determined in human blood samples by ICP-MS. </w:t>
      </w:r>
      <w:r w:rsidRPr="00412B79">
        <w:rPr>
          <w:rFonts w:eastAsia="Times New Roman"/>
          <w:color w:val="auto"/>
          <w:lang w:val="en-GB" w:eastAsia="zh-CN"/>
        </w:rPr>
        <w:t xml:space="preserve">Blood samples (0.3 mL) were first digested by adding 0.5 mL 65% nitric acid (Suprapur) using a microwave system (ULTRAWAVE, MILESTONE Srl, Sorisole, Italy). Then, </w:t>
      </w:r>
      <w:r w:rsidRPr="00412B79">
        <w:rPr>
          <w:rFonts w:eastAsia="Times New Roman"/>
          <w:color w:val="auto"/>
          <w:lang w:val="en-GB"/>
        </w:rPr>
        <w:t xml:space="preserve">selected elements were measured in digested solutions </w:t>
      </w:r>
      <w:r w:rsidRPr="00412B79">
        <w:rPr>
          <w:rFonts w:eastAsia="Times New Roman"/>
          <w:color w:val="auto"/>
          <w:lang w:val="en-GB" w:eastAsia="zh-CN"/>
        </w:rPr>
        <w:t xml:space="preserve">using ICP-MS (8800 or 7500ce, both Agilent, </w:t>
      </w:r>
      <w:r w:rsidRPr="00412B79">
        <w:rPr>
          <w:rFonts w:eastAsia="Times New Roman"/>
          <w:color w:val="auto"/>
          <w:lang w:val="en-GB"/>
        </w:rPr>
        <w:t xml:space="preserve">Tokyo, </w:t>
      </w:r>
      <w:r w:rsidRPr="00412B79">
        <w:rPr>
          <w:rFonts w:eastAsia="Times New Roman"/>
          <w:color w:val="auto"/>
          <w:lang w:val="en-GB" w:eastAsia="zh-CN"/>
        </w:rPr>
        <w:t>Japan)</w:t>
      </w:r>
      <w:r w:rsidRPr="00412B79">
        <w:rPr>
          <w:rFonts w:eastAsia="Times New Roman"/>
          <w:lang w:val="en-GB"/>
        </w:rPr>
        <w:t xml:space="preserve"> equipped with an ASX-510 Autosampler (Cetac). The instrument conditions were as follows: Micro Mist nebuliser, Scott-type spray chamber, spray chamber temperature of 5°C, plasma gas flow rate of 15 L/min, carrier gas flow rate of 0.8 mL/min, make-up gas flow rate of 0.1 L/min, sample solution uptake flow rate of 1 mL/min, RF power of 1500 W, reaction cell gases (hydrogen or helium) of 4 mL/min, and isotopes </w:t>
      </w:r>
      <w:r w:rsidRPr="00412B79">
        <w:rPr>
          <w:rFonts w:eastAsia="Times New Roman"/>
          <w:color w:val="auto"/>
          <w:lang w:val="en-GB"/>
        </w:rPr>
        <w:t xml:space="preserve">monitored — </w:t>
      </w:r>
      <w:r w:rsidRPr="00412B79">
        <w:rPr>
          <w:rFonts w:eastAsia="Times New Roman"/>
          <w:color w:val="auto"/>
          <w:vertAlign w:val="superscript"/>
          <w:lang w:val="en-GB"/>
        </w:rPr>
        <w:t>55</w:t>
      </w:r>
      <w:r w:rsidRPr="00412B79">
        <w:rPr>
          <w:rFonts w:eastAsia="Times New Roman"/>
          <w:color w:val="auto"/>
          <w:lang w:val="en-GB"/>
        </w:rPr>
        <w:t xml:space="preserve">Mn, </w:t>
      </w:r>
      <w:r w:rsidRPr="00412B79">
        <w:rPr>
          <w:rFonts w:eastAsia="Times New Roman"/>
          <w:color w:val="auto"/>
          <w:vertAlign w:val="superscript"/>
          <w:lang w:val="en-GB"/>
        </w:rPr>
        <w:t>56,57</w:t>
      </w:r>
      <w:r w:rsidRPr="00412B79">
        <w:rPr>
          <w:rFonts w:eastAsia="Times New Roman"/>
          <w:color w:val="auto"/>
          <w:lang w:val="en-GB"/>
        </w:rPr>
        <w:t xml:space="preserve">Fe, </w:t>
      </w:r>
      <w:r w:rsidRPr="00412B79">
        <w:rPr>
          <w:rFonts w:eastAsia="Times New Roman"/>
          <w:color w:val="auto"/>
          <w:vertAlign w:val="superscript"/>
          <w:lang w:val="en-GB"/>
        </w:rPr>
        <w:t>63</w:t>
      </w:r>
      <w:r w:rsidRPr="00412B79">
        <w:rPr>
          <w:rFonts w:eastAsia="Times New Roman"/>
          <w:color w:val="auto"/>
          <w:lang w:val="en-GB"/>
        </w:rPr>
        <w:t xml:space="preserve">Cu, </w:t>
      </w:r>
      <w:r w:rsidRPr="00412B79">
        <w:rPr>
          <w:rFonts w:eastAsia="Times New Roman"/>
          <w:color w:val="auto"/>
          <w:vertAlign w:val="superscript"/>
          <w:lang w:val="en-GB"/>
        </w:rPr>
        <w:t>66</w:t>
      </w:r>
      <w:r w:rsidRPr="00412B79">
        <w:rPr>
          <w:rFonts w:eastAsia="Times New Roman"/>
          <w:color w:val="auto"/>
          <w:lang w:val="en-GB"/>
        </w:rPr>
        <w:t xml:space="preserve">Zn, </w:t>
      </w:r>
      <w:r w:rsidRPr="00412B79">
        <w:rPr>
          <w:rFonts w:eastAsia="Times New Roman"/>
          <w:color w:val="auto"/>
          <w:vertAlign w:val="superscript"/>
          <w:lang w:val="en-GB"/>
        </w:rPr>
        <w:t>75</w:t>
      </w:r>
      <w:r w:rsidRPr="00412B79">
        <w:rPr>
          <w:rFonts w:eastAsia="Times New Roman"/>
          <w:color w:val="auto"/>
          <w:lang w:val="en-GB"/>
        </w:rPr>
        <w:t xml:space="preserve">As, </w:t>
      </w:r>
      <w:r w:rsidRPr="00412B79">
        <w:rPr>
          <w:rFonts w:eastAsia="Times New Roman"/>
          <w:color w:val="auto"/>
          <w:vertAlign w:val="superscript"/>
          <w:lang w:val="en-GB"/>
        </w:rPr>
        <w:t>78</w:t>
      </w:r>
      <w:r w:rsidRPr="00412B79">
        <w:rPr>
          <w:rFonts w:eastAsia="Times New Roman"/>
          <w:color w:val="auto"/>
          <w:lang w:val="en-GB"/>
        </w:rPr>
        <w:t xml:space="preserve">Se, </w:t>
      </w:r>
      <w:r w:rsidRPr="00412B79">
        <w:rPr>
          <w:rFonts w:eastAsia="Times New Roman"/>
          <w:color w:val="auto"/>
          <w:vertAlign w:val="superscript"/>
          <w:lang w:val="en-GB"/>
        </w:rPr>
        <w:t>111,114</w:t>
      </w:r>
      <w:r w:rsidRPr="00412B79">
        <w:rPr>
          <w:rFonts w:eastAsia="Times New Roman"/>
          <w:color w:val="auto"/>
          <w:lang w:val="en-GB"/>
        </w:rPr>
        <w:t xml:space="preserve">Cd, </w:t>
      </w:r>
      <w:r w:rsidRPr="00412B79">
        <w:rPr>
          <w:rFonts w:eastAsia="Times New Roman"/>
          <w:color w:val="auto"/>
          <w:vertAlign w:val="superscript"/>
          <w:lang w:val="en-GB"/>
        </w:rPr>
        <w:t>202</w:t>
      </w:r>
      <w:r w:rsidRPr="00412B79">
        <w:rPr>
          <w:rFonts w:eastAsia="Times New Roman"/>
          <w:color w:val="auto"/>
          <w:lang w:val="en-GB"/>
        </w:rPr>
        <w:t xml:space="preserve">Hg, </w:t>
      </w:r>
      <w:r w:rsidRPr="00412B79">
        <w:rPr>
          <w:rFonts w:eastAsia="Times New Roman"/>
          <w:color w:val="auto"/>
          <w:vertAlign w:val="superscript"/>
          <w:lang w:val="en-GB"/>
        </w:rPr>
        <w:t>206-208</w:t>
      </w:r>
      <w:r w:rsidRPr="00412B79">
        <w:rPr>
          <w:rFonts w:eastAsia="Times New Roman"/>
          <w:color w:val="auto"/>
          <w:lang w:val="en-GB"/>
        </w:rPr>
        <w:t xml:space="preserve">Pb, and </w:t>
      </w:r>
      <w:r w:rsidRPr="00412B79">
        <w:rPr>
          <w:rFonts w:eastAsia="Times New Roman"/>
          <w:color w:val="auto"/>
          <w:vertAlign w:val="superscript"/>
          <w:lang w:val="en-GB"/>
        </w:rPr>
        <w:t>238</w:t>
      </w:r>
      <w:r w:rsidRPr="00412B79">
        <w:rPr>
          <w:rFonts w:eastAsia="Times New Roman"/>
          <w:color w:val="auto"/>
          <w:lang w:val="en-GB"/>
        </w:rPr>
        <w:t xml:space="preserve">U. Instruments were tuned daily. All measurements were performed under strict quality control procedures. Blank samples, control samples, and reference materials were tested together with the samples on a daily basis. The limits of detection (LOD) were calculated as </w:t>
      </w:r>
      <w:r w:rsidRPr="00412B79">
        <w:rPr>
          <w:rFonts w:eastAsia="Times New Roman"/>
          <w:color w:val="auto"/>
          <w:lang w:val="en-GB"/>
        </w:rPr>
        <w:lastRenderedPageBreak/>
        <w:t xml:space="preserve">three times the standard deviation of the blank sample and were 3, 100, 6, 100, 0.2, 6, 0.2, 0.07, 6, and </w:t>
      </w:r>
      <w:proofErr w:type="gramStart"/>
      <w:r w:rsidRPr="00412B79">
        <w:rPr>
          <w:rFonts w:eastAsia="Times New Roman"/>
          <w:color w:val="auto"/>
          <w:lang w:val="en-GB"/>
        </w:rPr>
        <w:t>0.03 ng/g</w:t>
      </w:r>
      <w:proofErr w:type="gramEnd"/>
      <w:r w:rsidRPr="00412B79">
        <w:rPr>
          <w:rFonts w:eastAsia="Times New Roman"/>
          <w:color w:val="auto"/>
          <w:lang w:val="en-GB"/>
        </w:rPr>
        <w:t xml:space="preserve"> for Mn, Fe, Cu, Zn, As, Se, Cd, Hg, Pb, and U, respectively. The </w:t>
      </w:r>
      <w:r w:rsidRPr="00412B79">
        <w:rPr>
          <w:rFonts w:eastAsia="Times New Roman"/>
          <w:color w:val="auto"/>
          <w:lang w:val="en-GB" w:eastAsia="zh-CN"/>
        </w:rPr>
        <w:t>quality of the results was checked via the regular use of the reference material Seronorm</w:t>
      </w:r>
      <w:r w:rsidRPr="00412B79">
        <w:rPr>
          <w:rFonts w:eastAsia="Times New Roman"/>
          <w:color w:val="auto"/>
          <w:vertAlign w:val="superscript"/>
          <w:lang w:val="en-GB" w:eastAsia="zh-CN"/>
        </w:rPr>
        <w:t>TM</w:t>
      </w:r>
      <w:r w:rsidRPr="00412B79">
        <w:rPr>
          <w:rFonts w:eastAsia="Times New Roman"/>
          <w:color w:val="auto"/>
          <w:lang w:val="en-GB" w:eastAsia="zh-CN"/>
        </w:rPr>
        <w:t xml:space="preserve"> Whole Blood Level 1 (SERO,</w:t>
      </w:r>
      <w:r w:rsidRPr="00412B79">
        <w:rPr>
          <w:rFonts w:eastAsia="Times New Roman"/>
          <w:color w:val="auto"/>
          <w:lang w:val="en-GB"/>
        </w:rPr>
        <w:t xml:space="preserve"> Billingstad, Norway)</w:t>
      </w:r>
      <w:r w:rsidRPr="00412B79">
        <w:rPr>
          <w:rFonts w:eastAsia="Times New Roman"/>
          <w:color w:val="auto"/>
          <w:lang w:val="en-GB" w:eastAsia="zh-CN"/>
        </w:rPr>
        <w:t xml:space="preserve"> and for Cd, Hg, and Pb, also by participation in the </w:t>
      </w:r>
      <w:r w:rsidRPr="00412B79">
        <w:rPr>
          <w:rFonts w:eastAsia="Times New Roman"/>
          <w:color w:val="auto"/>
          <w:lang w:val="en-GB"/>
        </w:rPr>
        <w:t>German External Quality Assessment Scheme (</w:t>
      </w:r>
      <w:r w:rsidRPr="00412B79">
        <w:rPr>
          <w:rFonts w:eastAsia="Times New Roman"/>
          <w:color w:val="auto"/>
          <w:lang w:val="en-GB" w:eastAsia="zh-CN"/>
        </w:rPr>
        <w:t>G-EQUAS</w:t>
      </w:r>
      <w:r w:rsidRPr="00412B79">
        <w:rPr>
          <w:rFonts w:eastAsia="Times New Roman"/>
          <w:color w:val="auto"/>
          <w:lang w:val="en-GB"/>
        </w:rPr>
        <w:t>, Erlangen-Nuremberg, Germany)</w:t>
      </w:r>
      <w:r w:rsidRPr="00412B79">
        <w:rPr>
          <w:rFonts w:eastAsia="Times New Roman"/>
          <w:color w:val="auto"/>
          <w:lang w:val="en-GB" w:eastAsia="zh-CN"/>
        </w:rPr>
        <w:t>.</w:t>
      </w:r>
      <w:r w:rsidRPr="00412B79">
        <w:rPr>
          <w:rFonts w:eastAsia="Times New Roman"/>
          <w:color w:val="auto"/>
          <w:lang w:val="en-GB"/>
        </w:rPr>
        <w:t xml:space="preserve"> Analytical and quality control procedures for the elemental analysis used are described in detail in Miklavčič et al. (2013) and Polanska et al. (2018).</w:t>
      </w:r>
    </w:p>
    <w:p w:rsidR="00732ABA" w:rsidRPr="00412B79" w:rsidRDefault="00732ABA" w:rsidP="00732ABA">
      <w:pPr>
        <w:spacing w:after="0" w:line="360" w:lineRule="auto"/>
        <w:contextualSpacing/>
        <w:jc w:val="both"/>
        <w:rPr>
          <w:rFonts w:eastAsia="Times New Roman"/>
          <w:b/>
          <w:color w:val="auto"/>
          <w:lang w:val="en-GB"/>
        </w:rPr>
      </w:pPr>
      <w:r w:rsidRPr="00412B79">
        <w:rPr>
          <w:rFonts w:eastAsia="Times New Roman"/>
          <w:color w:val="auto"/>
          <w:lang w:val="en-GB"/>
        </w:rPr>
        <w:t xml:space="preserve">DNA EXTRACTION AND </w:t>
      </w:r>
      <w:r w:rsidRPr="00412B79">
        <w:rPr>
          <w:rFonts w:eastAsia="Times New Roman"/>
          <w:i/>
          <w:color w:val="auto"/>
          <w:lang w:val="en-GB"/>
        </w:rPr>
        <w:t>ALAD</w:t>
      </w:r>
      <w:r w:rsidRPr="00412B79">
        <w:rPr>
          <w:rFonts w:eastAsia="Times New Roman"/>
          <w:color w:val="auto"/>
          <w:lang w:val="en-GB"/>
        </w:rPr>
        <w:t xml:space="preserve"> SNP rs1805313 GENOTYPING</w:t>
      </w:r>
    </w:p>
    <w:p w:rsidR="00732ABA" w:rsidRPr="00412B79" w:rsidRDefault="00732ABA" w:rsidP="00732ABA">
      <w:pPr>
        <w:spacing w:after="0" w:line="360" w:lineRule="auto"/>
        <w:contextualSpacing/>
        <w:jc w:val="both"/>
        <w:rPr>
          <w:rFonts w:eastAsia="Times New Roman"/>
          <w:b/>
          <w:color w:val="auto"/>
          <w:lang w:val="en-GB"/>
        </w:rPr>
      </w:pPr>
      <w:r w:rsidRPr="00412B79">
        <w:rPr>
          <w:rFonts w:eastAsia="Times New Roman"/>
          <w:color w:val="auto"/>
          <w:lang w:val="en-GB"/>
        </w:rPr>
        <w:t>Blood sample of 0.5 mL was used for DNA extraction using the FlexiGene® DNA Kit (Qiagen, Hilden, Germany). The quantity and quality of DNA was determined by spectrophotometry using a NanoDrop 2000c UV-VIS spectrophotometer (ThermoFisher Scientific, USA). Samples were stored at -80°C prior to genotyping.</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Extracted DNA samples (n = 120) were genotypes for SNPs rs1805313 (A &gt; G) located in the intron region of the </w:t>
      </w:r>
      <w:r w:rsidRPr="00412B79">
        <w:rPr>
          <w:rFonts w:eastAsia="Times New Roman"/>
          <w:i/>
          <w:color w:val="auto"/>
          <w:lang w:val="en-GB"/>
        </w:rPr>
        <w:t>ALAD</w:t>
      </w:r>
      <w:r w:rsidRPr="00412B79">
        <w:rPr>
          <w:rFonts w:eastAsia="Times New Roman"/>
          <w:color w:val="auto"/>
          <w:lang w:val="en-GB"/>
        </w:rPr>
        <w:t xml:space="preserve"> gene on chromosome 9. Genotyping was performed using pre-designed TaqMan® SNP Genotyping Assays (C__11495186_1_) (Applied Biosystems, Foster City, CA, USA). The reaction volume was 5 µL:2.5 µL of TaqMan® Universal Master Mix II with UNG (Applied Biosystems, Foster City, CA, USA), 1.875 µL of ultrapure nuclease-free water (Life Technologies, CA, </w:t>
      </w:r>
      <w:proofErr w:type="gramStart"/>
      <w:r w:rsidRPr="00412B79">
        <w:rPr>
          <w:rFonts w:eastAsia="Times New Roman"/>
          <w:color w:val="auto"/>
          <w:lang w:val="en-GB"/>
        </w:rPr>
        <w:t>USA</w:t>
      </w:r>
      <w:proofErr w:type="gramEnd"/>
      <w:r w:rsidRPr="00412B79">
        <w:rPr>
          <w:rFonts w:eastAsia="Times New Roman"/>
          <w:color w:val="auto"/>
          <w:lang w:val="en-GB"/>
        </w:rPr>
        <w:t>), 0.125 µL of 44X TaqMan probe/primer mix, and 0.5 µL of genomic DNA. Amplification and fluorescence detection were performed using LightCycler® 480 Instrument II and LightCycler® 480 Software version 1.5.1 (Roche). PCR cycling consisted of steps of pre-PCR (1 cycle: 50°C for 2 min), activation (1 cycle: 95°C for 10 min), annealing and amplification (50 cycles: 95°C for 15 s and 61°C for 1 min), and post-PCR (1 cycle: 40°C for 30 s). For each SNP, a subset of randomly selected samples was repeated as a control (~10%).</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STATISTICS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i/>
          <w:color w:val="auto"/>
          <w:lang w:val="en-GB"/>
        </w:rPr>
        <w:t>Trace element levels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Descriptive statistics was used to assess metal(loid) concentrations by geometric means (GM) with 95% confidence interval (95CI) and median (P50) with minimum and maximum (min-max); age was expressed in terms of arithmetic mean and standard deviation with minimum and maximum (x ̅ ±SD, min-max). Concentration values below the LOD were substituted with a value of LOD/2; for U, zero values were replaced with the measured minimum value (0.001)/2. All comparisons between groups (Kadji Sai, Mailuu-Suu, and Sumsar) were performed by a non-parametric Mann-Whitney U test.</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i/>
          <w:color w:val="auto"/>
          <w:lang w:val="en-GB"/>
        </w:rPr>
        <w:t>ALAD SNP and its influence on blood Pb levels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lastRenderedPageBreak/>
        <w:t>Pearson’s chi squared test was used to test SNP for deviation from Hardy-Weinberg Equilibrium (HWE) and for comparing obtained variant allele (G) frequencies (in %) between Kyrgyzstan groups and those reported for other worldwide populations (p &gt; 0.05).</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Comparisons of blood Pb levels between carriers and non-carriers of SNPs variant allele (G+ versus G- = (GG +AG) versus AA) and between genotypes (AA, AG, GG) were assessed by the non-parametric Mann-Whitney U test and Kruskal-Wallis rank test, respectively. Associations were further assessed by adjustment for confounders using a multi-variable linear regression model. Confounders’ age and blood Zn, Se, Mn, Cu, and Fe were used as continuous variables and sex was used as a categorical variable. Differences in Pb levels between carriers and non-carriers of the minor allele (G+ versus G-) were assessed by a multi-variable linear regression model (1 and 2) for all residents and for a subgroup of women older than 20 years: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US"/>
        </w:rPr>
        <w:t xml:space="preserve">1. </w:t>
      </w:r>
      <w:r w:rsidRPr="00412B79">
        <w:rPr>
          <w:rFonts w:eastAsia="Times New Roman"/>
          <w:color w:val="auto"/>
          <w:lang w:val="en-GB"/>
        </w:rPr>
        <w:t>Y (Pbng/g) = β1 x (rs1805313_G+) + β2 x (age) + β3 x (gender- only for all residents) + β4 x (Zn) + β5x (Se) + β6 x (Mn) + β7 x (Cu).</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US"/>
        </w:rPr>
        <w:t xml:space="preserve">2. </w:t>
      </w:r>
      <w:r w:rsidRPr="00412B79">
        <w:rPr>
          <w:rFonts w:eastAsia="Times New Roman"/>
          <w:color w:val="auto"/>
          <w:lang w:val="en-GB"/>
        </w:rPr>
        <w:t>Y (Pbng/g) = β1 x (rs1805313_G+) + β2 x (age) + β3 x (gender- only for all residents) + β4 x (Zn) + β5x (Se) + β6 x (Mn) + β7 x (Cu</w:t>
      </w:r>
      <w:proofErr w:type="gramStart"/>
      <w:r w:rsidRPr="00412B79">
        <w:rPr>
          <w:rFonts w:eastAsia="Times New Roman"/>
          <w:color w:val="auto"/>
          <w:lang w:val="en-GB"/>
        </w:rPr>
        <w:t>)+</w:t>
      </w:r>
      <w:proofErr w:type="gramEnd"/>
      <w:r w:rsidRPr="00412B79">
        <w:rPr>
          <w:rFonts w:eastAsia="Times New Roman"/>
          <w:color w:val="auto"/>
          <w:lang w:val="en-GB"/>
        </w:rPr>
        <w:t xml:space="preserve"> β8 x (Fe).</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All statistical analyses were performed using STATA12/SE statistical software. In multi-variable linear regression analysis, ln-transformed data were used to approximate the normal distribution. The level of statistical significance was set at p &lt; 0.05 (two-sided). OriginPro 2017 software (OriginLab, Northampton, USA) was used for visualizing the results.</w:t>
      </w:r>
    </w:p>
    <w:p w:rsidR="00732ABA" w:rsidRPr="00412B79" w:rsidRDefault="00732ABA" w:rsidP="00732ABA">
      <w:pPr>
        <w:spacing w:after="0" w:line="360" w:lineRule="auto"/>
        <w:contextualSpacing/>
        <w:jc w:val="both"/>
        <w:rPr>
          <w:rFonts w:eastAsia="Times New Roman"/>
          <w:caps/>
          <w:color w:val="auto"/>
          <w:lang w:val="en-GB"/>
        </w:rPr>
      </w:pPr>
      <w:r w:rsidRPr="00412B79">
        <w:rPr>
          <w:rFonts w:eastAsia="Times New Roman"/>
          <w:caps/>
          <w:color w:val="auto"/>
          <w:lang w:val="en-GB"/>
        </w:rPr>
        <w:t>Environmental (radiological and chemical) conditions at investigated sites</w:t>
      </w:r>
    </w:p>
    <w:p w:rsidR="00732ABA" w:rsidRPr="00412B79" w:rsidRDefault="00732ABA" w:rsidP="00732ABA">
      <w:pPr>
        <w:spacing w:after="0" w:line="360" w:lineRule="auto"/>
        <w:contextualSpacing/>
        <w:jc w:val="both"/>
        <w:rPr>
          <w:rFonts w:eastAsia="Times New Roman"/>
          <w:i/>
          <w:caps/>
          <w:color w:val="auto"/>
          <w:lang w:val="en-GB"/>
        </w:rPr>
      </w:pPr>
      <w:r w:rsidRPr="00412B79">
        <w:rPr>
          <w:rFonts w:eastAsia="Times New Roman"/>
          <w:i/>
          <w:caps/>
          <w:color w:val="auto"/>
          <w:lang w:val="en-GB"/>
        </w:rPr>
        <w:t>Kadji Sai</w:t>
      </w:r>
    </w:p>
    <w:p w:rsidR="00732ABA" w:rsidRPr="00412B79" w:rsidRDefault="00732ABA" w:rsidP="00732ABA">
      <w:pPr>
        <w:spacing w:after="0" w:line="360" w:lineRule="auto"/>
        <w:contextualSpacing/>
        <w:jc w:val="both"/>
        <w:rPr>
          <w:rFonts w:eastAsia="Times New Roman"/>
          <w:kern w:val="24"/>
          <w:lang w:val="en-GB" w:eastAsia="en-GB"/>
        </w:rPr>
      </w:pPr>
      <w:r w:rsidRPr="00412B79">
        <w:rPr>
          <w:rFonts w:eastAsia="Times New Roman"/>
          <w:kern w:val="24"/>
          <w:lang w:val="en-GB" w:eastAsia="en-GB"/>
        </w:rPr>
        <w:t>Kadji Sai consists of two settlements, lower and upper Kadji Sai, with a population of 7,000 people; it is located ~2.5 km from the southern shore of Lake Issyk-Kul and ~180 m above the water level. A U processing plant operated there until 1967, and U was extracted from coal ash to leave behind ~400,000 m</w:t>
      </w:r>
      <w:r w:rsidRPr="00412B79">
        <w:rPr>
          <w:rFonts w:eastAsia="Times New Roman"/>
          <w:kern w:val="24"/>
          <w:vertAlign w:val="superscript"/>
          <w:lang w:val="en-GB" w:eastAsia="en-GB"/>
        </w:rPr>
        <w:t>3</w:t>
      </w:r>
      <w:r w:rsidRPr="00412B79">
        <w:rPr>
          <w:rFonts w:eastAsia="Times New Roman"/>
          <w:kern w:val="24"/>
          <w:lang w:val="en-GB" w:eastAsia="en-GB"/>
        </w:rPr>
        <w:t xml:space="preserve"> of radioactive residue (Gavshin et al., 2004, 2005). The tailings pile was initially remediated and later destroyed. Thus, it could still impact the environment through airborne and aqueous pollution with radioactive and chemical contaminants.</w:t>
      </w:r>
    </w:p>
    <w:p w:rsidR="00732ABA" w:rsidRPr="00412B79" w:rsidRDefault="00732ABA" w:rsidP="00732ABA">
      <w:pPr>
        <w:spacing w:after="0" w:line="360" w:lineRule="auto"/>
        <w:contextualSpacing/>
        <w:jc w:val="both"/>
        <w:rPr>
          <w:rFonts w:eastAsia="Times New Roman"/>
          <w:kern w:val="24"/>
          <w:lang w:val="en-GB" w:eastAsia="en-GB"/>
        </w:rPr>
      </w:pPr>
      <w:r w:rsidRPr="00412B79">
        <w:rPr>
          <w:rFonts w:eastAsia="Times New Roman"/>
          <w:kern w:val="24"/>
          <w:lang w:val="en-GB" w:eastAsia="en-GB"/>
        </w:rPr>
        <w:t>Radiation doses are mainly attributed to indoor radon concentrations and gamma radiation; they ranged from 2.0 to 12.2 mSv per year, thus posing low radiological risk (Lespukh et al., 2013) to the local population. Naturally occurring radionuclides in the drinking water sources in the Kadji Sai area have not exceeded individual radiation dose of 0.1 mSv per year.</w:t>
      </w:r>
    </w:p>
    <w:p w:rsidR="00732ABA" w:rsidRPr="00412B79" w:rsidRDefault="00732ABA" w:rsidP="00732ABA">
      <w:pPr>
        <w:spacing w:after="0" w:line="360" w:lineRule="auto"/>
        <w:contextualSpacing/>
        <w:jc w:val="both"/>
        <w:rPr>
          <w:rFonts w:eastAsia="Times New Roman"/>
          <w:kern w:val="24"/>
          <w:lang w:val="en-GB" w:eastAsia="en-GB"/>
        </w:rPr>
      </w:pPr>
      <w:r w:rsidRPr="00412B79">
        <w:rPr>
          <w:rFonts w:eastAsia="Times New Roman"/>
          <w:kern w:val="24"/>
          <w:lang w:val="en-GB" w:eastAsia="en-GB"/>
        </w:rPr>
        <w:t xml:space="preserve">Trace element concentrations (maximum permissible concentration (MPC)) in drinking water were below both internationally recommended values and national standards. Relatively high U concentrations were found in the waters of Lake Issyk-Kul (50–60 µg/L) (Kulenbekov, 2013; Lind </w:t>
      </w:r>
      <w:r w:rsidRPr="00412B79">
        <w:rPr>
          <w:rFonts w:eastAsia="Times New Roman"/>
          <w:kern w:val="24"/>
          <w:lang w:val="en-GB" w:eastAsia="en-GB"/>
        </w:rPr>
        <w:lastRenderedPageBreak/>
        <w:t xml:space="preserve">et al., 2013), which exceeded WHO guidelines for drinking water (WHO, 2011). Elevated arsenic (As) concentrations were detected in the meat (muscles/fillet) of some fish species from Lake Issyk-Kul (Lind et al., 2013), which may increase </w:t>
      </w:r>
      <w:proofErr w:type="gramStart"/>
      <w:r w:rsidRPr="00412B79">
        <w:rPr>
          <w:rFonts w:eastAsia="Times New Roman"/>
          <w:kern w:val="24"/>
          <w:lang w:val="en-GB" w:eastAsia="en-GB"/>
        </w:rPr>
        <w:t>As</w:t>
      </w:r>
      <w:proofErr w:type="gramEnd"/>
      <w:r w:rsidRPr="00412B79">
        <w:rPr>
          <w:rFonts w:eastAsia="Times New Roman"/>
          <w:kern w:val="24"/>
          <w:lang w:val="en-GB" w:eastAsia="en-GB"/>
        </w:rPr>
        <w:t xml:space="preserve"> uptake in people who eat fish.</w:t>
      </w:r>
    </w:p>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noProof/>
          <w:color w:val="auto"/>
          <w:lang w:eastAsia="ru-RU"/>
        </w:rPr>
        <w:drawing>
          <wp:inline distT="0" distB="0" distL="0" distR="0" wp14:anchorId="41100CF9" wp14:editId="1FCE7C68">
            <wp:extent cx="5781675" cy="18669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81675" cy="1866900"/>
                    </a:xfrm>
                    <a:prstGeom prst="rect">
                      <a:avLst/>
                    </a:prstGeom>
                    <a:noFill/>
                    <a:ln>
                      <a:noFill/>
                    </a:ln>
                  </pic:spPr>
                </pic:pic>
              </a:graphicData>
            </a:graphic>
          </wp:inline>
        </w:drawing>
      </w:r>
    </w:p>
    <w:p w:rsidR="00732ABA" w:rsidRPr="00412B79" w:rsidRDefault="00732ABA" w:rsidP="00732ABA">
      <w:pPr>
        <w:spacing w:after="0" w:line="360" w:lineRule="auto"/>
        <w:contextualSpacing/>
        <w:jc w:val="both"/>
        <w:rPr>
          <w:rFonts w:eastAsia="Times New Roman"/>
          <w:color w:val="auto"/>
          <w:lang w:val="en-GB"/>
        </w:rPr>
      </w:pPr>
      <w:proofErr w:type="gramStart"/>
      <w:r w:rsidRPr="00412B79">
        <w:rPr>
          <w:rFonts w:eastAsia="Times New Roman"/>
          <w:color w:val="auto"/>
          <w:lang w:val="en-GB"/>
        </w:rPr>
        <w:t>Figure 1.</w:t>
      </w:r>
      <w:proofErr w:type="gramEnd"/>
      <w:r w:rsidRPr="00412B79">
        <w:rPr>
          <w:rFonts w:eastAsia="Times New Roman"/>
          <w:color w:val="auto"/>
          <w:lang w:val="en-GB"/>
        </w:rPr>
        <w:t xml:space="preserve"> Left: Remains of U extraction plant at upper Kadji Sai settlement; right: Kadji Sai U tailings pile near Lake Issyk-Kul.</w:t>
      </w:r>
    </w:p>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spacing w:after="0" w:line="360" w:lineRule="auto"/>
        <w:contextualSpacing/>
        <w:jc w:val="both"/>
        <w:rPr>
          <w:rFonts w:eastAsia="Times New Roman"/>
          <w:i/>
          <w:color w:val="auto"/>
          <w:lang w:val="en-GB"/>
        </w:rPr>
      </w:pPr>
      <w:r w:rsidRPr="00412B79">
        <w:rPr>
          <w:rFonts w:eastAsia="Times New Roman"/>
          <w:i/>
          <w:color w:val="auto"/>
          <w:lang w:val="en-GB"/>
        </w:rPr>
        <w:t>MAILUU-SUU</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Mailuu-Suu is in the southwestern part of Kyrgyzstan and contains 23 U tailing sites (including mill tailings (13)) with a total of ~2.5 million tonnes (Vandenhove et al., 2006) of deposited radioactive residues from the processing of U ore. Most tailings sites and 11 waste rock dumps are located within city limits (Vandenhove et al., 2006; Kunze et al., 2007), which has ~20,000 inhabitants. The whole area is prone to natural disasters such as flooding and landslides; these have occurred several times and severely damaged the landscape by transporting contaminated radioactive materials (Vandenhove et al., 2006). These events have also affected local surface waters and numerous groundwater sources with radioactive and chemical contaminants (BGR, 2008). Previous and current studies have reported elevated levels of U, </w:t>
      </w:r>
      <w:proofErr w:type="gramStart"/>
      <w:r w:rsidRPr="00412B79">
        <w:rPr>
          <w:rFonts w:eastAsia="Times New Roman"/>
          <w:color w:val="auto"/>
          <w:lang w:val="en-GB"/>
        </w:rPr>
        <w:t>As</w:t>
      </w:r>
      <w:proofErr w:type="gramEnd"/>
      <w:r w:rsidRPr="00412B79">
        <w:rPr>
          <w:rFonts w:eastAsia="Times New Roman"/>
          <w:color w:val="auto"/>
          <w:lang w:val="en-GB"/>
        </w:rPr>
        <w:t>, molybdenum, strontium, and sulphates (SO</w:t>
      </w:r>
      <w:r w:rsidRPr="00412B79">
        <w:rPr>
          <w:rFonts w:eastAsia="Times New Roman"/>
          <w:color w:val="auto"/>
          <w:vertAlign w:val="subscript"/>
          <w:lang w:val="en-GB"/>
        </w:rPr>
        <w:t>4</w:t>
      </w:r>
      <w:r w:rsidRPr="00412B79">
        <w:rPr>
          <w:rFonts w:eastAsia="Times New Roman"/>
          <w:color w:val="auto"/>
          <w:vertAlign w:val="superscript"/>
          <w:lang w:val="en-GB"/>
        </w:rPr>
        <w:t>2-</w:t>
      </w:r>
      <w:r w:rsidRPr="00412B79">
        <w:rPr>
          <w:rFonts w:eastAsia="Times New Roman"/>
          <w:color w:val="auto"/>
          <w:lang w:val="en-GB"/>
        </w:rPr>
        <w:t xml:space="preserve">) in the aqueous environment, which pose a risk to human health through drinking water. The radiation dose via drinking water consumption did not exceed 0.1 mSv per year; therefore, no health impact can be expected. However, exposure to chemical elements, especially toxic trace elements, might be significantly elevated, thus potentially impacting the local population. Mailuu-Suu is known for the elevated levels of technogenic and naturally occurring U and selenium in the environment (Aparin et al., 2012). In many water sources, the contents of U and several other trace elements exceeded internationally recommended values for drinking water (BGR, 2008; </w:t>
      </w:r>
      <w:r w:rsidRPr="00412B79">
        <w:rPr>
          <w:rFonts w:eastAsia="Times New Roman"/>
          <w:lang w:val="en-GB"/>
        </w:rPr>
        <w:t>Corcho Alvarado et al., 2014</w:t>
      </w:r>
      <w:r w:rsidRPr="00412B79">
        <w:rPr>
          <w:rFonts w:eastAsia="Times New Roman"/>
          <w:color w:val="auto"/>
          <w:lang w:val="en-GB"/>
        </w:rPr>
        <w:t>) as well as national MPCs, thus making the water unfit for consumption.</w:t>
      </w:r>
    </w:p>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noProof/>
          <w:color w:val="auto"/>
          <w:lang w:eastAsia="ru-RU"/>
        </w:rPr>
        <w:lastRenderedPageBreak/>
        <w:drawing>
          <wp:inline distT="0" distB="0" distL="0" distR="0" wp14:anchorId="4F87745A" wp14:editId="1A8780FB">
            <wp:extent cx="5419725" cy="294322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19725" cy="2943225"/>
                    </a:xfrm>
                    <a:prstGeom prst="rect">
                      <a:avLst/>
                    </a:prstGeom>
                    <a:noFill/>
                    <a:ln>
                      <a:noFill/>
                    </a:ln>
                  </pic:spPr>
                </pic:pic>
              </a:graphicData>
            </a:graphic>
          </wp:inline>
        </w:drawing>
      </w:r>
    </w:p>
    <w:p w:rsidR="00732ABA" w:rsidRPr="00412B79" w:rsidRDefault="00732ABA" w:rsidP="00732ABA">
      <w:pPr>
        <w:spacing w:after="0" w:line="360" w:lineRule="auto"/>
        <w:contextualSpacing/>
        <w:jc w:val="both"/>
        <w:rPr>
          <w:rFonts w:eastAsia="Times New Roman"/>
          <w:color w:val="auto"/>
          <w:lang w:val="en-GB"/>
        </w:rPr>
      </w:pPr>
      <w:proofErr w:type="gramStart"/>
      <w:r w:rsidRPr="00412B79">
        <w:rPr>
          <w:rFonts w:eastAsia="Times New Roman"/>
          <w:b/>
          <w:color w:val="auto"/>
          <w:lang w:val="en-GB"/>
        </w:rPr>
        <w:t>Figure 2.</w:t>
      </w:r>
      <w:proofErr w:type="gramEnd"/>
      <w:r w:rsidRPr="00412B79">
        <w:rPr>
          <w:rFonts w:eastAsia="Times New Roman"/>
          <w:color w:val="auto"/>
          <w:lang w:val="en-GB"/>
        </w:rPr>
        <w:t xml:space="preserve"> Left: Location of mill tailings and waste rock dumps </w:t>
      </w:r>
      <w:r w:rsidRPr="00412B79">
        <w:rPr>
          <w:rFonts w:eastAsia="Times New Roman"/>
          <w:i/>
          <w:color w:val="auto"/>
          <w:lang w:val="en-GB"/>
        </w:rPr>
        <w:t>(courtesy I. Torgoev);</w:t>
      </w:r>
      <w:r w:rsidRPr="00412B79">
        <w:rPr>
          <w:rFonts w:eastAsia="Times New Roman"/>
          <w:color w:val="auto"/>
          <w:lang w:val="en-GB"/>
        </w:rPr>
        <w:t xml:space="preserve"> right: Position of “Koi-Tash” landslide threatening tailing piles at Mailuu-Suu River </w:t>
      </w:r>
      <w:r w:rsidRPr="00412B79">
        <w:rPr>
          <w:rFonts w:eastAsia="Times New Roman"/>
          <w:i/>
          <w:color w:val="auto"/>
          <w:lang w:val="en-GB"/>
        </w:rPr>
        <w:t>(courtesy I. Torgoev).</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i/>
          <w:color w:val="auto"/>
          <w:lang w:val="en-GB"/>
        </w:rPr>
        <w:t>SUMSAR</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Sumsar is located in the southwestern part of Kyrgyzstan in the foothills of the southern spurs of the Chatkal ridge and in the middle stream of the Sumsar transboundary river valley, the right-hand-side tributary of the Syrdarya River. Sumsar is known for its polymetallic ore deposits, and the Sumsar valley is situated next to the Shekaftar valley, where seven U waste rock dumps are deposited.</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A lead-zinc (Pb-Zn) ore extraction and processing complex operated in Sumsar from 1951 to 1978. Initially, it produced only Pb concentrate; from 1963, it also started producing Zn concentrate. Furthermore, in 1961, experimental works for copper extraction started at the Sumsar processing plant.</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The main environmental pollutants are Pb and Zn contained in industrial wastes from a non-remediated tailings site with area of 14 hectares and containing ~1.8 million m</w:t>
      </w:r>
      <w:r w:rsidRPr="00412B79">
        <w:rPr>
          <w:rFonts w:eastAsia="Times New Roman"/>
          <w:color w:val="auto"/>
          <w:vertAlign w:val="superscript"/>
          <w:lang w:val="en-GB"/>
        </w:rPr>
        <w:t>3</w:t>
      </w:r>
      <w:r w:rsidRPr="00412B79">
        <w:rPr>
          <w:rFonts w:eastAsia="Times New Roman"/>
          <w:color w:val="auto"/>
          <w:lang w:val="en-GB"/>
        </w:rPr>
        <w:t xml:space="preserve"> of waste with a tenth of percentage concentration of each metal (FSD, 2017). Both contaminants are present in dust particulates that spread easily over the Sumsar valley in windy conditions.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All three tailings sites in the Sumsar area could impact the Sumsar River, the only source of drinking water for the local population. A recent study showed that levels of trace elements in water have not exceeded (FSD, 2017) recommended limits (MPCs) for drinking water (WHO, 2011), although the drainage and seepage waters from the tailings contained elevated levels of several trace elements and sulphates (FSD, 2017).</w:t>
      </w:r>
    </w:p>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noProof/>
          <w:color w:val="auto"/>
          <w:lang w:eastAsia="ru-RU"/>
        </w:rPr>
        <w:lastRenderedPageBreak/>
        <w:drawing>
          <wp:inline distT="0" distB="0" distL="0" distR="0" wp14:anchorId="5B6BE051" wp14:editId="54897A09">
            <wp:extent cx="5715000" cy="18192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0" cy="1819275"/>
                    </a:xfrm>
                    <a:prstGeom prst="rect">
                      <a:avLst/>
                    </a:prstGeom>
                    <a:noFill/>
                    <a:ln>
                      <a:noFill/>
                    </a:ln>
                  </pic:spPr>
                </pic:pic>
              </a:graphicData>
            </a:graphic>
          </wp:inline>
        </w:drawing>
      </w:r>
    </w:p>
    <w:p w:rsidR="00732ABA" w:rsidRPr="00412B79" w:rsidRDefault="00732ABA" w:rsidP="00732ABA">
      <w:pPr>
        <w:spacing w:after="0" w:line="360" w:lineRule="auto"/>
        <w:contextualSpacing/>
        <w:jc w:val="both"/>
        <w:rPr>
          <w:rFonts w:eastAsia="Times New Roman"/>
          <w:color w:val="auto"/>
          <w:lang w:val="en-GB"/>
        </w:rPr>
      </w:pPr>
      <w:proofErr w:type="gramStart"/>
      <w:r w:rsidRPr="00412B79">
        <w:rPr>
          <w:rFonts w:eastAsia="Times New Roman"/>
          <w:b/>
          <w:color w:val="auto"/>
          <w:lang w:val="en-GB"/>
        </w:rPr>
        <w:t>Figure 3.</w:t>
      </w:r>
      <w:proofErr w:type="gramEnd"/>
      <w:r w:rsidRPr="00412B79">
        <w:rPr>
          <w:rFonts w:eastAsia="Times New Roman"/>
          <w:color w:val="auto"/>
          <w:lang w:val="en-GB"/>
        </w:rPr>
        <w:t xml:space="preserve"> Left: Locations of three industrial tailing sites in Sumsar </w:t>
      </w:r>
      <w:r w:rsidRPr="00412B79">
        <w:rPr>
          <w:rFonts w:eastAsia="Times New Roman"/>
          <w:i/>
          <w:color w:val="auto"/>
          <w:lang w:val="en-GB"/>
        </w:rPr>
        <w:t>(courtesy I. Torgoev);</w:t>
      </w:r>
      <w:r w:rsidRPr="00412B79">
        <w:rPr>
          <w:rFonts w:eastAsia="Times New Roman"/>
          <w:color w:val="auto"/>
          <w:lang w:val="en-GB"/>
        </w:rPr>
        <w:t xml:space="preserve"> right: Open surface of tailing #3 located on left bank of the river and ~100 m above the Sumsar valley.</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RI – reference interval; GM – geometric mean; P50 – the 50th percentile as the median or second quartile; 95CI – confidence interval; * – in SUMSAR samples, As and U measurements were performed only in nine cases; GM – geometric mean; A – statistically significant difference between KADJI SAI and MAILUU-SUU (p &lt; 0.05); B – statistically significant difference between KADJI SAI and SUMSAR (p &lt; 0.05); C – statistically significant difference between MAILUU-SUU and SUMSAR (p &lt; 0.05). Bolded are levels which were below or above reference values. Reference intervals for Pb, Cd (non-smokers), Hg, As, Se, Cu, and Mn are obtained from the TIETZ textbook (Roberts et al., 2012); those for Fe, from Iyengar (1998); and those for U, from Iyengar (1998) and Byrne and Benedik (1991)).</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Table 2 summarizes data on trace elements in total blood of Kadji Sai, Mailuu-Suu, and Sumsar residents. The results are expressed as a geometric mean at the 95% confidence interval (95CI), 50</w:t>
      </w:r>
      <w:r w:rsidRPr="00412B79">
        <w:rPr>
          <w:rFonts w:eastAsia="Times New Roman"/>
          <w:color w:val="auto"/>
          <w:vertAlign w:val="superscript"/>
          <w:lang w:val="en-GB"/>
        </w:rPr>
        <w:t>th</w:t>
      </w:r>
      <w:r w:rsidRPr="00412B79">
        <w:rPr>
          <w:rFonts w:eastAsia="Times New Roman"/>
          <w:color w:val="auto"/>
          <w:lang w:val="en-GB"/>
        </w:rPr>
        <w:t xml:space="preserve"> percentile (P50) as a median, and with the range of values (min – max). Geometric means (GM) exceeding reference data for adults and P50 values are shown in bold. Statistically significant differences of GM values for several trace elements between the investigated areas are marked with the letters A, B, and C.</w:t>
      </w:r>
    </w:p>
    <w:p w:rsidR="00732ABA" w:rsidRPr="00412B79" w:rsidRDefault="00732ABA" w:rsidP="00732ABA">
      <w:pPr>
        <w:tabs>
          <w:tab w:val="left" w:pos="7826"/>
        </w:tabs>
        <w:spacing w:after="0" w:line="360" w:lineRule="auto"/>
        <w:contextualSpacing/>
        <w:jc w:val="both"/>
        <w:rPr>
          <w:rFonts w:eastAsia="Times New Roman"/>
          <w:color w:val="auto"/>
          <w:lang w:val="en-GB"/>
        </w:rPr>
      </w:pPr>
      <w:r w:rsidRPr="00412B79">
        <w:rPr>
          <w:rFonts w:eastAsia="Times New Roman"/>
          <w:color w:val="auto"/>
          <w:lang w:val="en-GB"/>
        </w:rPr>
        <w:t>Lead (Pb)</w:t>
      </w:r>
    </w:p>
    <w:p w:rsidR="00732ABA" w:rsidRPr="00412B79" w:rsidRDefault="00732ABA" w:rsidP="00732ABA">
      <w:pPr>
        <w:tabs>
          <w:tab w:val="left" w:pos="7826"/>
        </w:tabs>
        <w:spacing w:after="0" w:line="360" w:lineRule="auto"/>
        <w:contextualSpacing/>
        <w:jc w:val="both"/>
        <w:rPr>
          <w:rFonts w:eastAsia="Times New Roman"/>
          <w:color w:val="auto"/>
          <w:lang w:val="en-GB"/>
        </w:rPr>
      </w:pPr>
      <w:r w:rsidRPr="00412B79">
        <w:rPr>
          <w:rFonts w:eastAsia="Times New Roman"/>
          <w:color w:val="auto"/>
          <w:lang w:val="en-GB"/>
        </w:rPr>
        <w:t xml:space="preserve">For Pb, a statistically significant difference was observed between Kadji Sai and Sumsar and between Kadji Sai and Mailuu-Suu. In Mailuu-Suu and Sumsar, Pb concentrations were above the reference value for adults. Although Pb concentrations were not significantly higher than the values from a non-exposed environment (&lt;25 ng/g), the results may indicate chronic exposure to Pb through several pathways. This includes </w:t>
      </w:r>
      <w:r w:rsidRPr="00412B79">
        <w:rPr>
          <w:rFonts w:eastAsia="Times New Roman"/>
          <w:bCs/>
          <w:lang w:val="en-GB" w:eastAsia="sl-SI"/>
        </w:rPr>
        <w:t xml:space="preserve">air and dust contamination, </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RESULTS AND DISCUSSION</w:t>
      </w:r>
    </w:p>
    <w:p w:rsidR="00732ABA" w:rsidRPr="001438B5" w:rsidRDefault="00732ABA" w:rsidP="00732ABA">
      <w:pPr>
        <w:spacing w:after="0" w:line="360" w:lineRule="auto"/>
        <w:contextualSpacing/>
        <w:jc w:val="both"/>
        <w:rPr>
          <w:rFonts w:eastAsia="Times New Roman"/>
          <w:color w:val="auto"/>
          <w:lang w:val="en-US"/>
        </w:rPr>
      </w:pPr>
    </w:p>
    <w:p w:rsidR="00732ABA" w:rsidRPr="001438B5" w:rsidRDefault="00732ABA" w:rsidP="00732ABA">
      <w:pPr>
        <w:spacing w:after="0" w:line="360" w:lineRule="auto"/>
        <w:contextualSpacing/>
        <w:jc w:val="both"/>
        <w:rPr>
          <w:rFonts w:eastAsia="Times New Roman"/>
          <w:color w:val="auto"/>
          <w:lang w:val="en-US"/>
        </w:rPr>
      </w:pPr>
    </w:p>
    <w:p w:rsidR="00732ABA" w:rsidRPr="00412B79" w:rsidRDefault="00732ABA" w:rsidP="00732ABA">
      <w:pPr>
        <w:spacing w:after="0" w:line="360" w:lineRule="auto"/>
        <w:contextualSpacing/>
        <w:jc w:val="both"/>
        <w:rPr>
          <w:rFonts w:eastAsia="Times New Roman"/>
          <w:color w:val="auto"/>
          <w:lang w:val="en-GB"/>
        </w:rPr>
      </w:pPr>
      <w:proofErr w:type="gramStart"/>
      <w:r w:rsidRPr="00412B79">
        <w:rPr>
          <w:rFonts w:eastAsia="Times New Roman"/>
          <w:color w:val="auto"/>
          <w:lang w:val="en-GB"/>
        </w:rPr>
        <w:lastRenderedPageBreak/>
        <w:t>Table 2.</w:t>
      </w:r>
      <w:proofErr w:type="gramEnd"/>
      <w:r w:rsidRPr="00412B79">
        <w:rPr>
          <w:rFonts w:eastAsia="Times New Roman"/>
          <w:color w:val="auto"/>
          <w:lang w:val="en-GB"/>
        </w:rPr>
        <w:t xml:space="preserve"> Trace elements (ng/g; µg/g for Fe) in total blood of Kadji Sai, Mailuu-Suu, and Sumsar residents.</w:t>
      </w:r>
    </w:p>
    <w:tbl>
      <w:tblPr>
        <w:tblW w:w="9150" w:type="dxa"/>
        <w:tblBorders>
          <w:top w:val="single" w:sz="4" w:space="0" w:color="7F7F7F"/>
          <w:bottom w:val="single" w:sz="4" w:space="0" w:color="7F7F7F"/>
        </w:tblBorders>
        <w:tblLook w:val="00A0" w:firstRow="1" w:lastRow="0" w:firstColumn="1" w:lastColumn="0" w:noHBand="0" w:noVBand="0"/>
      </w:tblPr>
      <w:tblGrid>
        <w:gridCol w:w="1606"/>
        <w:gridCol w:w="2169"/>
        <w:gridCol w:w="2072"/>
        <w:gridCol w:w="2121"/>
        <w:gridCol w:w="1182"/>
      </w:tblGrid>
      <w:tr w:rsidR="00732ABA" w:rsidRPr="00412B79" w:rsidTr="00732ABA">
        <w:trPr>
          <w:trHeight w:val="376"/>
        </w:trPr>
        <w:tc>
          <w:tcPr>
            <w:tcW w:w="1606" w:type="dxa"/>
            <w:tcBorders>
              <w:top w:val="single" w:sz="8" w:space="0" w:color="auto"/>
              <w:bottom w:val="single" w:sz="8" w:space="0" w:color="auto"/>
            </w:tcBorders>
          </w:tcPr>
          <w:p w:rsidR="00732ABA" w:rsidRPr="00732ABA" w:rsidRDefault="00732ABA" w:rsidP="00732ABA">
            <w:pPr>
              <w:spacing w:after="0" w:line="360" w:lineRule="auto"/>
              <w:contextualSpacing/>
              <w:jc w:val="both"/>
              <w:rPr>
                <w:rFonts w:eastAsia="Times New Roman"/>
                <w:bCs/>
                <w:color w:val="auto"/>
                <w:sz w:val="20"/>
                <w:szCs w:val="20"/>
                <w:lang w:val="en-GB"/>
              </w:rPr>
            </w:pPr>
          </w:p>
        </w:tc>
        <w:tc>
          <w:tcPr>
            <w:tcW w:w="2169" w:type="dxa"/>
            <w:tcBorders>
              <w:top w:val="single" w:sz="8" w:space="0" w:color="auto"/>
              <w:bottom w:val="single" w:sz="8" w:space="0" w:color="auto"/>
            </w:tcBorders>
            <w:vAlign w:val="center"/>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KADJI SAI</w:t>
            </w:r>
          </w:p>
        </w:tc>
        <w:tc>
          <w:tcPr>
            <w:tcW w:w="2072" w:type="dxa"/>
            <w:tcBorders>
              <w:top w:val="single" w:sz="8" w:space="0" w:color="auto"/>
              <w:bottom w:val="single" w:sz="8" w:space="0" w:color="auto"/>
            </w:tcBorders>
            <w:vAlign w:val="center"/>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MAILUU SUU</w:t>
            </w:r>
          </w:p>
        </w:tc>
        <w:tc>
          <w:tcPr>
            <w:tcW w:w="2121" w:type="dxa"/>
            <w:tcBorders>
              <w:top w:val="single" w:sz="8" w:space="0" w:color="auto"/>
              <w:bottom w:val="single" w:sz="8" w:space="0" w:color="auto"/>
            </w:tcBorders>
            <w:vAlign w:val="center"/>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SUMSAR</w:t>
            </w:r>
          </w:p>
        </w:tc>
        <w:tc>
          <w:tcPr>
            <w:tcW w:w="1182" w:type="dxa"/>
            <w:tcBorders>
              <w:top w:val="single" w:sz="8" w:space="0" w:color="auto"/>
              <w:bottom w:val="single" w:sz="8" w:space="0" w:color="auto"/>
            </w:tcBorders>
            <w:vAlign w:val="center"/>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RI</w:t>
            </w:r>
          </w:p>
        </w:tc>
      </w:tr>
      <w:tr w:rsidR="00732ABA" w:rsidRPr="00412B79" w:rsidTr="00732ABA">
        <w:trPr>
          <w:trHeight w:val="50"/>
        </w:trPr>
        <w:tc>
          <w:tcPr>
            <w:tcW w:w="1606" w:type="dxa"/>
            <w:tcBorders>
              <w:top w:val="single" w:sz="8" w:space="0" w:color="auto"/>
              <w:bottom w:val="single" w:sz="4" w:space="0" w:color="7F7F7F"/>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No of samples</w:t>
            </w:r>
          </w:p>
        </w:tc>
        <w:tc>
          <w:tcPr>
            <w:tcW w:w="2169" w:type="dxa"/>
            <w:tcBorders>
              <w:top w:val="single" w:sz="8" w:space="0" w:color="auto"/>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46</w:t>
            </w:r>
          </w:p>
        </w:tc>
        <w:tc>
          <w:tcPr>
            <w:tcW w:w="2072" w:type="dxa"/>
            <w:tcBorders>
              <w:top w:val="single" w:sz="8" w:space="0" w:color="auto"/>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24</w:t>
            </w:r>
          </w:p>
        </w:tc>
        <w:tc>
          <w:tcPr>
            <w:tcW w:w="2121" w:type="dxa"/>
            <w:tcBorders>
              <w:top w:val="single" w:sz="8" w:space="0" w:color="auto"/>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53 (8</w:t>
            </w:r>
            <w:r w:rsidRPr="00732ABA">
              <w:rPr>
                <w:rFonts w:eastAsia="Times New Roman"/>
                <w:color w:val="auto"/>
                <w:sz w:val="20"/>
                <w:szCs w:val="20"/>
                <w:vertAlign w:val="superscript"/>
                <w:lang w:val="en-GB"/>
              </w:rPr>
              <w:t>*</w:t>
            </w:r>
            <w:r w:rsidRPr="00732ABA">
              <w:rPr>
                <w:rFonts w:eastAsia="Times New Roman"/>
                <w:color w:val="auto"/>
                <w:sz w:val="20"/>
                <w:szCs w:val="20"/>
                <w:lang w:val="en-GB"/>
              </w:rPr>
              <w:t>)</w:t>
            </w:r>
          </w:p>
        </w:tc>
        <w:tc>
          <w:tcPr>
            <w:tcW w:w="1182" w:type="dxa"/>
            <w:tcBorders>
              <w:top w:val="single" w:sz="8" w:space="0" w:color="auto"/>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237"/>
        </w:trPr>
        <w:tc>
          <w:tcPr>
            <w:tcW w:w="1606" w:type="dxa"/>
            <w:tcBorders>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Pb</w:t>
            </w:r>
          </w:p>
        </w:tc>
        <w:tc>
          <w:tcPr>
            <w:tcW w:w="2169"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&lt;25</w:t>
            </w:r>
          </w:p>
        </w:tc>
      </w:tr>
      <w:tr w:rsidR="00732ABA" w:rsidRPr="00412B79" w:rsidTr="00732ABA">
        <w:trPr>
          <w:trHeight w:val="51"/>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14.3 (12.7 -18.1)</w:t>
            </w:r>
            <w:r w:rsidRPr="00732ABA">
              <w:rPr>
                <w:rFonts w:eastAsia="Times New Roman"/>
                <w:color w:val="auto"/>
                <w:sz w:val="20"/>
                <w:szCs w:val="20"/>
                <w:vertAlign w:val="superscript"/>
                <w:lang w:val="en-GB"/>
              </w:rPr>
              <w:t>AB</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25.4 (22.4 - 29.1)</w:t>
            </w:r>
            <w:r w:rsidRPr="00732ABA">
              <w:rPr>
                <w:rFonts w:eastAsia="Times New Roman"/>
                <w:color w:val="auto"/>
                <w:sz w:val="20"/>
                <w:szCs w:val="20"/>
                <w:vertAlign w:val="superscript"/>
                <w:lang w:val="en-GB"/>
              </w:rPr>
              <w:t>AC</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29.9 (27.2 - 32.8)</w:t>
            </w:r>
            <w:r w:rsidRPr="00732ABA">
              <w:rPr>
                <w:rFonts w:eastAsia="Times New Roman"/>
                <w:color w:val="auto"/>
                <w:sz w:val="20"/>
                <w:szCs w:val="20"/>
                <w:vertAlign w:val="superscript"/>
                <w:lang w:val="en-GB"/>
              </w:rPr>
              <w:t>BC</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51"/>
        </w:trPr>
        <w:tc>
          <w:tcPr>
            <w:tcW w:w="1606" w:type="dxa"/>
            <w:tcBorders>
              <w:top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 max)</w:t>
            </w:r>
          </w:p>
        </w:tc>
        <w:tc>
          <w:tcPr>
            <w:tcW w:w="2169"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13.4 (7.44 - 64.1)</w:t>
            </w:r>
          </w:p>
        </w:tc>
        <w:tc>
          <w:tcPr>
            <w:tcW w:w="207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26.2 (15.2 - 60.7)</w:t>
            </w:r>
          </w:p>
        </w:tc>
        <w:tc>
          <w:tcPr>
            <w:tcW w:w="2121"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29.2 (11.1 - 92.0)</w:t>
            </w:r>
          </w:p>
        </w:tc>
        <w:tc>
          <w:tcPr>
            <w:tcW w:w="118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105"/>
        </w:trPr>
        <w:tc>
          <w:tcPr>
            <w:tcW w:w="1606"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Cd</w:t>
            </w:r>
          </w:p>
        </w:tc>
        <w:tc>
          <w:tcPr>
            <w:tcW w:w="2169"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0.3 - 1.2</w:t>
            </w:r>
          </w:p>
        </w:tc>
      </w:tr>
      <w:tr w:rsidR="00732ABA" w:rsidRPr="00412B79" w:rsidTr="00732ABA">
        <w:trPr>
          <w:trHeight w:val="50"/>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0.40 (0.35 - 0.46)</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0.49 (0.41 - 0.58)</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0.55 (0.49 - 0.63)</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111"/>
        </w:trPr>
        <w:tc>
          <w:tcPr>
            <w:tcW w:w="1606"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–max)</w:t>
            </w:r>
          </w:p>
        </w:tc>
        <w:tc>
          <w:tcPr>
            <w:tcW w:w="2169"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0.42 (0.17 - 1.02)</w:t>
            </w:r>
          </w:p>
        </w:tc>
        <w:tc>
          <w:tcPr>
            <w:tcW w:w="2072"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0.50 (0.24 - 1.03)</w:t>
            </w:r>
          </w:p>
        </w:tc>
        <w:tc>
          <w:tcPr>
            <w:tcW w:w="2121"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0.50 (0.19 - 2.93)</w:t>
            </w:r>
          </w:p>
        </w:tc>
        <w:tc>
          <w:tcPr>
            <w:tcW w:w="1182"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50"/>
        </w:trPr>
        <w:tc>
          <w:tcPr>
            <w:tcW w:w="1606" w:type="dxa"/>
            <w:tcBorders>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Hg</w:t>
            </w:r>
          </w:p>
        </w:tc>
        <w:tc>
          <w:tcPr>
            <w:tcW w:w="2169"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&lt;5.0</w:t>
            </w:r>
          </w:p>
        </w:tc>
      </w:tr>
      <w:tr w:rsidR="00732ABA" w:rsidRPr="00412B79" w:rsidTr="00732ABA">
        <w:trPr>
          <w:trHeight w:val="50"/>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0.49 (0.34 - 0.55)</w:t>
            </w:r>
            <w:r w:rsidRPr="00732ABA">
              <w:rPr>
                <w:rFonts w:eastAsia="Times New Roman"/>
                <w:color w:val="auto"/>
                <w:sz w:val="20"/>
                <w:szCs w:val="20"/>
                <w:vertAlign w:val="superscript"/>
                <w:lang w:val="en-GB"/>
              </w:rPr>
              <w:t>AB</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0.31 (0.28 - 0.34)</w:t>
            </w:r>
            <w:r w:rsidRPr="00732ABA">
              <w:rPr>
                <w:rFonts w:eastAsia="Times New Roman"/>
                <w:color w:val="auto"/>
                <w:sz w:val="20"/>
                <w:szCs w:val="20"/>
                <w:vertAlign w:val="superscript"/>
                <w:lang w:val="en-GB"/>
              </w:rPr>
              <w:t>AC</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0.14 (0.12 - 0.17)</w:t>
            </w:r>
            <w:r w:rsidRPr="00732ABA">
              <w:rPr>
                <w:rFonts w:eastAsia="Times New Roman"/>
                <w:color w:val="auto"/>
                <w:sz w:val="20"/>
                <w:szCs w:val="20"/>
                <w:vertAlign w:val="superscript"/>
                <w:lang w:val="en-GB"/>
              </w:rPr>
              <w:t>BC</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50"/>
        </w:trPr>
        <w:tc>
          <w:tcPr>
            <w:tcW w:w="1606" w:type="dxa"/>
            <w:tcBorders>
              <w:top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–max)</w:t>
            </w:r>
          </w:p>
        </w:tc>
        <w:tc>
          <w:tcPr>
            <w:tcW w:w="2169"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0.49 (0.20 - 1.22)</w:t>
            </w:r>
          </w:p>
        </w:tc>
        <w:tc>
          <w:tcPr>
            <w:tcW w:w="207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0.31 (0.19 - 0.95)</w:t>
            </w:r>
          </w:p>
        </w:tc>
        <w:tc>
          <w:tcPr>
            <w:tcW w:w="2121"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0.14 (0.06 - 0.54)</w:t>
            </w:r>
          </w:p>
        </w:tc>
        <w:tc>
          <w:tcPr>
            <w:tcW w:w="118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181"/>
        </w:trPr>
        <w:tc>
          <w:tcPr>
            <w:tcW w:w="1606"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As*</w:t>
            </w:r>
          </w:p>
        </w:tc>
        <w:tc>
          <w:tcPr>
            <w:tcW w:w="2169"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&lt;1.7</w:t>
            </w:r>
          </w:p>
        </w:tc>
      </w:tr>
      <w:tr w:rsidR="00732ABA" w:rsidRPr="00412B79" w:rsidTr="00732ABA">
        <w:trPr>
          <w:trHeight w:val="50"/>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0.30 (0.24 - 0.37)</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0.40 (0.31 - 0.51)</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0.46 (0.30 – 0.71)</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145"/>
        </w:trPr>
        <w:tc>
          <w:tcPr>
            <w:tcW w:w="1606"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–max)</w:t>
            </w:r>
          </w:p>
        </w:tc>
        <w:tc>
          <w:tcPr>
            <w:tcW w:w="2169"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0.34 (0.10 - 0.98)</w:t>
            </w:r>
          </w:p>
        </w:tc>
        <w:tc>
          <w:tcPr>
            <w:tcW w:w="2072"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0.41 (0.10 - 1.33)</w:t>
            </w:r>
          </w:p>
        </w:tc>
        <w:tc>
          <w:tcPr>
            <w:tcW w:w="2121"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0.50 (0.23 – 0.84)</w:t>
            </w:r>
          </w:p>
        </w:tc>
        <w:tc>
          <w:tcPr>
            <w:tcW w:w="1182"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50"/>
        </w:trPr>
        <w:tc>
          <w:tcPr>
            <w:tcW w:w="1606" w:type="dxa"/>
            <w:tcBorders>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U*</w:t>
            </w:r>
          </w:p>
        </w:tc>
        <w:tc>
          <w:tcPr>
            <w:tcW w:w="2169"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&lt;0.010</w:t>
            </w:r>
          </w:p>
        </w:tc>
      </w:tr>
      <w:tr w:rsidR="00732ABA" w:rsidRPr="00412B79" w:rsidTr="00732ABA">
        <w:trPr>
          <w:trHeight w:val="110"/>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0.002 (0.001 – 0.004)</w:t>
            </w:r>
            <w:r w:rsidRPr="00732ABA">
              <w:rPr>
                <w:rFonts w:eastAsia="Times New Roman"/>
                <w:color w:val="auto"/>
                <w:sz w:val="20"/>
                <w:szCs w:val="20"/>
                <w:vertAlign w:val="superscript"/>
                <w:lang w:val="en-GB"/>
              </w:rPr>
              <w:t>A</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0.011 (0.005 – 0.025)</w:t>
            </w:r>
            <w:r w:rsidRPr="00732ABA">
              <w:rPr>
                <w:rFonts w:eastAsia="Times New Roman"/>
                <w:color w:val="auto"/>
                <w:sz w:val="20"/>
                <w:szCs w:val="20"/>
                <w:vertAlign w:val="superscript"/>
                <w:lang w:val="en-GB"/>
              </w:rPr>
              <w:t>A</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0.009 (0.002 – 0.041)</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169"/>
        </w:trPr>
        <w:tc>
          <w:tcPr>
            <w:tcW w:w="1606" w:type="dxa"/>
            <w:tcBorders>
              <w:top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–max)</w:t>
            </w:r>
          </w:p>
        </w:tc>
        <w:tc>
          <w:tcPr>
            <w:tcW w:w="2169"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0.0005 (0.0005 – 0.060)</w:t>
            </w:r>
          </w:p>
        </w:tc>
        <w:tc>
          <w:tcPr>
            <w:tcW w:w="207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0.026 (0.0005 – 0.093)</w:t>
            </w:r>
          </w:p>
        </w:tc>
        <w:tc>
          <w:tcPr>
            <w:tcW w:w="2121"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0.019  (0.0005 – 0.049)</w:t>
            </w:r>
          </w:p>
        </w:tc>
        <w:tc>
          <w:tcPr>
            <w:tcW w:w="118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88"/>
        </w:trPr>
        <w:tc>
          <w:tcPr>
            <w:tcW w:w="1606"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Se</w:t>
            </w:r>
          </w:p>
        </w:tc>
        <w:tc>
          <w:tcPr>
            <w:tcW w:w="2169"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 xml:space="preserve">58 – 234 </w:t>
            </w:r>
          </w:p>
        </w:tc>
      </w:tr>
      <w:tr w:rsidR="00732ABA" w:rsidRPr="00412B79" w:rsidTr="00732ABA">
        <w:trPr>
          <w:trHeight w:val="133"/>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98 (92 - 103)</w:t>
            </w:r>
            <w:r w:rsidRPr="00732ABA">
              <w:rPr>
                <w:rFonts w:eastAsia="Times New Roman"/>
                <w:color w:val="auto"/>
                <w:sz w:val="20"/>
                <w:szCs w:val="20"/>
                <w:vertAlign w:val="superscript"/>
                <w:lang w:val="en-GB"/>
              </w:rPr>
              <w:t>AB</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148 (136 - 159)</w:t>
            </w:r>
            <w:r w:rsidRPr="00732ABA">
              <w:rPr>
                <w:rFonts w:eastAsia="Times New Roman"/>
                <w:color w:val="auto"/>
                <w:sz w:val="20"/>
                <w:szCs w:val="20"/>
                <w:vertAlign w:val="superscript"/>
                <w:lang w:val="en-GB"/>
              </w:rPr>
              <w:t>AC</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116 (111 - 120)</w:t>
            </w:r>
            <w:r w:rsidRPr="00732ABA">
              <w:rPr>
                <w:rFonts w:eastAsia="Times New Roman"/>
                <w:color w:val="auto"/>
                <w:sz w:val="20"/>
                <w:szCs w:val="20"/>
                <w:vertAlign w:val="superscript"/>
                <w:lang w:val="en-GB"/>
              </w:rPr>
              <w:t>BC</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193"/>
        </w:trPr>
        <w:tc>
          <w:tcPr>
            <w:tcW w:w="1606"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–max)</w:t>
            </w:r>
          </w:p>
        </w:tc>
        <w:tc>
          <w:tcPr>
            <w:tcW w:w="2169"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97 (62 - 175)</w:t>
            </w:r>
          </w:p>
        </w:tc>
        <w:tc>
          <w:tcPr>
            <w:tcW w:w="2072"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151 (91.0 - 209)</w:t>
            </w:r>
          </w:p>
        </w:tc>
        <w:tc>
          <w:tcPr>
            <w:tcW w:w="2121"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114 (84 - 157)</w:t>
            </w:r>
          </w:p>
        </w:tc>
        <w:tc>
          <w:tcPr>
            <w:tcW w:w="1182"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98"/>
        </w:trPr>
        <w:tc>
          <w:tcPr>
            <w:tcW w:w="1606" w:type="dxa"/>
            <w:tcBorders>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Zn</w:t>
            </w:r>
          </w:p>
        </w:tc>
        <w:tc>
          <w:tcPr>
            <w:tcW w:w="2169"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1700 – 7700</w:t>
            </w:r>
          </w:p>
        </w:tc>
      </w:tr>
      <w:tr w:rsidR="00732ABA" w:rsidRPr="00412B79" w:rsidTr="00732ABA">
        <w:trPr>
          <w:trHeight w:val="50"/>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5937 (5590 - 6307)</w:t>
            </w:r>
            <w:r w:rsidRPr="00732ABA">
              <w:rPr>
                <w:rFonts w:eastAsia="Times New Roman"/>
                <w:color w:val="auto"/>
                <w:sz w:val="20"/>
                <w:szCs w:val="20"/>
                <w:vertAlign w:val="superscript"/>
                <w:lang w:val="en-GB"/>
              </w:rPr>
              <w:t>AB</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9408 (8847 - 10003)</w:t>
            </w:r>
            <w:r w:rsidRPr="00732ABA">
              <w:rPr>
                <w:rFonts w:eastAsia="Times New Roman"/>
                <w:color w:val="auto"/>
                <w:sz w:val="20"/>
                <w:szCs w:val="20"/>
                <w:vertAlign w:val="superscript"/>
                <w:lang w:val="en-GB"/>
              </w:rPr>
              <w:t>AC</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5426 (5060 - 5817)</w:t>
            </w:r>
            <w:r w:rsidRPr="00732ABA">
              <w:rPr>
                <w:rFonts w:eastAsia="Times New Roman"/>
                <w:color w:val="auto"/>
                <w:sz w:val="20"/>
                <w:szCs w:val="20"/>
                <w:vertAlign w:val="superscript"/>
                <w:lang w:val="en-GB"/>
              </w:rPr>
              <w:t>BC</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204"/>
        </w:trPr>
        <w:tc>
          <w:tcPr>
            <w:tcW w:w="1606" w:type="dxa"/>
            <w:tcBorders>
              <w:top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–max)</w:t>
            </w:r>
          </w:p>
        </w:tc>
        <w:tc>
          <w:tcPr>
            <w:tcW w:w="2169"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6187 (2614 - 8337)</w:t>
            </w:r>
          </w:p>
        </w:tc>
        <w:tc>
          <w:tcPr>
            <w:tcW w:w="207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9241 (7253 - 12826)</w:t>
            </w:r>
          </w:p>
        </w:tc>
        <w:tc>
          <w:tcPr>
            <w:tcW w:w="2121"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5298 (2991 - 12095)</w:t>
            </w:r>
          </w:p>
        </w:tc>
        <w:tc>
          <w:tcPr>
            <w:tcW w:w="118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121"/>
        </w:trPr>
        <w:tc>
          <w:tcPr>
            <w:tcW w:w="1606"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Cu</w:t>
            </w:r>
          </w:p>
        </w:tc>
        <w:tc>
          <w:tcPr>
            <w:tcW w:w="2169"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800 – 1100</w:t>
            </w:r>
          </w:p>
        </w:tc>
      </w:tr>
      <w:tr w:rsidR="00732ABA" w:rsidRPr="00412B79" w:rsidTr="00732ABA">
        <w:trPr>
          <w:trHeight w:val="167"/>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940 (881 -1003)</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876 (815 - 940)</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853 (825 - 881)</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227"/>
        </w:trPr>
        <w:tc>
          <w:tcPr>
            <w:tcW w:w="1606"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–max)</w:t>
            </w:r>
          </w:p>
        </w:tc>
        <w:tc>
          <w:tcPr>
            <w:tcW w:w="2169"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930 (544 - 2018)</w:t>
            </w:r>
          </w:p>
        </w:tc>
        <w:tc>
          <w:tcPr>
            <w:tcW w:w="2072"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856 (672 -1269)</w:t>
            </w:r>
          </w:p>
        </w:tc>
        <w:tc>
          <w:tcPr>
            <w:tcW w:w="2121"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839 (693 - 1236)</w:t>
            </w:r>
          </w:p>
        </w:tc>
        <w:tc>
          <w:tcPr>
            <w:tcW w:w="1182" w:type="dxa"/>
            <w:tcBorders>
              <w:top w:val="nil"/>
              <w:bottom w:val="single" w:sz="4" w:space="0" w:color="7F7F7F"/>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50"/>
        </w:trPr>
        <w:tc>
          <w:tcPr>
            <w:tcW w:w="1606" w:type="dxa"/>
            <w:tcBorders>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Mn</w:t>
            </w:r>
          </w:p>
        </w:tc>
        <w:tc>
          <w:tcPr>
            <w:tcW w:w="2169"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4 – 15</w:t>
            </w:r>
          </w:p>
        </w:tc>
      </w:tr>
      <w:tr w:rsidR="00732ABA" w:rsidRPr="00412B79" w:rsidTr="00732ABA">
        <w:trPr>
          <w:trHeight w:val="178"/>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17.1 (15.3 - 19.2)</w:t>
            </w:r>
            <w:r w:rsidRPr="00732ABA">
              <w:rPr>
                <w:rFonts w:eastAsia="Times New Roman"/>
                <w:color w:val="auto"/>
                <w:sz w:val="20"/>
                <w:szCs w:val="20"/>
                <w:vertAlign w:val="superscript"/>
                <w:lang w:val="en-GB"/>
              </w:rPr>
              <w:t>A</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vertAlign w:val="superscript"/>
                <w:lang w:val="en-GB"/>
              </w:rPr>
            </w:pPr>
            <w:r w:rsidRPr="00732ABA">
              <w:rPr>
                <w:rFonts w:eastAsia="Times New Roman"/>
                <w:color w:val="auto"/>
                <w:sz w:val="20"/>
                <w:szCs w:val="20"/>
                <w:lang w:val="en-GB"/>
              </w:rPr>
              <w:t>12.9 (11.3 - 14.8)</w:t>
            </w:r>
            <w:r w:rsidRPr="00732ABA">
              <w:rPr>
                <w:rFonts w:eastAsia="Times New Roman"/>
                <w:color w:val="auto"/>
                <w:sz w:val="20"/>
                <w:szCs w:val="20"/>
                <w:vertAlign w:val="superscript"/>
                <w:lang w:val="en-GB"/>
              </w:rPr>
              <w:t>A</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13.6 (12.4 - 14.8)</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95"/>
        </w:trPr>
        <w:tc>
          <w:tcPr>
            <w:tcW w:w="1606" w:type="dxa"/>
            <w:tcBorders>
              <w:top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–max)</w:t>
            </w:r>
          </w:p>
        </w:tc>
        <w:tc>
          <w:tcPr>
            <w:tcW w:w="2169"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18.4 (6.86 - 34.2)</w:t>
            </w:r>
          </w:p>
        </w:tc>
        <w:tc>
          <w:tcPr>
            <w:tcW w:w="207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12.1 (7.83 - 22.9)</w:t>
            </w:r>
          </w:p>
        </w:tc>
        <w:tc>
          <w:tcPr>
            <w:tcW w:w="2121"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14.0 (7.53 - 23.4)</w:t>
            </w:r>
          </w:p>
        </w:tc>
        <w:tc>
          <w:tcPr>
            <w:tcW w:w="1182" w:type="dxa"/>
            <w:tcBorders>
              <w:top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r>
      <w:tr w:rsidR="00732ABA" w:rsidRPr="00412B79" w:rsidTr="00732ABA">
        <w:trPr>
          <w:trHeight w:val="141"/>
        </w:trPr>
        <w:tc>
          <w:tcPr>
            <w:tcW w:w="1606"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Fe</w:t>
            </w:r>
            <w:r w:rsidRPr="00732ABA">
              <w:rPr>
                <w:rFonts w:eastAsia="Times New Roman"/>
                <w:color w:val="auto"/>
                <w:sz w:val="20"/>
                <w:szCs w:val="20"/>
                <w:lang w:val="en-GB"/>
              </w:rPr>
              <w:t xml:space="preserve"> (</w:t>
            </w:r>
            <w:r w:rsidRPr="00732ABA">
              <w:rPr>
                <w:rFonts w:eastAsia="Times New Roman"/>
                <w:bCs/>
                <w:color w:val="auto"/>
                <w:sz w:val="20"/>
                <w:szCs w:val="20"/>
                <w:lang w:val="en-GB"/>
              </w:rPr>
              <w:t>µg/g)</w:t>
            </w:r>
          </w:p>
        </w:tc>
        <w:tc>
          <w:tcPr>
            <w:tcW w:w="2169"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07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2121"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p>
        </w:tc>
        <w:tc>
          <w:tcPr>
            <w:tcW w:w="1182" w:type="dxa"/>
            <w:tcBorders>
              <w:top w:val="single" w:sz="4" w:space="0" w:color="7F7F7F"/>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425 – 500</w:t>
            </w:r>
          </w:p>
        </w:tc>
      </w:tr>
      <w:tr w:rsidR="00732ABA" w:rsidRPr="00412B79" w:rsidTr="00732ABA">
        <w:trPr>
          <w:trHeight w:val="60"/>
        </w:trPr>
        <w:tc>
          <w:tcPr>
            <w:tcW w:w="1606" w:type="dxa"/>
            <w:tcBorders>
              <w:top w:val="nil"/>
              <w:bottom w:val="nil"/>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GM (95CI)</w:t>
            </w:r>
          </w:p>
        </w:tc>
        <w:tc>
          <w:tcPr>
            <w:tcW w:w="2169"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385 (353 – 419)</w:t>
            </w:r>
          </w:p>
        </w:tc>
        <w:tc>
          <w:tcPr>
            <w:tcW w:w="207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395 (358 – 435)</w:t>
            </w:r>
          </w:p>
        </w:tc>
        <w:tc>
          <w:tcPr>
            <w:tcW w:w="2121"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408.2 (317 – 526)</w:t>
            </w:r>
          </w:p>
        </w:tc>
        <w:tc>
          <w:tcPr>
            <w:tcW w:w="1182" w:type="dxa"/>
            <w:tcBorders>
              <w:top w:val="nil"/>
              <w:bottom w:val="nil"/>
            </w:tcBorders>
          </w:tcPr>
          <w:p w:rsidR="00732ABA" w:rsidRPr="00732ABA" w:rsidRDefault="00732ABA" w:rsidP="00732ABA">
            <w:pPr>
              <w:spacing w:after="0" w:line="360" w:lineRule="auto"/>
              <w:contextualSpacing/>
              <w:jc w:val="both"/>
              <w:rPr>
                <w:rFonts w:eastAsia="Times New Roman"/>
                <w:color w:val="auto"/>
                <w:sz w:val="20"/>
                <w:szCs w:val="20"/>
                <w:highlight w:val="yellow"/>
                <w:lang w:val="en-GB"/>
              </w:rPr>
            </w:pPr>
          </w:p>
        </w:tc>
      </w:tr>
      <w:tr w:rsidR="00732ABA" w:rsidRPr="00412B79" w:rsidTr="00732ABA">
        <w:trPr>
          <w:trHeight w:val="105"/>
        </w:trPr>
        <w:tc>
          <w:tcPr>
            <w:tcW w:w="1606" w:type="dxa"/>
            <w:tcBorders>
              <w:top w:val="nil"/>
              <w:bottom w:val="single" w:sz="4" w:space="0" w:color="auto"/>
            </w:tcBorders>
          </w:tcPr>
          <w:p w:rsidR="00732ABA" w:rsidRPr="00732ABA" w:rsidRDefault="00732ABA" w:rsidP="00732ABA">
            <w:pPr>
              <w:spacing w:after="0" w:line="360" w:lineRule="auto"/>
              <w:contextualSpacing/>
              <w:jc w:val="both"/>
              <w:rPr>
                <w:rFonts w:eastAsia="Times New Roman"/>
                <w:bCs/>
                <w:color w:val="auto"/>
                <w:sz w:val="20"/>
                <w:szCs w:val="20"/>
                <w:lang w:val="en-GB"/>
              </w:rPr>
            </w:pPr>
            <w:r w:rsidRPr="00732ABA">
              <w:rPr>
                <w:rFonts w:eastAsia="Times New Roman"/>
                <w:bCs/>
                <w:color w:val="auto"/>
                <w:sz w:val="20"/>
                <w:szCs w:val="20"/>
                <w:lang w:val="en-GB"/>
              </w:rPr>
              <w:t>P50 (min –max)</w:t>
            </w:r>
          </w:p>
        </w:tc>
        <w:tc>
          <w:tcPr>
            <w:tcW w:w="2169" w:type="dxa"/>
            <w:tcBorders>
              <w:top w:val="nil"/>
              <w:bottom w:val="single" w:sz="4" w:space="0" w:color="auto"/>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414 (159 – 557)</w:t>
            </w:r>
          </w:p>
        </w:tc>
        <w:tc>
          <w:tcPr>
            <w:tcW w:w="2072" w:type="dxa"/>
            <w:tcBorders>
              <w:top w:val="nil"/>
              <w:bottom w:val="single" w:sz="4" w:space="0" w:color="auto"/>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424 (226 – 585)</w:t>
            </w:r>
          </w:p>
        </w:tc>
        <w:tc>
          <w:tcPr>
            <w:tcW w:w="2121" w:type="dxa"/>
            <w:tcBorders>
              <w:top w:val="nil"/>
              <w:bottom w:val="single" w:sz="4" w:space="0" w:color="auto"/>
            </w:tcBorders>
          </w:tcPr>
          <w:p w:rsidR="00732ABA" w:rsidRPr="00732ABA" w:rsidRDefault="00732ABA" w:rsidP="00732ABA">
            <w:pPr>
              <w:spacing w:after="0" w:line="360" w:lineRule="auto"/>
              <w:contextualSpacing/>
              <w:jc w:val="both"/>
              <w:rPr>
                <w:rFonts w:eastAsia="Times New Roman"/>
                <w:color w:val="auto"/>
                <w:sz w:val="20"/>
                <w:szCs w:val="20"/>
                <w:lang w:val="en-GB"/>
              </w:rPr>
            </w:pPr>
            <w:r w:rsidRPr="00732ABA">
              <w:rPr>
                <w:rFonts w:eastAsia="Times New Roman"/>
                <w:color w:val="auto"/>
                <w:sz w:val="20"/>
                <w:szCs w:val="20"/>
                <w:lang w:val="en-GB"/>
              </w:rPr>
              <w:t>444 (231 – 600)</w:t>
            </w:r>
          </w:p>
        </w:tc>
        <w:tc>
          <w:tcPr>
            <w:tcW w:w="1182" w:type="dxa"/>
            <w:tcBorders>
              <w:top w:val="nil"/>
              <w:bottom w:val="single" w:sz="4" w:space="0" w:color="auto"/>
            </w:tcBorders>
          </w:tcPr>
          <w:p w:rsidR="00732ABA" w:rsidRPr="00732ABA" w:rsidRDefault="00732ABA" w:rsidP="00732ABA">
            <w:pPr>
              <w:spacing w:after="0" w:line="360" w:lineRule="auto"/>
              <w:contextualSpacing/>
              <w:jc w:val="both"/>
              <w:rPr>
                <w:rFonts w:eastAsia="Times New Roman"/>
                <w:color w:val="auto"/>
                <w:sz w:val="20"/>
                <w:szCs w:val="20"/>
                <w:highlight w:val="yellow"/>
                <w:lang w:val="en-GB"/>
              </w:rPr>
            </w:pPr>
          </w:p>
        </w:tc>
      </w:tr>
    </w:tbl>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tabs>
          <w:tab w:val="left" w:pos="7826"/>
        </w:tabs>
        <w:spacing w:after="0" w:line="360" w:lineRule="auto"/>
        <w:contextualSpacing/>
        <w:jc w:val="both"/>
        <w:rPr>
          <w:rFonts w:eastAsia="Times New Roman"/>
          <w:color w:val="auto"/>
          <w:lang w:val="en-GB"/>
        </w:rPr>
      </w:pPr>
      <w:proofErr w:type="gramStart"/>
      <w:r w:rsidRPr="00412B79">
        <w:rPr>
          <w:rFonts w:eastAsia="Times New Roman"/>
          <w:bCs/>
          <w:lang w:val="en-GB" w:eastAsia="sl-SI"/>
        </w:rPr>
        <w:t>which</w:t>
      </w:r>
      <w:proofErr w:type="gramEnd"/>
      <w:r w:rsidRPr="00412B79">
        <w:rPr>
          <w:rFonts w:eastAsia="Times New Roman"/>
          <w:bCs/>
          <w:lang w:val="en-GB" w:eastAsia="sl-SI"/>
        </w:rPr>
        <w:t xml:space="preserve"> is linked to inhalation of Pb-containing dust particles from tailing No.3 with ~0.2% Pb content in the tailings waste (FSD, 2017). </w:t>
      </w:r>
      <w:r w:rsidRPr="00412B79">
        <w:rPr>
          <w:rFonts w:eastAsia="Times New Roman"/>
          <w:color w:val="auto"/>
          <w:lang w:val="en-GB"/>
        </w:rPr>
        <w:t>Pb</w:t>
      </w:r>
      <w:r w:rsidRPr="00412B79">
        <w:rPr>
          <w:rFonts w:eastAsia="Times New Roman"/>
          <w:bCs/>
          <w:lang w:val="en-GB" w:eastAsia="sl-SI"/>
        </w:rPr>
        <w:t xml:space="preserve"> intake from other sources like food and drinking water is much less evident.</w:t>
      </w:r>
      <w:r w:rsidRPr="00412B79">
        <w:rPr>
          <w:rFonts w:eastAsia="Times New Roman"/>
          <w:color w:val="auto"/>
          <w:lang w:val="en-GB"/>
        </w:rPr>
        <w:t xml:space="preserve"> Table 2 shows a comparison of geometric means for blood lead levels (BLLs) in the three study areas, and Figure 4 (A) shows their data distribution.</w:t>
      </w:r>
    </w:p>
    <w:p w:rsidR="00732ABA" w:rsidRPr="00412B79" w:rsidRDefault="00732ABA" w:rsidP="00732ABA">
      <w:pPr>
        <w:autoSpaceDE w:val="0"/>
        <w:autoSpaceDN w:val="0"/>
        <w:adjustRightInd w:val="0"/>
        <w:spacing w:after="0" w:line="360" w:lineRule="auto"/>
        <w:contextualSpacing/>
        <w:jc w:val="both"/>
        <w:rPr>
          <w:rFonts w:eastAsia="Times New Roman"/>
          <w:bCs/>
          <w:lang w:val="en-GB" w:eastAsia="sl-SI"/>
        </w:rPr>
      </w:pPr>
      <w:r w:rsidRPr="00412B79">
        <w:rPr>
          <w:rFonts w:eastAsia="Times New Roman"/>
          <w:bCs/>
          <w:lang w:val="en-GB" w:eastAsia="sl-SI"/>
        </w:rPr>
        <w:lastRenderedPageBreak/>
        <w:t xml:space="preserve">The obtained BLLs in all three investigated areas are not alarming; the values were still too low to result in </w:t>
      </w:r>
      <w:r w:rsidRPr="00412B79">
        <w:rPr>
          <w:rFonts w:eastAsia="Times New Roman"/>
          <w:color w:val="auto"/>
          <w:lang w:val="en-GB"/>
        </w:rPr>
        <w:t>Pb</w:t>
      </w:r>
      <w:r w:rsidRPr="00412B79">
        <w:rPr>
          <w:rFonts w:eastAsia="Times New Roman"/>
          <w:bCs/>
          <w:lang w:val="en-GB" w:eastAsia="sl-SI"/>
        </w:rPr>
        <w:t xml:space="preserve"> intoxication among residents of Sumsar and Mailuu-Suu. There is no reason for health concerns for this population, and no symptoms of Pb intoxication are expected. However, symptoms may appear with Pb concentrations exceeding </w:t>
      </w:r>
      <w:proofErr w:type="gramStart"/>
      <w:r w:rsidRPr="00412B79">
        <w:rPr>
          <w:rFonts w:eastAsia="Times New Roman"/>
          <w:bCs/>
          <w:lang w:val="en-GB" w:eastAsia="sl-SI"/>
        </w:rPr>
        <w:t>100 ng/g in blood (Skerfving and Bergdahl, 2016)</w:t>
      </w:r>
      <w:proofErr w:type="gramEnd"/>
      <w:r w:rsidRPr="00412B79">
        <w:rPr>
          <w:rFonts w:eastAsia="Times New Roman"/>
          <w:bCs/>
          <w:lang w:val="en-GB" w:eastAsia="sl-SI"/>
        </w:rPr>
        <w:t>. However, considering the data and Pb’s wide range of potentially toxic effects, the situation should not be ignored; remediation of the tailing sites and the living environment should be prioritized.</w:t>
      </w:r>
    </w:p>
    <w:p w:rsidR="00732ABA" w:rsidRPr="00412B79" w:rsidRDefault="00732ABA" w:rsidP="00732ABA">
      <w:pPr>
        <w:tabs>
          <w:tab w:val="left" w:pos="7826"/>
        </w:tabs>
        <w:spacing w:after="0" w:line="360" w:lineRule="auto"/>
        <w:contextualSpacing/>
        <w:jc w:val="both"/>
        <w:rPr>
          <w:rFonts w:eastAsia="Times New Roman"/>
          <w:bCs/>
          <w:lang w:val="en-GB" w:eastAsia="sl-SI"/>
        </w:rPr>
      </w:pPr>
      <w:r w:rsidRPr="00412B79">
        <w:rPr>
          <w:rFonts w:eastAsia="Times New Roman"/>
          <w:bCs/>
          <w:lang w:val="en-GB" w:eastAsia="sl-SI"/>
        </w:rPr>
        <w:t>Cadmium (Cd)</w:t>
      </w:r>
    </w:p>
    <w:p w:rsidR="00732ABA" w:rsidRPr="00412B79" w:rsidRDefault="00732ABA" w:rsidP="00732ABA">
      <w:pPr>
        <w:tabs>
          <w:tab w:val="left" w:pos="7826"/>
        </w:tabs>
        <w:spacing w:after="0" w:line="360" w:lineRule="auto"/>
        <w:contextualSpacing/>
        <w:jc w:val="both"/>
        <w:rPr>
          <w:rFonts w:eastAsia="Times New Roman"/>
          <w:color w:val="auto"/>
          <w:lang w:val="en-GB"/>
        </w:rPr>
      </w:pPr>
      <w:r w:rsidRPr="00412B79">
        <w:rPr>
          <w:rFonts w:eastAsia="Times New Roman"/>
          <w:bCs/>
          <w:lang w:val="en-GB" w:eastAsia="sl-SI"/>
        </w:rPr>
        <w:t xml:space="preserve">For Cd, </w:t>
      </w:r>
      <w:r w:rsidRPr="00412B79">
        <w:rPr>
          <w:rFonts w:eastAsia="Times New Roman"/>
          <w:color w:val="auto"/>
          <w:lang w:val="en-GB"/>
        </w:rPr>
        <w:t>another toxic trace element with very low concentrations in blood,</w:t>
      </w:r>
      <w:r w:rsidRPr="00412B79">
        <w:rPr>
          <w:rFonts w:eastAsia="Times New Roman"/>
          <w:bCs/>
          <w:lang w:val="en-GB" w:eastAsia="sl-SI"/>
        </w:rPr>
        <w:t xml:space="preserve"> a statistically significant difference was observed between Kadji Sai and Sumsar</w:t>
      </w:r>
      <w:r w:rsidRPr="00412B79">
        <w:rPr>
          <w:rFonts w:eastAsia="Times New Roman"/>
          <w:color w:val="auto"/>
          <w:lang w:val="en-GB"/>
        </w:rPr>
        <w:t>.</w:t>
      </w:r>
      <w:r w:rsidRPr="00412B79">
        <w:rPr>
          <w:rFonts w:eastAsia="Times New Roman"/>
          <w:bCs/>
          <w:lang w:val="en-GB" w:eastAsia="sl-SI"/>
        </w:rPr>
        <w:t xml:space="preserve"> All concentrations were within the reference interval for adults (Table 2).</w:t>
      </w:r>
      <w:r w:rsidRPr="00412B79">
        <w:rPr>
          <w:rFonts w:eastAsia="Times New Roman"/>
          <w:color w:val="auto"/>
          <w:lang w:val="en-GB"/>
        </w:rPr>
        <w:t xml:space="preserve"> The primary environmental source of Cd is supposedly water; however, data on Cd as a water pollutant in both areas is scarce. In Kadji Sai, evidence suggests that Cd is leached from the tailings pile (Lind </w:t>
      </w:r>
      <w:proofErr w:type="gramStart"/>
      <w:r w:rsidRPr="00412B79">
        <w:rPr>
          <w:rFonts w:eastAsia="Times New Roman"/>
          <w:color w:val="auto"/>
          <w:lang w:val="en-GB"/>
        </w:rPr>
        <w:t>et</w:t>
      </w:r>
      <w:proofErr w:type="gramEnd"/>
      <w:r w:rsidRPr="00412B79">
        <w:rPr>
          <w:rFonts w:eastAsia="Times New Roman"/>
          <w:color w:val="auto"/>
          <w:lang w:val="en-GB"/>
        </w:rPr>
        <w:t xml:space="preserve"> at., 2013) and can enter groundwater (potentially, also drinking water) sources. Table 2 and Figure 4(A) show a comparison of geometric means and distribution for </w:t>
      </w:r>
      <w:r w:rsidRPr="00412B79">
        <w:rPr>
          <w:rFonts w:eastAsia="Times New Roman"/>
          <w:bCs/>
          <w:lang w:val="en-GB" w:eastAsia="sl-SI"/>
        </w:rPr>
        <w:t>Cd</w:t>
      </w:r>
      <w:r w:rsidRPr="00412B79">
        <w:rPr>
          <w:rFonts w:eastAsia="Times New Roman"/>
          <w:color w:val="auto"/>
          <w:lang w:val="en-GB"/>
        </w:rPr>
        <w:t xml:space="preserve"> in the three study areas.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Mercury (Hg)</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For Hg, one of the most toxic heavy metals present in blood in very low concentrations, all values were below the reference level. Nevertheless, statistically significant differences were found among all three study areas (Table 2), with the highest concentrations in Kadji Sai. Figure 4(A) shows the distribution among nonessential elements. A reliable link could not be found between environmental Hg levels and human blood. Fish could be a cause of Hg intake if they were an important part of the human diet; however, this was not the case at Lake Issyk-Kul. Total Hg concentrations in the muscles of fish from the lake ranged from 0.03 to 0.07 mg/kg dry weight (Lind et al., 2013) and were comparable to those at other investigated areas in the CA region (Skipperud et al., 2013).</w:t>
      </w:r>
    </w:p>
    <w:p w:rsidR="00732ABA" w:rsidRPr="00412B79" w:rsidRDefault="00732ABA" w:rsidP="00732ABA">
      <w:pPr>
        <w:tabs>
          <w:tab w:val="left" w:pos="5715"/>
        </w:tabs>
        <w:spacing w:after="0" w:line="360" w:lineRule="auto"/>
        <w:contextualSpacing/>
        <w:jc w:val="both"/>
        <w:rPr>
          <w:rFonts w:eastAsia="Times New Roman"/>
          <w:color w:val="auto"/>
          <w:lang w:val="en-GB"/>
        </w:rPr>
      </w:pPr>
      <w:r w:rsidRPr="00412B79">
        <w:rPr>
          <w:rFonts w:eastAsia="Times New Roman"/>
          <w:color w:val="auto"/>
          <w:lang w:val="en-GB"/>
        </w:rPr>
        <w:t>Arsenic (As)</w:t>
      </w:r>
    </w:p>
    <w:p w:rsidR="00732ABA" w:rsidRPr="00412B79" w:rsidRDefault="00732ABA" w:rsidP="00732ABA">
      <w:pPr>
        <w:tabs>
          <w:tab w:val="left" w:pos="5715"/>
        </w:tabs>
        <w:spacing w:after="0" w:line="360" w:lineRule="auto"/>
        <w:contextualSpacing/>
        <w:jc w:val="both"/>
        <w:rPr>
          <w:rFonts w:eastAsia="Times New Roman"/>
          <w:color w:val="auto"/>
          <w:lang w:val="en-GB"/>
        </w:rPr>
      </w:pPr>
      <w:r w:rsidRPr="00412B79">
        <w:rPr>
          <w:rFonts w:eastAsia="Times New Roman"/>
          <w:color w:val="auto"/>
          <w:lang w:val="en-GB"/>
        </w:rPr>
        <w:t xml:space="preserve">For </w:t>
      </w:r>
      <w:proofErr w:type="gramStart"/>
      <w:r w:rsidRPr="00412B79">
        <w:rPr>
          <w:rFonts w:eastAsia="Times New Roman"/>
          <w:color w:val="auto"/>
          <w:lang w:val="en-GB"/>
        </w:rPr>
        <w:t>As</w:t>
      </w:r>
      <w:proofErr w:type="gramEnd"/>
      <w:r w:rsidRPr="00412B79">
        <w:rPr>
          <w:rFonts w:eastAsia="Times New Roman"/>
          <w:color w:val="auto"/>
          <w:lang w:val="en-GB"/>
        </w:rPr>
        <w:t xml:space="preserve">, no correlation was observed between environmental sources of As and blood levels, despite relatively high As concentrations in various groundwater and surface water sources used for drinking water. Recent data (Lind et al., 2013, Kulenbekov, 2013) reported </w:t>
      </w:r>
      <w:proofErr w:type="gramStart"/>
      <w:r w:rsidRPr="00412B79">
        <w:rPr>
          <w:rFonts w:eastAsia="Times New Roman"/>
          <w:color w:val="auto"/>
          <w:lang w:val="en-GB"/>
        </w:rPr>
        <w:t>As</w:t>
      </w:r>
      <w:proofErr w:type="gramEnd"/>
      <w:r w:rsidRPr="00412B79">
        <w:rPr>
          <w:rFonts w:eastAsia="Times New Roman"/>
          <w:color w:val="auto"/>
          <w:lang w:val="en-GB"/>
        </w:rPr>
        <w:t xml:space="preserve"> concentrations exceeding internationally recommended values of 10 µg/L for drinking water in several water sources (WHO, 2011). Another possible environmental source may be the somewhat higher concentrations of As in the muscles (fillet) of three fish species, ranging from 0.3 to 0.9 mg/kg dry weight (Lind et el., 2013), although fish from Lake Issyk-Kul are not an important part of the diet for Kadji Sai residents. A similar environmental situation is present in Mailuu-Suu, where </w:t>
      </w:r>
      <w:proofErr w:type="gramStart"/>
      <w:r w:rsidRPr="00412B79">
        <w:rPr>
          <w:rFonts w:eastAsia="Times New Roman"/>
          <w:color w:val="auto"/>
          <w:lang w:val="en-GB"/>
        </w:rPr>
        <w:t>As</w:t>
      </w:r>
      <w:proofErr w:type="gramEnd"/>
      <w:r w:rsidRPr="00412B79">
        <w:rPr>
          <w:rFonts w:eastAsia="Times New Roman"/>
          <w:color w:val="auto"/>
          <w:lang w:val="en-GB"/>
        </w:rPr>
        <w:t xml:space="preserve"> concentrations in many water sources exceed MPCs, thus making the water unfit for drinking </w:t>
      </w:r>
      <w:r w:rsidRPr="00412B79">
        <w:rPr>
          <w:rFonts w:eastAsia="Times New Roman"/>
          <w:color w:val="auto"/>
          <w:lang w:val="en-GB"/>
        </w:rPr>
        <w:lastRenderedPageBreak/>
        <w:t xml:space="preserve">(BGR, 2008). </w:t>
      </w:r>
      <w:proofErr w:type="gramStart"/>
      <w:r w:rsidRPr="00412B79">
        <w:rPr>
          <w:rFonts w:eastAsia="Times New Roman"/>
          <w:color w:val="auto"/>
          <w:lang w:val="en-GB"/>
        </w:rPr>
        <w:t>In Sumsar, As is contained in industrial waste tailings (FSD, 2017), drainage waters from the tailings, and in the Sumsar river (FSD, 2017).</w:t>
      </w:r>
      <w:proofErr w:type="gramEnd"/>
      <w:r w:rsidRPr="00412B79">
        <w:rPr>
          <w:rFonts w:eastAsia="Times New Roman"/>
          <w:color w:val="auto"/>
          <w:lang w:val="en-GB"/>
        </w:rPr>
        <w:t xml:space="preserve"> Table 2 and Figure 4 (A) show </w:t>
      </w:r>
      <w:proofErr w:type="gramStart"/>
      <w:r w:rsidRPr="00412B79">
        <w:rPr>
          <w:rFonts w:eastAsia="Times New Roman"/>
          <w:color w:val="auto"/>
          <w:lang w:val="en-GB"/>
        </w:rPr>
        <w:t>As</w:t>
      </w:r>
      <w:proofErr w:type="gramEnd"/>
      <w:r w:rsidRPr="00412B79">
        <w:rPr>
          <w:rFonts w:eastAsia="Times New Roman"/>
          <w:color w:val="auto"/>
          <w:lang w:val="en-GB"/>
        </w:rPr>
        <w:t xml:space="preserve"> mean concentrations and distribution in the three study areas; no statistically significant differences were seen among these areas.</w:t>
      </w:r>
    </w:p>
    <w:p w:rsidR="00732ABA" w:rsidRPr="00412B79" w:rsidRDefault="00732ABA" w:rsidP="00732ABA">
      <w:pPr>
        <w:tabs>
          <w:tab w:val="left" w:pos="5715"/>
        </w:tabs>
        <w:spacing w:after="0" w:line="360" w:lineRule="auto"/>
        <w:contextualSpacing/>
        <w:jc w:val="both"/>
        <w:rPr>
          <w:rFonts w:eastAsia="Times New Roman"/>
          <w:color w:val="auto"/>
          <w:lang w:val="en-GB"/>
        </w:rPr>
      </w:pPr>
      <w:r w:rsidRPr="00412B79">
        <w:rPr>
          <w:rFonts w:eastAsia="Times New Roman"/>
          <w:color w:val="auto"/>
          <w:lang w:val="en-GB"/>
        </w:rPr>
        <w:t>Uranium (U)</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U toxicity in blood samples from all three study areas exceeded the reference value </w:t>
      </w:r>
      <w:proofErr w:type="gramStart"/>
      <w:r w:rsidRPr="00412B79">
        <w:rPr>
          <w:rFonts w:eastAsia="Times New Roman"/>
          <w:color w:val="auto"/>
          <w:lang w:val="en-GB"/>
        </w:rPr>
        <w:t>of 0.010 ng/g (Byrne and Benedik, 1991)</w:t>
      </w:r>
      <w:proofErr w:type="gramEnd"/>
      <w:r w:rsidRPr="00412B79">
        <w:rPr>
          <w:rFonts w:eastAsia="Times New Roman"/>
          <w:color w:val="auto"/>
          <w:lang w:val="en-GB"/>
        </w:rPr>
        <w:t>. U, a highly mobile heavy metal in the environment, is present in many compartments of the Kadji Sai environment. U is present in a wide range of concentrations, ranging from a few to several hundred micrograms per litre of water, in potential drinking water supplies including Lake Issyk-Kul (Kulenbekov, 2013, Lind et al., 2013). Along with drinking water, residents could be exposed to U through airborne pollution from (fly) ash material contained in U mill tailings pile at the upper Kadji Sai settlement (Kulenbekov, 2013).</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Blood U concentrations exceeded the reference value for more than 60% of adults in Mailuu-Suu. This indicates a positive response of human exposure to U in the environment of Mailuu-Suu, mainly in the aqueous environment. It is affected by the inflow (e.g. leaching, migration) of U and other chemicals (e.g. SO</w:t>
      </w:r>
      <w:r w:rsidRPr="00412B79">
        <w:rPr>
          <w:rFonts w:eastAsia="Times New Roman"/>
          <w:color w:val="auto"/>
          <w:vertAlign w:val="subscript"/>
          <w:lang w:val="en-GB"/>
        </w:rPr>
        <w:t>4</w:t>
      </w:r>
      <w:r w:rsidRPr="00412B79">
        <w:rPr>
          <w:rFonts w:eastAsia="Times New Roman"/>
          <w:color w:val="auto"/>
          <w:vertAlign w:val="superscript"/>
          <w:lang w:val="en-GB"/>
        </w:rPr>
        <w:t>2-</w:t>
      </w:r>
      <w:r w:rsidRPr="00412B79">
        <w:rPr>
          <w:rFonts w:eastAsia="Times New Roman"/>
          <w:color w:val="auto"/>
          <w:lang w:val="en-GB"/>
        </w:rPr>
        <w:t>) from contaminated surface water to groundwater, which is unfit for drinking at more than 20 locations (BGR, 2008). U levels in several water sources (BGR, 2008) greatly exceeded (by orders of magnitude) internationally recommended values of 15–30 µg/L for drinking water (WHO, 2011; USEPA, 1998). U in blood presumably indicates long-term human exposure and a possible link between increased technogenic U in the environment and blood levels of Mailuu-Suu residents. A statistically significant difference was observed between Mailuu-Suu and Kadji Sai; Sumsar was not considered because of the small number of patients (9). However, U levels remain much lower than those at which health effects can be expected (Byrne and Benedik, 1991). Table 2 and Figure 4(A) show the U concentrations.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Selenium (Se)</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Se showed </w:t>
      </w:r>
      <w:proofErr w:type="gramStart"/>
      <w:r w:rsidRPr="00412B79">
        <w:rPr>
          <w:rFonts w:eastAsia="Times New Roman"/>
          <w:color w:val="auto"/>
          <w:lang w:val="en-GB"/>
        </w:rPr>
        <w:t>a statistically significant differences</w:t>
      </w:r>
      <w:proofErr w:type="gramEnd"/>
      <w:r w:rsidRPr="00412B79">
        <w:rPr>
          <w:rFonts w:eastAsia="Times New Roman"/>
          <w:color w:val="auto"/>
          <w:lang w:val="en-GB"/>
        </w:rPr>
        <w:t xml:space="preserve"> among all three study areas. Mailuu-Suu is known for the relatively high Se content in soil and vegetation (Aparin et al., 2012), as indicated by elevated blood Se levels compared to Kadji Sai and Sumsar. In all blood samples, Se was homogeneously distributed with most values within a narrow range interval (Table 2); the values corresponded with higher U concentrations from the same place. This may indicate a protective role of Se in the human body. Table 2 and Figure 4(B) show a comparison of Se concentrations in the three study areas.</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Zinc (Zn), copper (Cu), manganese (Mn), and iron (Fe)</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The blood levels of essential elements like Zn, Cu, and Mn were slightly different in the investigated areas. In Mailuu-Suu, Zn levels exceeded the upper value in the reference interval. In </w:t>
      </w:r>
      <w:r w:rsidRPr="00412B79">
        <w:rPr>
          <w:rFonts w:eastAsia="Times New Roman"/>
          <w:color w:val="auto"/>
          <w:lang w:val="en-GB"/>
        </w:rPr>
        <w:lastRenderedPageBreak/>
        <w:t>Kadji Sai, Mn levels exceeded the reference value. Zn showed statistically significant differences among all three study areas. The blood levels of these elements were generally comparable to those from a non-polluted environment (Table 2, Figure 4(B)); the variations were due to specific environmental conditions in the studied areas. Fe was an exception; its mean values were slightly lower than the reference interval regardless of the investigated area (Table 2; Figure 4(B)).</w:t>
      </w:r>
    </w:p>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noProof/>
          <w:color w:val="auto"/>
          <w:lang w:eastAsia="ru-RU"/>
        </w:rPr>
        <w:drawing>
          <wp:inline distT="0" distB="0" distL="0" distR="0" wp14:anchorId="74BF2F64" wp14:editId="658A1573">
            <wp:extent cx="5667154" cy="6007395"/>
            <wp:effectExtent l="19050" t="19050" r="10160" b="1270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86425" cy="6027823"/>
                    </a:xfrm>
                    <a:prstGeom prst="rect">
                      <a:avLst/>
                    </a:prstGeom>
                    <a:noFill/>
                    <a:ln w="9525" cmpd="sng">
                      <a:solidFill>
                        <a:srgbClr val="000000"/>
                      </a:solidFill>
                      <a:miter lim="800000"/>
                      <a:headEnd/>
                      <a:tailEnd/>
                    </a:ln>
                    <a:effectLst/>
                  </pic:spPr>
                </pic:pic>
              </a:graphicData>
            </a:graphic>
          </wp:inline>
        </w:drawing>
      </w:r>
    </w:p>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noProof/>
          <w:color w:val="auto"/>
          <w:lang w:eastAsia="ru-RU"/>
        </w:rPr>
        <w:lastRenderedPageBreak/>
        <w:drawing>
          <wp:inline distT="0" distB="0" distL="0" distR="0" wp14:anchorId="7D65BBDC" wp14:editId="42E4D405">
            <wp:extent cx="5592726" cy="6294474"/>
            <wp:effectExtent l="19050" t="19050" r="27305" b="1143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0700" cy="6303449"/>
                    </a:xfrm>
                    <a:prstGeom prst="rect">
                      <a:avLst/>
                    </a:prstGeom>
                    <a:noFill/>
                    <a:ln w="9525" cmpd="sng">
                      <a:solidFill>
                        <a:srgbClr val="000000"/>
                      </a:solidFill>
                      <a:miter lim="800000"/>
                      <a:headEnd/>
                      <a:tailEnd/>
                    </a:ln>
                    <a:effectLst/>
                  </pic:spPr>
                </pic:pic>
              </a:graphicData>
            </a:graphic>
          </wp:inline>
        </w:drawing>
      </w:r>
    </w:p>
    <w:p w:rsidR="00732ABA" w:rsidRPr="00412B79" w:rsidRDefault="00732ABA" w:rsidP="00732ABA">
      <w:pPr>
        <w:spacing w:after="0" w:line="360" w:lineRule="auto"/>
        <w:contextualSpacing/>
        <w:jc w:val="both"/>
        <w:rPr>
          <w:rFonts w:eastAsia="Times New Roman"/>
          <w:color w:val="auto"/>
          <w:lang w:val="en-GB"/>
        </w:rPr>
      </w:pPr>
      <w:proofErr w:type="gramStart"/>
      <w:r w:rsidRPr="00412B79">
        <w:rPr>
          <w:rFonts w:eastAsia="Times New Roman"/>
          <w:color w:val="auto"/>
          <w:lang w:val="en-GB"/>
        </w:rPr>
        <w:t>Figure 4.</w:t>
      </w:r>
      <w:proofErr w:type="gramEnd"/>
      <w:r w:rsidRPr="00412B79">
        <w:rPr>
          <w:rFonts w:eastAsia="Times New Roman"/>
          <w:color w:val="auto"/>
          <w:lang w:val="en-GB"/>
        </w:rPr>
        <w:t xml:space="preserve"> </w:t>
      </w:r>
      <w:proofErr w:type="gramStart"/>
      <w:r w:rsidRPr="00412B79">
        <w:rPr>
          <w:rFonts w:eastAsia="Times New Roman"/>
          <w:color w:val="auto"/>
          <w:lang w:val="en-GB"/>
        </w:rPr>
        <w:t>Data distribution of trace elements (A - non-essential and B - essential) in Kadji Sai, Mailuu-Suu, and Sumsar.</w:t>
      </w:r>
      <w:proofErr w:type="gramEnd"/>
      <w:r w:rsidRPr="00412B79">
        <w:rPr>
          <w:rFonts w:eastAsia="Times New Roman"/>
          <w:color w:val="auto"/>
          <w:lang w:val="en-GB"/>
        </w:rPr>
        <w:t xml:space="preserve"> (Box plots show individual values, median, 25</w:t>
      </w:r>
      <w:r w:rsidRPr="00412B79">
        <w:rPr>
          <w:rFonts w:eastAsia="Times New Roman"/>
          <w:color w:val="auto"/>
          <w:vertAlign w:val="superscript"/>
          <w:lang w:val="en-GB"/>
        </w:rPr>
        <w:t>th</w:t>
      </w:r>
      <w:r w:rsidRPr="00412B79">
        <w:rPr>
          <w:rFonts w:eastAsia="Times New Roman"/>
          <w:color w:val="auto"/>
          <w:lang w:val="en-GB"/>
        </w:rPr>
        <w:t xml:space="preserve"> and 75</w:t>
      </w:r>
      <w:r w:rsidRPr="00412B79">
        <w:rPr>
          <w:rFonts w:eastAsia="Times New Roman"/>
          <w:color w:val="auto"/>
          <w:vertAlign w:val="superscript"/>
          <w:lang w:val="en-GB"/>
        </w:rPr>
        <w:t>th</w:t>
      </w:r>
      <w:r w:rsidRPr="00412B79">
        <w:rPr>
          <w:rFonts w:eastAsia="Times New Roman"/>
          <w:color w:val="auto"/>
          <w:lang w:val="en-GB"/>
        </w:rPr>
        <w:t xml:space="preserve"> percentiles, and outliers).</w:t>
      </w:r>
    </w:p>
    <w:p w:rsidR="00732ABA" w:rsidRPr="00412B79" w:rsidRDefault="00732ABA" w:rsidP="00732ABA">
      <w:pPr>
        <w:spacing w:after="0" w:line="360" w:lineRule="auto"/>
        <w:contextualSpacing/>
        <w:jc w:val="both"/>
        <w:rPr>
          <w:rFonts w:eastAsia="Times New Roman"/>
          <w:i/>
          <w:color w:val="auto"/>
          <w:lang w:val="en-US"/>
        </w:rPr>
      </w:pPr>
      <w:r w:rsidRPr="00412B79">
        <w:rPr>
          <w:rFonts w:eastAsia="Times New Roman"/>
          <w:i/>
          <w:color w:val="auto"/>
          <w:lang w:val="en-GB"/>
        </w:rPr>
        <w:t>ALAD polymorphism and Pb</w:t>
      </w:r>
      <w:r w:rsidRPr="00412B79">
        <w:rPr>
          <w:rFonts w:eastAsia="Times New Roman"/>
          <w:i/>
          <w:color w:val="auto"/>
          <w:lang w:val="en-US"/>
        </w:rPr>
        <w:t xml:space="preserve"> </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Figure 4 shows obtained frequencies for the variant allele (G) of </w:t>
      </w:r>
      <w:r w:rsidRPr="00412B79">
        <w:rPr>
          <w:rFonts w:eastAsia="Times New Roman"/>
          <w:i/>
          <w:color w:val="auto"/>
          <w:lang w:val="en-GB"/>
        </w:rPr>
        <w:t>ALAD</w:t>
      </w:r>
      <w:r w:rsidRPr="00412B79">
        <w:rPr>
          <w:rFonts w:eastAsia="Times New Roman"/>
          <w:color w:val="auto"/>
          <w:lang w:val="en-GB"/>
        </w:rPr>
        <w:t xml:space="preserve"> SNP rs1805313 in comparison with known frequencies for some other worldwide populations. Surprisingly, the frequency for Kadji Sai residents (51%) differs from that for Mailuu-Suu and Sumsar residents (35%). Literature data indicate that the variant allele G is related to lower blood Pb levels and the common allele A, to higher blood Pb levels (Warrington, 2015). Therefore, for the same external Pb </w:t>
      </w:r>
      <w:r w:rsidRPr="00412B79">
        <w:rPr>
          <w:rFonts w:eastAsia="Times New Roman"/>
          <w:color w:val="auto"/>
          <w:lang w:val="en-GB"/>
        </w:rPr>
        <w:lastRenderedPageBreak/>
        <w:t>exposure, Sumsar and Mailuu-Suu residents could have higher Pb levels and Kadji Sai residents, lower ones.</w:t>
      </w:r>
    </w:p>
    <w:p w:rsidR="00732ABA" w:rsidRPr="00412B79" w:rsidRDefault="00732ABA" w:rsidP="00732ABA">
      <w:pPr>
        <w:spacing w:after="0" w:line="360" w:lineRule="auto"/>
        <w:contextualSpacing/>
        <w:jc w:val="both"/>
        <w:rPr>
          <w:rFonts w:eastAsia="Times New Roman"/>
          <w:color w:val="auto"/>
          <w:lang w:val="en-GB"/>
        </w:rPr>
      </w:pP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noProof/>
          <w:color w:val="auto"/>
          <w:lang w:eastAsia="ru-RU"/>
        </w:rPr>
        <w:drawing>
          <wp:inline distT="0" distB="0" distL="0" distR="0" wp14:anchorId="5FA68946" wp14:editId="12ED2AE2">
            <wp:extent cx="5724525" cy="3571875"/>
            <wp:effectExtent l="19050" t="19050" r="28575" b="285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t="4660" b="5966"/>
                    <a:stretch>
                      <a:fillRect/>
                    </a:stretch>
                  </pic:blipFill>
                  <pic:spPr bwMode="auto">
                    <a:xfrm>
                      <a:off x="0" y="0"/>
                      <a:ext cx="5724525" cy="3571875"/>
                    </a:xfrm>
                    <a:prstGeom prst="rect">
                      <a:avLst/>
                    </a:prstGeom>
                    <a:noFill/>
                    <a:ln w="9525" cmpd="sng">
                      <a:solidFill>
                        <a:srgbClr val="000000"/>
                      </a:solidFill>
                      <a:miter lim="800000"/>
                      <a:headEnd/>
                      <a:tailEnd/>
                    </a:ln>
                    <a:effectLst/>
                  </pic:spPr>
                </pic:pic>
              </a:graphicData>
            </a:graphic>
          </wp:inline>
        </w:drawing>
      </w:r>
    </w:p>
    <w:p w:rsidR="00732ABA" w:rsidRPr="00412B79" w:rsidRDefault="00732ABA" w:rsidP="00732ABA">
      <w:pPr>
        <w:tabs>
          <w:tab w:val="left" w:pos="1500"/>
        </w:tabs>
        <w:spacing w:after="0" w:line="360" w:lineRule="auto"/>
        <w:contextualSpacing/>
        <w:jc w:val="both"/>
        <w:rPr>
          <w:rFonts w:eastAsia="Times New Roman"/>
          <w:color w:val="auto"/>
          <w:lang w:val="en-GB"/>
        </w:rPr>
      </w:pPr>
    </w:p>
    <w:p w:rsidR="00732ABA" w:rsidRPr="00412B79" w:rsidRDefault="00732ABA" w:rsidP="00732ABA">
      <w:pPr>
        <w:tabs>
          <w:tab w:val="left" w:pos="1500"/>
        </w:tabs>
        <w:spacing w:after="0" w:line="360" w:lineRule="auto"/>
        <w:contextualSpacing/>
        <w:jc w:val="both"/>
        <w:rPr>
          <w:rFonts w:eastAsia="Times New Roman"/>
          <w:color w:val="auto"/>
          <w:lang w:val="en-GB"/>
        </w:rPr>
      </w:pPr>
      <w:proofErr w:type="gramStart"/>
      <w:r w:rsidRPr="00412B79">
        <w:rPr>
          <w:rFonts w:eastAsia="Times New Roman"/>
          <w:color w:val="auto"/>
          <w:lang w:val="en-GB"/>
        </w:rPr>
        <w:t>Figure 5.</w:t>
      </w:r>
      <w:proofErr w:type="gramEnd"/>
      <w:r w:rsidRPr="00412B79">
        <w:rPr>
          <w:rFonts w:eastAsia="Times New Roman"/>
          <w:color w:val="auto"/>
          <w:lang w:val="en-GB"/>
        </w:rPr>
        <w:t xml:space="preserve"> Comparison of SNP rs1805313 minor allele frequency (% of G) between Kyrgyzstan groups and between Kyrgyzstan population and other worldwide populations reported in SNP database (dbSNP, NCBI) and for SLO-CRO population in IJS WR (Stajnko et al., 2018).</w:t>
      </w:r>
    </w:p>
    <w:p w:rsidR="00732ABA" w:rsidRPr="00412B79" w:rsidRDefault="00732ABA" w:rsidP="00732ABA">
      <w:pPr>
        <w:tabs>
          <w:tab w:val="left" w:pos="1500"/>
        </w:tabs>
        <w:spacing w:after="0" w:line="360" w:lineRule="auto"/>
        <w:contextualSpacing/>
        <w:jc w:val="both"/>
        <w:rPr>
          <w:rFonts w:eastAsia="Times New Roman"/>
          <w:color w:val="auto"/>
          <w:lang w:val="en-GB"/>
        </w:rPr>
      </w:pPr>
      <w:r w:rsidRPr="00412B79">
        <w:rPr>
          <w:rFonts w:eastAsia="Times New Roman"/>
          <w:color w:val="auto"/>
          <w:lang w:val="en-GB"/>
        </w:rPr>
        <w:t>(* – significant difference p &lt; 0.05; CAS – Central Asian; EAS – East Asian; HCB – Beijing, China; JPT – Tokyo, Japan; SAS – South Asian; GIH – Gujarati Indian from Houston, Texas; EUR – European; CEU – Utah residents with ancestry from northern and western Europe; SLO-CRO – Ljubljana, Slovenia and Rijeka, Croatia; TSI – Tuscany, Italy; AMR: American; MEX – Mexican Ancestry from Los Angeles, USA; AFR – African, YRI – Yoruba in Ibadan, Nigeria; LWK – Luhya in Webuye, Kenya).</w:t>
      </w:r>
    </w:p>
    <w:p w:rsidR="00732ABA" w:rsidRPr="00412B79" w:rsidRDefault="00732ABA" w:rsidP="00732ABA">
      <w:pPr>
        <w:spacing w:after="0" w:line="360" w:lineRule="auto"/>
        <w:contextualSpacing/>
        <w:jc w:val="both"/>
        <w:rPr>
          <w:rFonts w:eastAsia="Times New Roman"/>
          <w:color w:val="auto"/>
          <w:lang w:val="en-GB"/>
        </w:rPr>
      </w:pPr>
      <w:r w:rsidRPr="00412B79">
        <w:rPr>
          <w:rFonts w:eastAsia="Times New Roman"/>
          <w:color w:val="auto"/>
          <w:lang w:val="en-GB"/>
        </w:rPr>
        <w:t xml:space="preserve">A simple comparison of blood Pb levels between G allele carriers and non-carriers (G+ versus G-) for all participants in the present study (regardless of their residency) confirmed the observations of Warrington (2015). Allele G carriers had lower geometrical means of Pb than non-carriers (21 ng/g versus 25 ng/g with p = 0.078, N = 79 vs N = 40) (Table 3). By comparing only women older than 20 years, the difference was even stronger (18.1 ng/g versus 22.5 with p = 0.026, N = 55 vs N = 25) (Table 3). The number of men was too small to obtain reliable results (N = 32). After adjusting for available relevant covariates with possible influence on Pb levels (age, gender, and status of essential trace elements – Zn, Se, Mn, Cu, and Fe), there was statistically significant evidence of a </w:t>
      </w:r>
      <w:r w:rsidRPr="00412B79">
        <w:rPr>
          <w:rFonts w:eastAsia="Times New Roman"/>
          <w:color w:val="auto"/>
          <w:lang w:val="en-GB"/>
        </w:rPr>
        <w:lastRenderedPageBreak/>
        <w:t>genetic effect in the groups of all residents and women. The assessment was performed with and without adjustment for Fe status. Fe is known to impact Pb uptake (PROVIDE toxicology-ref); however, it was not measured in all samples for Sumsar participants (only in 8 out of 53). Table 4 shows the results. The assessment was clearly better with the inclusion of Fe, particularly for the group of all residents. Only with included Fe, the effect of SNP was statistically significant for both groups. G allele carriers had ~20% lower Pb levels. In addition to SNP, a statistically significant influence on Pb levels was observed for Zn in both groups and for gender in the group of all residents. Zn was positively associated with Pb and negatively with gender (women versus man). The first result was probably due to possible co-exposure of Pb and Zn (Pb-Zn mines) and the second result, due to women spending more time indoors, if we assume Pb exposure outdoors (in air). Unfortunately, we did not have data on smoking, which can represent an assessment bias. The second model explained 45% (R</w:t>
      </w:r>
      <w:r w:rsidRPr="00412B79">
        <w:rPr>
          <w:rFonts w:eastAsia="Times New Roman"/>
          <w:color w:val="auto"/>
          <w:vertAlign w:val="superscript"/>
          <w:lang w:val="en-GB"/>
        </w:rPr>
        <w:t>2</w:t>
      </w:r>
      <w:r w:rsidRPr="00412B79">
        <w:rPr>
          <w:rFonts w:eastAsia="Times New Roman"/>
          <w:color w:val="auto"/>
          <w:lang w:val="en-GB"/>
        </w:rPr>
        <w:t>) of Pb variability for all residents and 33% for the group of women.</w:t>
      </w:r>
    </w:p>
    <w:p w:rsidR="00732ABA" w:rsidRPr="00412B79" w:rsidRDefault="00732ABA" w:rsidP="00732ABA">
      <w:pPr>
        <w:spacing w:after="0" w:line="360" w:lineRule="auto"/>
        <w:contextualSpacing/>
        <w:jc w:val="both"/>
        <w:rPr>
          <w:rFonts w:eastAsia="Times New Roman"/>
          <w:bCs/>
          <w:lang w:val="en-GB" w:eastAsia="sl-SI"/>
        </w:rPr>
      </w:pPr>
      <w:proofErr w:type="gramStart"/>
      <w:r w:rsidRPr="00412B79">
        <w:rPr>
          <w:rFonts w:eastAsia="Times New Roman"/>
          <w:bCs/>
          <w:lang w:val="en-GB" w:eastAsia="sl-SI"/>
        </w:rPr>
        <w:t>Table 3.</w:t>
      </w:r>
      <w:proofErr w:type="gramEnd"/>
      <w:r w:rsidRPr="00412B79">
        <w:rPr>
          <w:rFonts w:eastAsia="Times New Roman"/>
          <w:bCs/>
          <w:lang w:val="en-GB" w:eastAsia="sl-SI"/>
        </w:rPr>
        <w:t xml:space="preserve"> Data distribution of Pb between carriers and non-carriers of ALAD SNPs variant alleles (Mann-Whitney test) and genotypes (Kruskal-Wallis test) in all participants (N = 120 or N = 75*) and women (age &gt;20 y; N = 80 or N = 58*).</w:t>
      </w:r>
    </w:p>
    <w:p w:rsidR="00732ABA" w:rsidRPr="00412B79" w:rsidRDefault="00732ABA" w:rsidP="00732ABA">
      <w:pPr>
        <w:spacing w:after="0" w:line="360" w:lineRule="auto"/>
        <w:contextualSpacing/>
        <w:jc w:val="both"/>
        <w:rPr>
          <w:rFonts w:eastAsia="Times New Roman"/>
          <w:bCs/>
          <w:lang w:val="en-GB" w:eastAsia="sl-SI"/>
        </w:rPr>
      </w:pPr>
    </w:p>
    <w:tbl>
      <w:tblPr>
        <w:tblW w:w="5000" w:type="pct"/>
        <w:tblBorders>
          <w:top w:val="single" w:sz="4" w:space="0" w:color="7F7F7F"/>
          <w:bottom w:val="single" w:sz="4" w:space="0" w:color="7F7F7F"/>
        </w:tblBorders>
        <w:tblLook w:val="00A0" w:firstRow="1" w:lastRow="0" w:firstColumn="1" w:lastColumn="0" w:noHBand="0" w:noVBand="0"/>
      </w:tblPr>
      <w:tblGrid>
        <w:gridCol w:w="2694"/>
        <w:gridCol w:w="3071"/>
        <w:gridCol w:w="2160"/>
        <w:gridCol w:w="1929"/>
      </w:tblGrid>
      <w:tr w:rsidR="00732ABA" w:rsidRPr="00732ABA" w:rsidTr="00732ABA">
        <w:trPr>
          <w:trHeight w:val="392"/>
        </w:trPr>
        <w:tc>
          <w:tcPr>
            <w:tcW w:w="5000" w:type="pct"/>
            <w:gridSpan w:val="4"/>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r w:rsidRPr="00732ABA">
              <w:rPr>
                <w:rFonts w:eastAsia="Times New Roman"/>
                <w:bCs/>
                <w:color w:val="auto"/>
                <w:sz w:val="20"/>
                <w:szCs w:val="20"/>
                <w:lang w:val="en-GB"/>
              </w:rPr>
              <w:t>ALL RESIDENTS</w:t>
            </w:r>
          </w:p>
        </w:tc>
      </w:tr>
      <w:tr w:rsidR="00732ABA" w:rsidRPr="00732ABA" w:rsidTr="00732ABA">
        <w:trPr>
          <w:trHeight w:val="284"/>
        </w:trPr>
        <w:tc>
          <w:tcPr>
            <w:tcW w:w="1367"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r w:rsidRPr="00732ABA">
              <w:rPr>
                <w:rFonts w:eastAsia="Times New Roman"/>
                <w:bCs/>
                <w:color w:val="auto"/>
                <w:sz w:val="20"/>
                <w:szCs w:val="20"/>
                <w:lang w:val="en-GB"/>
              </w:rPr>
              <w:t>rs1805313</w:t>
            </w:r>
          </w:p>
        </w:tc>
        <w:tc>
          <w:tcPr>
            <w:tcW w:w="155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(N)</w:t>
            </w:r>
          </w:p>
        </w:tc>
        <w:tc>
          <w:tcPr>
            <w:tcW w:w="1096"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Pb</w:t>
            </w:r>
          </w:p>
        </w:tc>
        <w:tc>
          <w:tcPr>
            <w:tcW w:w="97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Pb*</w:t>
            </w:r>
          </w:p>
        </w:tc>
      </w:tr>
      <w:tr w:rsidR="00732ABA" w:rsidRPr="00732ABA" w:rsidTr="00732ABA">
        <w:trPr>
          <w:trHeight w:val="273"/>
        </w:trPr>
        <w:tc>
          <w:tcPr>
            <w:tcW w:w="1367" w:type="pct"/>
            <w:vMerge w:val="restart"/>
          </w:tcPr>
          <w:p w:rsidR="00732ABA" w:rsidRPr="00732ABA" w:rsidRDefault="00732ABA" w:rsidP="00732ABA">
            <w:pPr>
              <w:spacing w:after="0" w:line="360" w:lineRule="auto"/>
              <w:jc w:val="both"/>
              <w:rPr>
                <w:rFonts w:eastAsia="Times New Roman"/>
                <w:bCs/>
                <w:color w:val="auto"/>
                <w:sz w:val="20"/>
                <w:szCs w:val="20"/>
                <w:lang w:val="en-GB"/>
              </w:rPr>
            </w:pPr>
            <w:r w:rsidRPr="00732ABA">
              <w:rPr>
                <w:rFonts w:eastAsia="Times New Roman"/>
                <w:bCs/>
                <w:color w:val="auto"/>
                <w:sz w:val="20"/>
                <w:szCs w:val="20"/>
                <w:lang w:val="en-GB"/>
              </w:rPr>
              <w:t>allele</w:t>
            </w:r>
          </w:p>
        </w:tc>
        <w:tc>
          <w:tcPr>
            <w:tcW w:w="155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G- (40), (23*)</w:t>
            </w:r>
          </w:p>
        </w:tc>
        <w:tc>
          <w:tcPr>
            <w:tcW w:w="1096"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25</w:t>
            </w:r>
          </w:p>
        </w:tc>
        <w:tc>
          <w:tcPr>
            <w:tcW w:w="97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23.2</w:t>
            </w:r>
          </w:p>
        </w:tc>
      </w:tr>
      <w:tr w:rsidR="00732ABA" w:rsidRPr="00732ABA" w:rsidTr="00732ABA">
        <w:trPr>
          <w:trHeight w:val="284"/>
        </w:trPr>
        <w:tc>
          <w:tcPr>
            <w:tcW w:w="1367" w:type="pct"/>
            <w:vMerge/>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G+ (79), (52*)</w:t>
            </w:r>
          </w:p>
        </w:tc>
        <w:tc>
          <w:tcPr>
            <w:tcW w:w="1096"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21</w:t>
            </w:r>
          </w:p>
        </w:tc>
        <w:tc>
          <w:tcPr>
            <w:tcW w:w="97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17.6</w:t>
            </w:r>
          </w:p>
        </w:tc>
      </w:tr>
      <w:tr w:rsidR="00732ABA" w:rsidRPr="00732ABA" w:rsidTr="00732ABA">
        <w:trPr>
          <w:trHeight w:val="284"/>
        </w:trPr>
        <w:tc>
          <w:tcPr>
            <w:tcW w:w="1367" w:type="pct"/>
            <w:vMerge/>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p-value</w:t>
            </w:r>
          </w:p>
        </w:tc>
        <w:tc>
          <w:tcPr>
            <w:tcW w:w="1096" w:type="pct"/>
          </w:tcPr>
          <w:p w:rsidR="00732ABA" w:rsidRPr="00732ABA" w:rsidRDefault="00732ABA" w:rsidP="00732ABA">
            <w:pPr>
              <w:spacing w:after="0" w:line="360" w:lineRule="auto"/>
              <w:jc w:val="both"/>
              <w:rPr>
                <w:rFonts w:eastAsia="Times New Roman"/>
                <w:i/>
                <w:color w:val="auto"/>
                <w:sz w:val="20"/>
                <w:szCs w:val="20"/>
                <w:lang w:val="en-GB"/>
              </w:rPr>
            </w:pPr>
            <w:r w:rsidRPr="00732ABA">
              <w:rPr>
                <w:rFonts w:eastAsia="Times New Roman"/>
                <w:i/>
                <w:color w:val="auto"/>
                <w:sz w:val="20"/>
                <w:szCs w:val="20"/>
                <w:lang w:val="en-GB"/>
              </w:rPr>
              <w:t>0.078</w:t>
            </w:r>
          </w:p>
        </w:tc>
        <w:tc>
          <w:tcPr>
            <w:tcW w:w="97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0.006</w:t>
            </w:r>
          </w:p>
        </w:tc>
      </w:tr>
      <w:tr w:rsidR="00732ABA" w:rsidRPr="00732ABA" w:rsidTr="00732ABA">
        <w:trPr>
          <w:trHeight w:val="284"/>
        </w:trPr>
        <w:tc>
          <w:tcPr>
            <w:tcW w:w="1367" w:type="pct"/>
            <w:vMerge w:val="restar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r w:rsidRPr="00732ABA">
              <w:rPr>
                <w:rFonts w:eastAsia="Times New Roman"/>
                <w:bCs/>
                <w:color w:val="auto"/>
                <w:sz w:val="20"/>
                <w:szCs w:val="20"/>
                <w:lang w:val="en-GB"/>
              </w:rPr>
              <w:t>genotype</w:t>
            </w:r>
          </w:p>
        </w:tc>
        <w:tc>
          <w:tcPr>
            <w:tcW w:w="155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AA (40), (23*)</w:t>
            </w:r>
          </w:p>
        </w:tc>
        <w:tc>
          <w:tcPr>
            <w:tcW w:w="1096"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24.6</w:t>
            </w:r>
          </w:p>
        </w:tc>
        <w:tc>
          <w:tcPr>
            <w:tcW w:w="97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23.2</w:t>
            </w:r>
          </w:p>
        </w:tc>
      </w:tr>
      <w:tr w:rsidR="00732ABA" w:rsidRPr="00732ABA" w:rsidTr="00732ABA">
        <w:trPr>
          <w:trHeight w:val="284"/>
        </w:trPr>
        <w:tc>
          <w:tcPr>
            <w:tcW w:w="1367" w:type="pct"/>
            <w:vMerge/>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AG (61), (36*)</w:t>
            </w:r>
          </w:p>
        </w:tc>
        <w:tc>
          <w:tcPr>
            <w:tcW w:w="1096"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21.7</w:t>
            </w:r>
          </w:p>
        </w:tc>
        <w:tc>
          <w:tcPr>
            <w:tcW w:w="97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17.4</w:t>
            </w:r>
          </w:p>
        </w:tc>
      </w:tr>
      <w:tr w:rsidR="00732ABA" w:rsidRPr="00732ABA" w:rsidTr="00732ABA">
        <w:trPr>
          <w:trHeight w:val="284"/>
        </w:trPr>
        <w:tc>
          <w:tcPr>
            <w:tcW w:w="1367" w:type="pct"/>
            <w:vMerge/>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GG (18), (16*)</w:t>
            </w:r>
          </w:p>
        </w:tc>
        <w:tc>
          <w:tcPr>
            <w:tcW w:w="1096"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19.7</w:t>
            </w:r>
          </w:p>
        </w:tc>
        <w:tc>
          <w:tcPr>
            <w:tcW w:w="97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18.2</w:t>
            </w:r>
          </w:p>
        </w:tc>
      </w:tr>
      <w:tr w:rsidR="00732ABA" w:rsidRPr="00732ABA" w:rsidTr="00732ABA">
        <w:trPr>
          <w:trHeight w:val="295"/>
        </w:trPr>
        <w:tc>
          <w:tcPr>
            <w:tcW w:w="1367" w:type="pct"/>
            <w:vMerge/>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p-value</w:t>
            </w:r>
          </w:p>
        </w:tc>
        <w:tc>
          <w:tcPr>
            <w:tcW w:w="1096"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0.150</w:t>
            </w:r>
          </w:p>
        </w:tc>
        <w:tc>
          <w:tcPr>
            <w:tcW w:w="97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0.022</w:t>
            </w:r>
          </w:p>
        </w:tc>
      </w:tr>
      <w:tr w:rsidR="00732ABA" w:rsidRPr="00732ABA" w:rsidTr="00732ABA">
        <w:trPr>
          <w:trHeight w:val="432"/>
        </w:trPr>
        <w:tc>
          <w:tcPr>
            <w:tcW w:w="5000" w:type="pct"/>
            <w:gridSpan w:val="4"/>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r w:rsidRPr="00732ABA">
              <w:rPr>
                <w:rFonts w:eastAsia="Times New Roman"/>
                <w:bCs/>
                <w:color w:val="auto"/>
                <w:sz w:val="20"/>
                <w:szCs w:val="20"/>
                <w:lang w:val="en-GB"/>
              </w:rPr>
              <w:t>WOMEN (aged &gt;20y)</w:t>
            </w:r>
          </w:p>
        </w:tc>
      </w:tr>
      <w:tr w:rsidR="00732ABA" w:rsidRPr="00732ABA" w:rsidTr="00732ABA">
        <w:trPr>
          <w:trHeight w:val="273"/>
        </w:trPr>
        <w:tc>
          <w:tcPr>
            <w:tcW w:w="1367" w:type="pct"/>
          </w:tcPr>
          <w:p w:rsidR="00732ABA" w:rsidRPr="00732ABA" w:rsidRDefault="00732ABA" w:rsidP="00732ABA">
            <w:pPr>
              <w:spacing w:after="0" w:line="360" w:lineRule="auto"/>
              <w:jc w:val="both"/>
              <w:rPr>
                <w:rFonts w:eastAsia="Times New Roman"/>
                <w:bCs/>
                <w:color w:val="auto"/>
                <w:sz w:val="20"/>
                <w:szCs w:val="20"/>
                <w:lang w:val="en-GB"/>
              </w:rPr>
            </w:pPr>
            <w:r w:rsidRPr="00732ABA">
              <w:rPr>
                <w:rFonts w:eastAsia="Times New Roman"/>
                <w:bCs/>
                <w:color w:val="auto"/>
                <w:sz w:val="20"/>
                <w:szCs w:val="20"/>
                <w:lang w:val="en-GB"/>
              </w:rPr>
              <w:t>rs1805313</w:t>
            </w:r>
          </w:p>
        </w:tc>
        <w:tc>
          <w:tcPr>
            <w:tcW w:w="155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(N)</w:t>
            </w:r>
          </w:p>
        </w:tc>
        <w:tc>
          <w:tcPr>
            <w:tcW w:w="1096"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Pb</w:t>
            </w:r>
          </w:p>
        </w:tc>
        <w:tc>
          <w:tcPr>
            <w:tcW w:w="97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Pb*</w:t>
            </w:r>
          </w:p>
        </w:tc>
      </w:tr>
      <w:tr w:rsidR="00732ABA" w:rsidRPr="00732ABA" w:rsidTr="00732ABA">
        <w:trPr>
          <w:trHeight w:val="284"/>
        </w:trPr>
        <w:tc>
          <w:tcPr>
            <w:tcW w:w="1367" w:type="pct"/>
            <w:vMerge w:val="restar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r w:rsidRPr="00732ABA">
              <w:rPr>
                <w:rFonts w:eastAsia="Times New Roman"/>
                <w:bCs/>
                <w:color w:val="auto"/>
                <w:sz w:val="20"/>
                <w:szCs w:val="20"/>
                <w:lang w:val="en-GB"/>
              </w:rPr>
              <w:t>allele</w:t>
            </w:r>
          </w:p>
        </w:tc>
        <w:tc>
          <w:tcPr>
            <w:tcW w:w="155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G- (25), (15*)</w:t>
            </w:r>
          </w:p>
        </w:tc>
        <w:tc>
          <w:tcPr>
            <w:tcW w:w="1096"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22.5</w:t>
            </w:r>
          </w:p>
        </w:tc>
        <w:tc>
          <w:tcPr>
            <w:tcW w:w="97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20.8</w:t>
            </w:r>
          </w:p>
        </w:tc>
      </w:tr>
      <w:tr w:rsidR="00732ABA" w:rsidRPr="00732ABA" w:rsidTr="00732ABA">
        <w:trPr>
          <w:trHeight w:val="284"/>
        </w:trPr>
        <w:tc>
          <w:tcPr>
            <w:tcW w:w="1367" w:type="pct"/>
            <w:vMerge/>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G+ (55), (43*)</w:t>
            </w:r>
          </w:p>
        </w:tc>
        <w:tc>
          <w:tcPr>
            <w:tcW w:w="1096"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18.1</w:t>
            </w:r>
          </w:p>
        </w:tc>
        <w:tc>
          <w:tcPr>
            <w:tcW w:w="97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15.7</w:t>
            </w:r>
          </w:p>
        </w:tc>
      </w:tr>
      <w:tr w:rsidR="00732ABA" w:rsidRPr="00732ABA" w:rsidTr="00732ABA">
        <w:trPr>
          <w:trHeight w:val="284"/>
        </w:trPr>
        <w:tc>
          <w:tcPr>
            <w:tcW w:w="1367" w:type="pct"/>
            <w:vMerge/>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p-value</w:t>
            </w:r>
          </w:p>
        </w:tc>
        <w:tc>
          <w:tcPr>
            <w:tcW w:w="1096"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0.026</w:t>
            </w:r>
          </w:p>
        </w:tc>
        <w:tc>
          <w:tcPr>
            <w:tcW w:w="97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0.013</w:t>
            </w:r>
          </w:p>
        </w:tc>
      </w:tr>
      <w:tr w:rsidR="00732ABA" w:rsidRPr="00732ABA" w:rsidTr="00732ABA">
        <w:trPr>
          <w:trHeight w:val="273"/>
        </w:trPr>
        <w:tc>
          <w:tcPr>
            <w:tcW w:w="1367" w:type="pct"/>
            <w:vMerge w:val="restart"/>
          </w:tcPr>
          <w:p w:rsidR="00732ABA" w:rsidRPr="00732ABA" w:rsidRDefault="00732ABA" w:rsidP="00732ABA">
            <w:pPr>
              <w:spacing w:after="0" w:line="360" w:lineRule="auto"/>
              <w:jc w:val="both"/>
              <w:rPr>
                <w:rFonts w:eastAsia="Times New Roman"/>
                <w:bCs/>
                <w:color w:val="auto"/>
                <w:sz w:val="20"/>
                <w:szCs w:val="20"/>
                <w:lang w:val="en-GB"/>
              </w:rPr>
            </w:pPr>
            <w:r w:rsidRPr="00732ABA">
              <w:rPr>
                <w:rFonts w:eastAsia="Times New Roman"/>
                <w:bCs/>
                <w:color w:val="auto"/>
                <w:sz w:val="20"/>
                <w:szCs w:val="20"/>
                <w:lang w:val="en-GB"/>
              </w:rPr>
              <w:t>genotype</w:t>
            </w:r>
          </w:p>
        </w:tc>
        <w:tc>
          <w:tcPr>
            <w:tcW w:w="155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AA (25), (15*)</w:t>
            </w:r>
          </w:p>
        </w:tc>
        <w:tc>
          <w:tcPr>
            <w:tcW w:w="1096"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22.5</w:t>
            </w:r>
          </w:p>
        </w:tc>
        <w:tc>
          <w:tcPr>
            <w:tcW w:w="97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20.8</w:t>
            </w:r>
          </w:p>
        </w:tc>
      </w:tr>
      <w:tr w:rsidR="00732ABA" w:rsidRPr="00732ABA" w:rsidTr="00732ABA">
        <w:trPr>
          <w:trHeight w:val="295"/>
        </w:trPr>
        <w:tc>
          <w:tcPr>
            <w:tcW w:w="1367" w:type="pct"/>
            <w:vMerge/>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AG (40), (28*)</w:t>
            </w:r>
          </w:p>
        </w:tc>
        <w:tc>
          <w:tcPr>
            <w:tcW w:w="1096"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18.8</w:t>
            </w:r>
          </w:p>
        </w:tc>
        <w:tc>
          <w:tcPr>
            <w:tcW w:w="97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15.4</w:t>
            </w:r>
          </w:p>
        </w:tc>
      </w:tr>
      <w:tr w:rsidR="00732ABA" w:rsidRPr="00732ABA" w:rsidTr="00732ABA">
        <w:trPr>
          <w:trHeight w:val="284"/>
        </w:trPr>
        <w:tc>
          <w:tcPr>
            <w:tcW w:w="1367" w:type="pct"/>
            <w:vMerge/>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GG (15), (15*)</w:t>
            </w:r>
          </w:p>
        </w:tc>
        <w:tc>
          <w:tcPr>
            <w:tcW w:w="1096"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16.3</w:t>
            </w:r>
          </w:p>
        </w:tc>
        <w:tc>
          <w:tcPr>
            <w:tcW w:w="978" w:type="pct"/>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16.3</w:t>
            </w:r>
          </w:p>
        </w:tc>
      </w:tr>
      <w:tr w:rsidR="00732ABA" w:rsidRPr="00732ABA" w:rsidTr="00732ABA">
        <w:trPr>
          <w:trHeight w:val="284"/>
        </w:trPr>
        <w:tc>
          <w:tcPr>
            <w:tcW w:w="1367" w:type="pct"/>
            <w:vMerge/>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bCs/>
                <w:color w:val="auto"/>
                <w:sz w:val="20"/>
                <w:szCs w:val="20"/>
                <w:lang w:val="en-GB"/>
              </w:rPr>
            </w:pPr>
          </w:p>
        </w:tc>
        <w:tc>
          <w:tcPr>
            <w:tcW w:w="155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p-value</w:t>
            </w:r>
          </w:p>
        </w:tc>
        <w:tc>
          <w:tcPr>
            <w:tcW w:w="1096"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0.046</w:t>
            </w:r>
          </w:p>
        </w:tc>
        <w:tc>
          <w:tcPr>
            <w:tcW w:w="978" w:type="pct"/>
            <w:tcBorders>
              <w:top w:val="single" w:sz="4" w:space="0" w:color="7F7F7F"/>
              <w:bottom w:val="single" w:sz="4" w:space="0" w:color="7F7F7F"/>
            </w:tcBorders>
          </w:tcPr>
          <w:p w:rsidR="00732ABA" w:rsidRPr="00732ABA" w:rsidRDefault="00732ABA" w:rsidP="00732ABA">
            <w:pPr>
              <w:spacing w:after="0" w:line="360" w:lineRule="auto"/>
              <w:jc w:val="both"/>
              <w:rPr>
                <w:rFonts w:eastAsia="Times New Roman"/>
                <w:color w:val="auto"/>
                <w:sz w:val="20"/>
                <w:szCs w:val="20"/>
                <w:lang w:val="en-GB"/>
              </w:rPr>
            </w:pPr>
            <w:r w:rsidRPr="00732ABA">
              <w:rPr>
                <w:rFonts w:eastAsia="Times New Roman"/>
                <w:color w:val="auto"/>
                <w:sz w:val="20"/>
                <w:szCs w:val="20"/>
                <w:lang w:val="en-GB"/>
              </w:rPr>
              <w:t>0.046</w:t>
            </w:r>
          </w:p>
        </w:tc>
      </w:tr>
    </w:tbl>
    <w:p w:rsidR="00732ABA" w:rsidRPr="00412B79" w:rsidRDefault="00732ABA" w:rsidP="00732ABA">
      <w:pPr>
        <w:spacing w:after="0" w:line="360" w:lineRule="auto"/>
        <w:jc w:val="both"/>
        <w:rPr>
          <w:rFonts w:eastAsia="Times New Roman"/>
          <w:color w:val="auto"/>
          <w:lang w:val="en-GB"/>
        </w:rPr>
      </w:pPr>
    </w:p>
    <w:p w:rsidR="00732ABA" w:rsidRPr="00412B79" w:rsidRDefault="00732ABA" w:rsidP="00732ABA">
      <w:pPr>
        <w:spacing w:after="0" w:line="360" w:lineRule="auto"/>
        <w:jc w:val="both"/>
        <w:rPr>
          <w:rFonts w:eastAsia="Times New Roman"/>
          <w:color w:val="auto"/>
          <w:lang w:val="en-GB"/>
        </w:rPr>
      </w:pPr>
      <w:r w:rsidRPr="00412B79">
        <w:rPr>
          <w:rFonts w:eastAsia="Times New Roman"/>
          <w:color w:val="auto"/>
          <w:lang w:val="en-GB"/>
        </w:rPr>
        <w:lastRenderedPageBreak/>
        <w:t xml:space="preserve">* – only participants with measured Fe are considered; y – years; significant results are indicated in bold (p &lt; 0.05), and marginally significant results are </w:t>
      </w:r>
      <w:r w:rsidRPr="00A727F4">
        <w:rPr>
          <w:rFonts w:eastAsia="Times New Roman"/>
          <w:color w:val="auto"/>
          <w:lang w:val="en-GB"/>
        </w:rPr>
        <w:t>indicated in italics??(</w:t>
      </w:r>
      <w:proofErr w:type="gramStart"/>
      <w:r w:rsidRPr="00A727F4">
        <w:rPr>
          <w:rFonts w:eastAsia="Times New Roman"/>
          <w:color w:val="auto"/>
          <w:lang w:val="en-GB"/>
        </w:rPr>
        <w:t>p</w:t>
      </w:r>
      <w:proofErr w:type="gramEnd"/>
      <w:r w:rsidRPr="00A727F4">
        <w:rPr>
          <w:rFonts w:eastAsia="Times New Roman"/>
          <w:color w:val="auto"/>
          <w:lang w:val="en-GB"/>
        </w:rPr>
        <w:t xml:space="preserve"> &lt; 0.1)</w:t>
      </w:r>
    </w:p>
    <w:p w:rsidR="00732ABA" w:rsidRPr="00412B79" w:rsidRDefault="00732ABA" w:rsidP="00732ABA">
      <w:pPr>
        <w:spacing w:after="0" w:line="360" w:lineRule="auto"/>
        <w:contextualSpacing/>
        <w:jc w:val="both"/>
        <w:rPr>
          <w:rFonts w:eastAsia="Times New Roman"/>
          <w:bCs/>
          <w:lang w:val="en-US" w:eastAsia="sl-SI"/>
        </w:rPr>
      </w:pPr>
      <w:r w:rsidRPr="00412B79">
        <w:rPr>
          <w:rFonts w:eastAsia="Times New Roman"/>
          <w:bCs/>
          <w:lang w:val="en-GB" w:eastAsia="sl-SI"/>
        </w:rPr>
        <w:t>Regarding the effects of Pb, the most susceptible groups are children, pregnant women, and the elderly because of higher intake, uptake, and vulnerability than adults; heightened bone turnover during pregnancy/lactation; and heightened bone turnover during menopause/ageing, respectively. Over 90% of the Pb found in the adult human body is stored in the bones, with an average half-life of ~10 years (Skerfving and Bergdahl, 2015). Pb stores in bones may be mobilised</w:t>
      </w:r>
      <w:r w:rsidRPr="00412B79" w:rsidDel="00F27DC3">
        <w:rPr>
          <w:rFonts w:eastAsia="Times New Roman"/>
          <w:bCs/>
          <w:lang w:val="en-GB" w:eastAsia="sl-SI"/>
        </w:rPr>
        <w:t xml:space="preserve"> </w:t>
      </w:r>
      <w:r w:rsidRPr="00412B79">
        <w:rPr>
          <w:rFonts w:eastAsia="Times New Roman"/>
          <w:bCs/>
          <w:lang w:val="en-GB" w:eastAsia="sl-SI"/>
        </w:rPr>
        <w:t xml:space="preserve">during the occasions mentioned above (lactation etc.). Bone Pb accumulation and release both follow the general physiology of bone calcium metabolism. To find out if pregnant women (and new-borns) are at risk, maternal Pb levels can be followed by collecting blood samples from mothers and their new-borns during regular medical examinations at the beginning of pregnancy or during the third trimester, when Pb levels may be the highest. In the future, </w:t>
      </w:r>
      <w:r w:rsidRPr="00412B79">
        <w:rPr>
          <w:rFonts w:eastAsia="Times New Roman"/>
          <w:bCs/>
          <w:i/>
          <w:lang w:val="en-GB" w:eastAsia="sl-SI"/>
        </w:rPr>
        <w:t>ALAD</w:t>
      </w:r>
      <w:r w:rsidRPr="00412B79">
        <w:rPr>
          <w:rFonts w:eastAsia="Times New Roman"/>
          <w:bCs/>
          <w:lang w:val="en-GB" w:eastAsia="sl-SI"/>
        </w:rPr>
        <w:t xml:space="preserve"> SNPs genotype assessments could provide additional information about possible higher or lower vulnerability of pregnant women, new-borns, young children, and the elderly.</w:t>
      </w:r>
    </w:p>
    <w:p w:rsidR="00732ABA" w:rsidRPr="00412B79" w:rsidRDefault="00732ABA" w:rsidP="00732ABA">
      <w:pPr>
        <w:spacing w:after="0" w:line="360" w:lineRule="auto"/>
        <w:contextualSpacing/>
        <w:jc w:val="both"/>
        <w:rPr>
          <w:rFonts w:eastAsia="Times New Roman"/>
          <w:bCs/>
          <w:lang w:val="en-US" w:eastAsia="sl-SI"/>
        </w:rPr>
      </w:pPr>
      <w:r w:rsidRPr="00412B79">
        <w:rPr>
          <w:rFonts w:eastAsia="Times New Roman"/>
          <w:bCs/>
          <w:lang w:val="en-GB" w:eastAsia="sl-SI"/>
        </w:rPr>
        <w:t xml:space="preserve">However, as stated by Warrington et al. (2015), at present ‘we cannot be sure whether rs1805131 and other variants of </w:t>
      </w:r>
      <w:r w:rsidRPr="00412B79">
        <w:rPr>
          <w:rFonts w:eastAsia="Times New Roman"/>
          <w:bCs/>
          <w:i/>
          <w:lang w:val="en-GB" w:eastAsia="sl-SI"/>
        </w:rPr>
        <w:t>ALAD</w:t>
      </w:r>
      <w:r w:rsidRPr="00412B79">
        <w:rPr>
          <w:rFonts w:eastAsia="Times New Roman"/>
          <w:bCs/>
          <w:lang w:val="en-GB" w:eastAsia="sl-SI"/>
        </w:rPr>
        <w:t xml:space="preserve"> affect whole-body lead burden and lead related risk’. The results obtained for the present participants should be compared (or combined) with their general health status, including measurements of blood pressure, </w:t>
      </w:r>
      <w:r w:rsidRPr="00412B79">
        <w:rPr>
          <w:rFonts w:eastAsia="Times New Roman"/>
          <w:color w:val="auto"/>
          <w:lang w:val="en-GB"/>
        </w:rPr>
        <w:t>Fe</w:t>
      </w:r>
      <w:r w:rsidRPr="00412B79">
        <w:rPr>
          <w:rFonts w:eastAsia="Times New Roman"/>
          <w:bCs/>
          <w:lang w:val="en-GB" w:eastAsia="sl-SI"/>
        </w:rPr>
        <w:t xml:space="preserve"> status (like transferrin), and haemoglobin levels.</w:t>
      </w:r>
    </w:p>
    <w:p w:rsidR="00F54E09" w:rsidRPr="00412B79" w:rsidRDefault="00F54E09" w:rsidP="00F54E09">
      <w:pPr>
        <w:spacing w:after="0" w:line="360" w:lineRule="auto"/>
        <w:contextualSpacing/>
        <w:jc w:val="both"/>
        <w:rPr>
          <w:rFonts w:eastAsia="Times New Roman"/>
          <w:bCs/>
          <w:lang w:val="en-GB" w:eastAsia="sl-SI"/>
        </w:rPr>
      </w:pPr>
      <w:r w:rsidRPr="00412B79">
        <w:rPr>
          <w:rFonts w:eastAsia="Times New Roman"/>
          <w:bCs/>
          <w:lang w:val="en-GB" w:eastAsia="sl-SI"/>
        </w:rPr>
        <w:t xml:space="preserve">This could help confirm whether the genetic background influences not only blood Pb levels but also the effects of Pb on health issues. Through such wider association analyses (blood Pb concentration – </w:t>
      </w:r>
      <w:r w:rsidRPr="00412B79">
        <w:rPr>
          <w:rFonts w:eastAsia="Times New Roman"/>
          <w:bCs/>
          <w:i/>
          <w:lang w:val="en-GB" w:eastAsia="sl-SI"/>
        </w:rPr>
        <w:t xml:space="preserve">ALAD </w:t>
      </w:r>
      <w:r w:rsidRPr="00412B79">
        <w:rPr>
          <w:rFonts w:eastAsia="Times New Roman"/>
          <w:bCs/>
          <w:lang w:val="en-GB" w:eastAsia="sl-SI"/>
        </w:rPr>
        <w:t xml:space="preserve">polymorphism – specific health data related to Pb toxicity), it would be possible to identify whether carriers of specific </w:t>
      </w:r>
      <w:r w:rsidRPr="00412B79">
        <w:rPr>
          <w:rFonts w:eastAsia="Times New Roman"/>
          <w:bCs/>
          <w:i/>
          <w:lang w:val="en-GB" w:eastAsia="sl-SI"/>
        </w:rPr>
        <w:t>ALAD</w:t>
      </w:r>
      <w:r w:rsidRPr="00412B79">
        <w:rPr>
          <w:rFonts w:eastAsia="Times New Roman"/>
          <w:bCs/>
          <w:lang w:val="en-GB" w:eastAsia="sl-SI"/>
        </w:rPr>
        <w:t xml:space="preserve"> allele(s) are more or less sensitive to the harmful effects of Pb. As noted above, the haematopoietic system is an important target for </w:t>
      </w:r>
      <w:r w:rsidRPr="00412B79">
        <w:rPr>
          <w:rFonts w:eastAsia="Times New Roman"/>
          <w:color w:val="auto"/>
          <w:lang w:val="en-GB"/>
        </w:rPr>
        <w:t>Pb</w:t>
      </w:r>
      <w:r w:rsidRPr="00412B79">
        <w:rPr>
          <w:rFonts w:eastAsia="Times New Roman"/>
          <w:bCs/>
          <w:lang w:val="en-GB" w:eastAsia="sl-SI"/>
        </w:rPr>
        <w:t xml:space="preserve"> toxicity (</w:t>
      </w:r>
      <w:r w:rsidRPr="00412B79">
        <w:rPr>
          <w:rFonts w:eastAsia="Times New Roman"/>
          <w:color w:val="auto"/>
          <w:lang w:val="en-GB"/>
        </w:rPr>
        <w:t>Skerfving and Bergdahl, 2016</w:t>
      </w:r>
      <w:r w:rsidRPr="00412B79">
        <w:rPr>
          <w:rFonts w:eastAsia="Times New Roman"/>
          <w:bCs/>
          <w:lang w:val="en-GB" w:eastAsia="sl-SI"/>
        </w:rPr>
        <w:t>) even at low dose levels (Fowler, 2010). Furthermore, the binding of Pb to the ALAD enzyme is partially related to Pb-induced hypertension and related cardiovascular diseases.</w:t>
      </w:r>
    </w:p>
    <w:p w:rsidR="00F54E09" w:rsidRPr="00412B79" w:rsidRDefault="00F54E09" w:rsidP="00F54E09">
      <w:pPr>
        <w:spacing w:after="0" w:line="360" w:lineRule="auto"/>
        <w:contextualSpacing/>
        <w:jc w:val="both"/>
        <w:rPr>
          <w:rFonts w:eastAsia="Times New Roman"/>
          <w:bCs/>
          <w:lang w:val="en-GB" w:eastAsia="sl-SI"/>
        </w:rPr>
      </w:pPr>
      <w:r w:rsidRPr="00412B79">
        <w:rPr>
          <w:rFonts w:eastAsia="Times New Roman"/>
          <w:bCs/>
          <w:lang w:val="en-GB" w:eastAsia="sl-SI"/>
        </w:rPr>
        <w:t>CONCLUSIONS</w:t>
      </w:r>
    </w:p>
    <w:p w:rsidR="00F54E09" w:rsidRPr="00412B79" w:rsidRDefault="00F54E09" w:rsidP="00F54E09">
      <w:pPr>
        <w:spacing w:after="0" w:line="360" w:lineRule="auto"/>
        <w:contextualSpacing/>
        <w:jc w:val="both"/>
        <w:rPr>
          <w:rFonts w:eastAsia="Times New Roman"/>
          <w:bCs/>
          <w:lang w:val="en-GB" w:eastAsia="sl-SI"/>
        </w:rPr>
      </w:pPr>
      <w:r w:rsidRPr="00412B79">
        <w:rPr>
          <w:rFonts w:eastAsia="Times New Roman"/>
          <w:bCs/>
          <w:lang w:val="en-GB" w:eastAsia="sl-SI"/>
        </w:rPr>
        <w:t>The concentrations of selected essential and toxic trace elements in total human blood were low and not greatly different from those in non-polluted (exposed) areas. Most essential and toxic trace elements in human blood showed statistically significant differences between the studied areas. This indicated specific and different environmental conditions at industrial legacy sites for U milling and processing along with accompanying chemical (pollutant) elements.</w:t>
      </w:r>
    </w:p>
    <w:p w:rsidR="00F54E09" w:rsidRPr="00412B79" w:rsidRDefault="00F54E09" w:rsidP="00F54E09">
      <w:pPr>
        <w:spacing w:after="0" w:line="360" w:lineRule="auto"/>
        <w:contextualSpacing/>
        <w:jc w:val="both"/>
        <w:rPr>
          <w:rFonts w:eastAsia="Times New Roman"/>
          <w:bCs/>
          <w:lang w:val="en-GB" w:eastAsia="sl-SI"/>
        </w:rPr>
      </w:pPr>
      <w:r w:rsidRPr="00412B79">
        <w:rPr>
          <w:rFonts w:eastAsia="Times New Roman"/>
          <w:bCs/>
          <w:lang w:val="en-GB" w:eastAsia="sl-SI"/>
        </w:rPr>
        <w:t xml:space="preserve">The most significant findings were higher blood Pb concentrations that reliably indicated a pathway of human exposure. Furthermore, U can be used as a potential indicator of specific environmental </w:t>
      </w:r>
      <w:r w:rsidRPr="00412B79">
        <w:rPr>
          <w:rFonts w:eastAsia="Times New Roman"/>
          <w:bCs/>
          <w:lang w:val="en-GB" w:eastAsia="sl-SI"/>
        </w:rPr>
        <w:lastRenderedPageBreak/>
        <w:t>conditions in technologically or naturally enhanced areas with radioactive and chemical contaminants.</w:t>
      </w:r>
    </w:p>
    <w:p w:rsidR="00F54E09" w:rsidRPr="00412B79" w:rsidRDefault="00F54E09" w:rsidP="00F54E09">
      <w:pPr>
        <w:spacing w:after="0" w:line="360" w:lineRule="auto"/>
        <w:contextualSpacing/>
        <w:jc w:val="both"/>
        <w:rPr>
          <w:rFonts w:eastAsia="Times New Roman"/>
          <w:bCs/>
          <w:lang w:val="en-GB" w:eastAsia="sl-SI"/>
        </w:rPr>
      </w:pPr>
      <w:r w:rsidRPr="00412B79">
        <w:rPr>
          <w:rFonts w:eastAsia="Times New Roman"/>
          <w:bCs/>
          <w:lang w:val="en-GB" w:eastAsia="sl-SI"/>
        </w:rPr>
        <w:t xml:space="preserve">For Pb, </w:t>
      </w:r>
      <w:bookmarkStart w:id="1" w:name="_Hlk531597368"/>
      <w:r w:rsidRPr="00412B79">
        <w:rPr>
          <w:rFonts w:eastAsia="Times New Roman"/>
          <w:bCs/>
          <w:lang w:val="en-GB" w:eastAsia="sl-SI"/>
        </w:rPr>
        <w:t>we have importantly confirmed genetic influences (</w:t>
      </w:r>
      <w:r w:rsidRPr="00412B79">
        <w:rPr>
          <w:rFonts w:eastAsia="Times New Roman"/>
          <w:bCs/>
          <w:i/>
          <w:lang w:val="en-GB" w:eastAsia="sl-SI"/>
        </w:rPr>
        <w:t>ALAD</w:t>
      </w:r>
      <w:r w:rsidRPr="00412B79">
        <w:rPr>
          <w:rFonts w:eastAsia="Times New Roman"/>
          <w:bCs/>
          <w:lang w:val="en-GB" w:eastAsia="sl-SI"/>
        </w:rPr>
        <w:t xml:space="preserve"> SNP rs1805313) on its blood variability and association with Zn levels. </w:t>
      </w:r>
      <w:bookmarkEnd w:id="1"/>
      <w:r w:rsidRPr="00412B79">
        <w:rPr>
          <w:rFonts w:eastAsia="Times New Roman"/>
          <w:bCs/>
          <w:lang w:val="en-GB" w:eastAsia="sl-SI"/>
        </w:rPr>
        <w:t xml:space="preserve">The frequency of the possibly protective </w:t>
      </w:r>
      <w:r w:rsidRPr="00412B79">
        <w:rPr>
          <w:rFonts w:eastAsia="Times New Roman"/>
          <w:bCs/>
          <w:i/>
          <w:lang w:val="en-GB" w:eastAsia="sl-SI"/>
        </w:rPr>
        <w:t>ALAD</w:t>
      </w:r>
      <w:r w:rsidRPr="00412B79">
        <w:rPr>
          <w:rFonts w:eastAsia="Times New Roman"/>
          <w:bCs/>
          <w:lang w:val="en-GB" w:eastAsia="sl-SI"/>
        </w:rPr>
        <w:t xml:space="preserve"> rs1805313 variant allele (G) differed among the study areas (Kadji Sai &gt; Mailuu-Suu and Sumsar).</w:t>
      </w:r>
    </w:p>
    <w:p w:rsidR="00F54E09" w:rsidRPr="00412B79" w:rsidRDefault="00F54E09" w:rsidP="00F54E09">
      <w:pPr>
        <w:spacing w:after="0" w:line="360" w:lineRule="auto"/>
        <w:contextualSpacing/>
        <w:jc w:val="both"/>
        <w:rPr>
          <w:rFonts w:eastAsia="Times New Roman"/>
          <w:bCs/>
          <w:lang w:val="en-GB" w:eastAsia="sl-SI"/>
        </w:rPr>
      </w:pPr>
      <w:r w:rsidRPr="00412B79">
        <w:rPr>
          <w:rFonts w:eastAsia="Times New Roman"/>
          <w:bCs/>
          <w:lang w:val="en-GB" w:eastAsia="sl-SI"/>
        </w:rPr>
        <w:t>In general, no harm and related risk to human health can be expected based on the obtained results.</w:t>
      </w:r>
    </w:p>
    <w:p w:rsidR="00F54E09" w:rsidRPr="00412B79" w:rsidRDefault="00F54E09" w:rsidP="00F54E09">
      <w:pPr>
        <w:spacing w:after="0" w:line="360" w:lineRule="auto"/>
        <w:contextualSpacing/>
        <w:jc w:val="both"/>
        <w:rPr>
          <w:rFonts w:eastAsia="Times New Roman"/>
          <w:kern w:val="24"/>
          <w:lang w:val="en-GB" w:eastAsia="en-GB"/>
        </w:rPr>
      </w:pPr>
      <w:r w:rsidRPr="00412B79">
        <w:rPr>
          <w:rFonts w:eastAsia="Times New Roman"/>
          <w:kern w:val="24"/>
          <w:lang w:val="en-GB" w:eastAsia="en-GB"/>
        </w:rPr>
        <w:t>Human bio-monitoring results can support environmental data for certain trace elements, although an extended study is not easily justified in the environment with technologically enhanced radioactive and chemical contaminants.</w:t>
      </w:r>
    </w:p>
    <w:p w:rsidR="00F54E09" w:rsidRPr="00412B79" w:rsidRDefault="00F54E09" w:rsidP="00F54E09">
      <w:pPr>
        <w:spacing w:after="0" w:line="360" w:lineRule="auto"/>
        <w:contextualSpacing/>
        <w:jc w:val="both"/>
        <w:rPr>
          <w:rFonts w:eastAsia="Times New Roman"/>
          <w:kern w:val="24"/>
          <w:lang w:val="en-GB" w:eastAsia="en-GB"/>
        </w:rPr>
      </w:pPr>
      <w:r w:rsidRPr="00412B79">
        <w:rPr>
          <w:rFonts w:eastAsia="Times New Roman"/>
          <w:kern w:val="24"/>
          <w:lang w:val="en-GB" w:eastAsia="en-GB"/>
        </w:rPr>
        <w:t xml:space="preserve">Human bio-monitoring data can contribute greatly to environmental impact assessments and feasibility studies in areas with high health risks because of environmental contaminants, such as </w:t>
      </w:r>
      <w:r w:rsidRPr="00412B79">
        <w:rPr>
          <w:rFonts w:eastAsia="Times New Roman"/>
          <w:color w:val="auto"/>
          <w:lang w:val="en-GB"/>
        </w:rPr>
        <w:t>Hg</w:t>
      </w:r>
      <w:r w:rsidRPr="00412B79">
        <w:rPr>
          <w:rFonts w:eastAsia="Times New Roman"/>
          <w:kern w:val="24"/>
          <w:lang w:val="en-GB" w:eastAsia="en-GB"/>
        </w:rPr>
        <w:t xml:space="preserve"> mining and processing. Such data can also contribute to the assessment of the general health status of concerned populations.</w:t>
      </w:r>
    </w:p>
    <w:p w:rsidR="00F54E09" w:rsidRPr="00A727F4" w:rsidRDefault="00F54E09" w:rsidP="00F54E09">
      <w:pPr>
        <w:spacing w:after="0" w:line="360" w:lineRule="auto"/>
        <w:contextualSpacing/>
        <w:jc w:val="both"/>
        <w:rPr>
          <w:rFonts w:eastAsia="Times New Roman"/>
          <w:bCs/>
          <w:lang w:val="en-GB" w:eastAsia="sl-SI"/>
        </w:rPr>
      </w:pPr>
      <w:r w:rsidRPr="00A727F4">
        <w:rPr>
          <w:rFonts w:eastAsia="Times New Roman"/>
          <w:bCs/>
          <w:lang w:val="en-GB" w:eastAsia="sl-SI"/>
        </w:rPr>
        <w:t>ACKNOWLEDGEMENTS</w:t>
      </w:r>
    </w:p>
    <w:p w:rsidR="00F54E09" w:rsidRPr="00412B79" w:rsidRDefault="00F54E09" w:rsidP="00F54E09">
      <w:pPr>
        <w:spacing w:after="0" w:line="360" w:lineRule="auto"/>
        <w:contextualSpacing/>
        <w:jc w:val="both"/>
        <w:rPr>
          <w:rFonts w:eastAsia="Times New Roman"/>
          <w:bCs/>
          <w:i/>
          <w:lang w:val="en-GB" w:eastAsia="sl-SI"/>
        </w:rPr>
      </w:pPr>
      <w:r w:rsidRPr="00A727F4">
        <w:rPr>
          <w:rFonts w:eastAsia="Times New Roman"/>
          <w:bCs/>
          <w:i/>
          <w:lang w:val="en-GB" w:eastAsia="sl-SI"/>
        </w:rPr>
        <w:t>Gulbarchin, please insert acknowledgement in Kyrgyzstan</w:t>
      </w:r>
    </w:p>
    <w:p w:rsidR="00F54E09" w:rsidRPr="00412B79" w:rsidRDefault="00F54E09" w:rsidP="00F54E09">
      <w:pPr>
        <w:spacing w:after="0" w:line="360" w:lineRule="auto"/>
        <w:contextualSpacing/>
        <w:jc w:val="both"/>
        <w:rPr>
          <w:rFonts w:eastAsia="Times New Roman"/>
          <w:bCs/>
          <w:lang w:val="en-US" w:eastAsia="sl-SI"/>
        </w:rPr>
      </w:pPr>
      <w:r w:rsidRPr="00412B79">
        <w:rPr>
          <w:rFonts w:eastAsia="Times New Roman"/>
          <w:bCs/>
          <w:lang w:val="en-GB" w:eastAsia="sl-SI"/>
        </w:rPr>
        <w:t>The study was supported in part by the Slovenian Research Agency through the Jožef Stefan Institute programme group P1 034, Jožef Stefan International Postgraduate School (IPS), the ‘Health and Environmental wide Association based on Large population Surveys’ international project (HEALS; EU FP7, grant agreement No. 603946), and FSD (Swiss Foundation for Mine Action), Geneva, Switzerland.</w:t>
      </w:r>
    </w:p>
    <w:p w:rsidR="00F54E09" w:rsidRPr="00412B79" w:rsidRDefault="00F54E09" w:rsidP="00F54E09">
      <w:pPr>
        <w:spacing w:after="0" w:line="360" w:lineRule="auto"/>
        <w:contextualSpacing/>
        <w:jc w:val="both"/>
        <w:rPr>
          <w:rFonts w:eastAsia="Times New Roman"/>
          <w:bCs/>
          <w:lang w:val="en-GB" w:eastAsia="sl-SI"/>
        </w:rPr>
      </w:pPr>
      <w:r w:rsidRPr="00412B79">
        <w:rPr>
          <w:rFonts w:eastAsia="Times New Roman"/>
          <w:bCs/>
          <w:lang w:val="en-GB" w:eastAsia="sl-SI"/>
        </w:rPr>
        <w:t>REFERENCES</w:t>
      </w:r>
    </w:p>
    <w:p w:rsidR="00F54E09" w:rsidRPr="00412B79" w:rsidRDefault="00F54E09" w:rsidP="00F54E09">
      <w:pPr>
        <w:spacing w:after="0" w:line="360" w:lineRule="auto"/>
        <w:jc w:val="both"/>
        <w:rPr>
          <w:rFonts w:eastAsia="Times New Roman"/>
          <w:color w:val="888888"/>
          <w:lang w:val="en-GB" w:eastAsia="en-GB"/>
        </w:rPr>
      </w:pPr>
      <w:r w:rsidRPr="00412B79">
        <w:rPr>
          <w:rFonts w:eastAsia="Times New Roman"/>
          <w:color w:val="111111"/>
          <w:lang w:val="en-GB" w:eastAsia="en-GB"/>
        </w:rPr>
        <w:t xml:space="preserve">Aparin, V. B., Voronova, J. P., Smirnova, S. K., 2012. </w:t>
      </w:r>
      <w:r w:rsidRPr="00412B79">
        <w:rPr>
          <w:rFonts w:eastAsia="Times New Roman"/>
          <w:color w:val="111111"/>
          <w:kern w:val="36"/>
          <w:lang w:val="en-GB" w:eastAsia="en-GB"/>
        </w:rPr>
        <w:t xml:space="preserve">Evaluation of Transboundary Impact of Toxic Metals of Uranium Mine Mailoo-Suu (Kyrgyzstan), Chapter from book: </w:t>
      </w:r>
      <w:hyperlink r:id="rId70" w:history="1">
        <w:r w:rsidRPr="00412B79">
          <w:rPr>
            <w:rFonts w:eastAsia="Times New Roman"/>
            <w:color w:val="111111"/>
            <w:bdr w:val="none" w:sz="0" w:space="0" w:color="auto" w:frame="1"/>
            <w:lang w:val="en-GB" w:eastAsia="en-GB"/>
          </w:rPr>
          <w:t>Uranium (VI) Binding to Humic Substances: Speciation, Estimation of Competition, and Application to Independent Data</w:t>
        </w:r>
      </w:hyperlink>
      <w:r w:rsidRPr="00412B79">
        <w:rPr>
          <w:rFonts w:eastAsia="Times New Roman"/>
          <w:color w:val="111111"/>
          <w:lang w:val="en-GB" w:eastAsia="en-GB"/>
        </w:rPr>
        <w:t xml:space="preserve"> (pp. 57-64) </w:t>
      </w:r>
      <w:r w:rsidRPr="00412B79">
        <w:rPr>
          <w:rFonts w:eastAsia="Times New Roman"/>
          <w:color w:val="auto"/>
          <w:lang w:val="en-GB" w:eastAsia="en-GB"/>
        </w:rPr>
        <w:t xml:space="preserve">DOI: </w:t>
      </w:r>
      <w:hyperlink r:id="rId71" w:tgtFrame="_blank" w:history="1">
        <w:r w:rsidRPr="00412B79">
          <w:rPr>
            <w:rFonts w:eastAsia="Times New Roman"/>
            <w:color w:val="auto"/>
            <w:u w:val="single"/>
            <w:bdr w:val="none" w:sz="0" w:space="0" w:color="auto" w:frame="1"/>
            <w:lang w:val="en-GB" w:eastAsia="en-GB"/>
          </w:rPr>
          <w:t>10.1007/978-3-642-22122-4_7</w:t>
        </w:r>
      </w:hyperlink>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proofErr w:type="gramStart"/>
      <w:r w:rsidRPr="00412B79">
        <w:rPr>
          <w:rFonts w:eastAsia="Times New Roman"/>
          <w:color w:val="auto"/>
          <w:lang w:val="en-GB"/>
        </w:rPr>
        <w:t>BGR, 2008.</w:t>
      </w:r>
      <w:proofErr w:type="gramEnd"/>
      <w:r w:rsidRPr="00412B79">
        <w:rPr>
          <w:rFonts w:eastAsia="Times New Roman"/>
          <w:color w:val="auto"/>
          <w:lang w:val="en-GB"/>
        </w:rPr>
        <w:t xml:space="preserve"> </w:t>
      </w:r>
      <w:proofErr w:type="gramStart"/>
      <w:r w:rsidRPr="00412B79">
        <w:rPr>
          <w:rFonts w:eastAsia="Times New Roman"/>
          <w:color w:val="auto"/>
          <w:lang w:val="en-GB"/>
        </w:rPr>
        <w:t>Final Report of the Project “Hydrogeochemical Groundwater Monitoring in Mailuu Suu, Kyrgyz Republic”.</w:t>
      </w:r>
      <w:proofErr w:type="gramEnd"/>
      <w:r w:rsidRPr="00412B79">
        <w:rPr>
          <w:rFonts w:eastAsia="Times New Roman"/>
          <w:color w:val="auto"/>
          <w:lang w:val="en-GB"/>
        </w:rPr>
        <w:t xml:space="preserve"> </w:t>
      </w:r>
      <w:proofErr w:type="gramStart"/>
      <w:r w:rsidRPr="00412B79">
        <w:rPr>
          <w:rFonts w:eastAsia="Times New Roman"/>
          <w:color w:val="auto"/>
          <w:lang w:val="en-GB"/>
        </w:rPr>
        <w:t>Federal Institute for Geosciences and Natural Resources, Hannover, 2008.</w:t>
      </w:r>
      <w:proofErr w:type="gramEnd"/>
    </w:p>
    <w:p w:rsidR="00F54E09" w:rsidRPr="00412B79" w:rsidRDefault="00F54E09" w:rsidP="00F54E09">
      <w:pPr>
        <w:autoSpaceDE w:val="0"/>
        <w:autoSpaceDN w:val="0"/>
        <w:adjustRightInd w:val="0"/>
        <w:spacing w:after="0" w:line="360" w:lineRule="auto"/>
        <w:contextualSpacing/>
        <w:jc w:val="both"/>
        <w:rPr>
          <w:rFonts w:eastAsia="Times New Roman"/>
          <w:bCs/>
          <w:color w:val="auto"/>
          <w:lang w:val="en-GB"/>
        </w:rPr>
      </w:pPr>
    </w:p>
    <w:p w:rsidR="00F54E09" w:rsidRPr="00412B79" w:rsidRDefault="00F54E09" w:rsidP="00F54E09">
      <w:pPr>
        <w:autoSpaceDE w:val="0"/>
        <w:autoSpaceDN w:val="0"/>
        <w:adjustRightInd w:val="0"/>
        <w:spacing w:after="0" w:line="360" w:lineRule="auto"/>
        <w:contextualSpacing/>
        <w:jc w:val="both"/>
        <w:rPr>
          <w:rFonts w:eastAsia="Times New Roman"/>
          <w:bCs/>
          <w:color w:val="auto"/>
          <w:lang w:val="en-GB"/>
        </w:rPr>
      </w:pPr>
      <w:r w:rsidRPr="00412B79">
        <w:rPr>
          <w:rFonts w:eastAsia="Times New Roman"/>
          <w:bCs/>
          <w:color w:val="auto"/>
          <w:lang w:val="en-GB"/>
        </w:rPr>
        <w:t>Brázdová Derflerová, Z., Pomerleau, J., Fiala, J., Vorlová, L., Müllerová, D., 2014. Heavy metals in hair samples: A pilot study of anaemic children in Kazakhstan, Kyrgyzstan and Uzbekistan. Cent Eur J Public Health</w:t>
      </w:r>
      <w:r w:rsidRPr="00412B79">
        <w:rPr>
          <w:rFonts w:eastAsia="Times New Roman"/>
          <w:color w:val="auto"/>
          <w:lang w:val="en-GB"/>
        </w:rPr>
        <w:t xml:space="preserve"> </w:t>
      </w:r>
      <w:r w:rsidRPr="00412B79">
        <w:rPr>
          <w:rFonts w:eastAsia="Times New Roman"/>
          <w:bCs/>
          <w:color w:val="auto"/>
          <w:lang w:val="en-GB"/>
        </w:rPr>
        <w:t>22, 273-276. DOI: 10.21101/cejph.a4003.</w:t>
      </w:r>
    </w:p>
    <w:p w:rsidR="00F54E09" w:rsidRPr="00412B79" w:rsidRDefault="00F54E09" w:rsidP="00F54E09">
      <w:pPr>
        <w:autoSpaceDE w:val="0"/>
        <w:autoSpaceDN w:val="0"/>
        <w:adjustRightInd w:val="0"/>
        <w:spacing w:after="0" w:line="360" w:lineRule="auto"/>
        <w:contextualSpacing/>
        <w:jc w:val="both"/>
        <w:rPr>
          <w:rFonts w:eastAsia="Times New Roman"/>
          <w:bCs/>
          <w:color w:val="auto"/>
          <w:lang w:val="en-GB"/>
        </w:rPr>
      </w:pPr>
      <w:r w:rsidRPr="00412B79">
        <w:rPr>
          <w:rFonts w:eastAsia="Times New Roman"/>
          <w:bCs/>
          <w:color w:val="auto"/>
          <w:lang w:val="en-GB"/>
        </w:rPr>
        <w:t xml:space="preserve">Byrne, A., R., Benedik, L., 1991. </w:t>
      </w:r>
      <w:proofErr w:type="gramStart"/>
      <w:r w:rsidRPr="00412B79">
        <w:rPr>
          <w:rFonts w:eastAsia="Times New Roman"/>
          <w:bCs/>
          <w:color w:val="auto"/>
          <w:lang w:val="en-GB"/>
        </w:rPr>
        <w:t>Uranium content of blood, urine and hair of exposed and non-exposed persons determined by radiochemical neutron activation analysis, with emphasis on quality control.</w:t>
      </w:r>
      <w:proofErr w:type="gramEnd"/>
      <w:r w:rsidRPr="00412B79">
        <w:rPr>
          <w:rFonts w:eastAsia="Times New Roman"/>
          <w:bCs/>
          <w:color w:val="auto"/>
          <w:lang w:val="en-GB"/>
        </w:rPr>
        <w:t xml:space="preserve"> Sci. Tot. Environ. </w:t>
      </w:r>
      <w:proofErr w:type="gramStart"/>
      <w:r w:rsidRPr="00412B79">
        <w:rPr>
          <w:rFonts w:eastAsia="Times New Roman"/>
          <w:bCs/>
          <w:color w:val="auto"/>
          <w:lang w:val="en-GB"/>
        </w:rPr>
        <w:t>107, 143 -157.</w:t>
      </w:r>
      <w:proofErr w:type="gramEnd"/>
    </w:p>
    <w:p w:rsidR="00F54E09" w:rsidRPr="00412B79" w:rsidRDefault="00F54E09" w:rsidP="00F54E09">
      <w:pPr>
        <w:autoSpaceDE w:val="0"/>
        <w:autoSpaceDN w:val="0"/>
        <w:spacing w:after="0" w:line="360" w:lineRule="auto"/>
        <w:contextualSpacing/>
        <w:jc w:val="both"/>
        <w:textAlignment w:val="top"/>
        <w:rPr>
          <w:rFonts w:eastAsia="Times New Roman"/>
          <w:color w:val="auto"/>
          <w:lang w:val="en-GB"/>
        </w:rPr>
      </w:pPr>
      <w:bookmarkStart w:id="2" w:name="_Hlk531206298"/>
      <w:proofErr w:type="gramStart"/>
      <w:r w:rsidRPr="00412B79">
        <w:rPr>
          <w:rFonts w:eastAsia="Times New Roman"/>
          <w:color w:val="auto"/>
          <w:lang w:val="en-GB"/>
        </w:rPr>
        <w:lastRenderedPageBreak/>
        <w:t>Corcho Alvarado</w:t>
      </w:r>
      <w:bookmarkEnd w:id="2"/>
      <w:r w:rsidRPr="00412B79">
        <w:rPr>
          <w:rFonts w:eastAsia="Times New Roman"/>
          <w:color w:val="auto"/>
          <w:lang w:val="en-GB"/>
        </w:rPr>
        <w:t>, J.A., Balsiger B., Röllin, S., Jakob A., Burger M., 2014.</w:t>
      </w:r>
      <w:proofErr w:type="gramEnd"/>
      <w:r w:rsidRPr="00412B79">
        <w:rPr>
          <w:rFonts w:eastAsia="Times New Roman"/>
          <w:color w:val="auto"/>
          <w:lang w:val="en-GB"/>
        </w:rPr>
        <w:t xml:space="preserve"> </w:t>
      </w:r>
      <w:proofErr w:type="gramStart"/>
      <w:r w:rsidRPr="00412B79">
        <w:rPr>
          <w:rFonts w:eastAsia="Times New Roman"/>
          <w:color w:val="auto"/>
          <w:lang w:val="en-GB"/>
        </w:rPr>
        <w:t>Radioactive and chemical contamination of the water resources in the former uranium mining and milling sites of Mailuu Suu (Kyrgyzstan).</w:t>
      </w:r>
      <w:proofErr w:type="gramEnd"/>
      <w:r w:rsidRPr="00412B79">
        <w:rPr>
          <w:rFonts w:eastAsia="Times New Roman"/>
          <w:color w:val="auto"/>
          <w:lang w:val="en-GB"/>
        </w:rPr>
        <w:t xml:space="preserve"> J. Environ. </w:t>
      </w:r>
      <w:proofErr w:type="gramStart"/>
      <w:r w:rsidRPr="00412B79">
        <w:rPr>
          <w:rFonts w:eastAsia="Times New Roman"/>
          <w:color w:val="auto"/>
          <w:lang w:val="en-GB"/>
        </w:rPr>
        <w:t>Radioact.</w:t>
      </w:r>
      <w:proofErr w:type="gramEnd"/>
      <w:r w:rsidRPr="00412B79">
        <w:rPr>
          <w:rFonts w:eastAsia="Times New Roman"/>
          <w:color w:val="auto"/>
          <w:lang w:val="en-GB"/>
        </w:rPr>
        <w:t xml:space="preserve"> 138 (2014) 1-10.</w:t>
      </w:r>
    </w:p>
    <w:p w:rsidR="00F54E09" w:rsidRPr="00412B79" w:rsidRDefault="00F54E09" w:rsidP="00F54E09">
      <w:pPr>
        <w:autoSpaceDE w:val="0"/>
        <w:autoSpaceDN w:val="0"/>
        <w:spacing w:after="0" w:line="360" w:lineRule="auto"/>
        <w:contextualSpacing/>
        <w:jc w:val="both"/>
        <w:textAlignment w:val="top"/>
        <w:rPr>
          <w:rFonts w:eastAsia="Times New Roman"/>
          <w:color w:val="auto"/>
          <w:lang w:val="en-GB"/>
        </w:rPr>
      </w:pPr>
      <w:proofErr w:type="gramStart"/>
      <w:r w:rsidRPr="00412B79">
        <w:rPr>
          <w:rFonts w:eastAsia="Times New Roman"/>
          <w:color w:val="auto"/>
          <w:lang w:val="en-GB"/>
        </w:rPr>
        <w:t>Fowler, B.A., 2010.</w:t>
      </w:r>
      <w:proofErr w:type="gramEnd"/>
      <w:r w:rsidRPr="00412B79">
        <w:rPr>
          <w:rFonts w:eastAsia="Times New Roman"/>
          <w:color w:val="auto"/>
          <w:lang w:val="en-GB"/>
        </w:rPr>
        <w:t xml:space="preserve"> Lead. </w:t>
      </w:r>
      <w:proofErr w:type="gramStart"/>
      <w:r w:rsidRPr="00412B79">
        <w:rPr>
          <w:rFonts w:eastAsia="Times New Roman"/>
          <w:color w:val="auto"/>
          <w:lang w:val="en-GB"/>
        </w:rPr>
        <w:t>In Zalups, R., Koropatnik, J. (Eds.), Cellular and molecular toxicology of metals.</w:t>
      </w:r>
      <w:proofErr w:type="gramEnd"/>
      <w:r w:rsidRPr="00412B79">
        <w:rPr>
          <w:rFonts w:eastAsia="Times New Roman"/>
          <w:color w:val="auto"/>
          <w:lang w:val="en-GB"/>
        </w:rPr>
        <w:t xml:space="preserve"> Taylor and Francis, 113 – 126.</w:t>
      </w:r>
    </w:p>
    <w:p w:rsidR="00F54E09" w:rsidRPr="00412B79" w:rsidRDefault="00F54E09" w:rsidP="00F54E09">
      <w:pPr>
        <w:spacing w:after="0" w:line="360" w:lineRule="auto"/>
        <w:contextualSpacing/>
        <w:jc w:val="both"/>
        <w:rPr>
          <w:rFonts w:eastAsia="Times New Roman"/>
          <w:color w:val="auto"/>
          <w:lang w:val="en-GB"/>
        </w:rPr>
      </w:pPr>
      <w:proofErr w:type="gramStart"/>
      <w:r w:rsidRPr="00412B79">
        <w:rPr>
          <w:rFonts w:eastAsia="Times New Roman"/>
          <w:color w:val="auto"/>
          <w:lang w:val="en-GB"/>
        </w:rPr>
        <w:t>FSD (Fondation Suisse de Déminage – Swiss Foundation for Mine Action) Report 2017, (Authors P. Stegnar, I. Torgoev, A. Sarnogoev).</w:t>
      </w:r>
      <w:proofErr w:type="gramEnd"/>
      <w:r w:rsidRPr="00412B79">
        <w:rPr>
          <w:rFonts w:eastAsia="Times New Roman"/>
          <w:color w:val="auto"/>
          <w:lang w:val="en-GB"/>
        </w:rPr>
        <w:t xml:space="preserve"> </w:t>
      </w:r>
      <w:proofErr w:type="gramStart"/>
      <w:r w:rsidRPr="00412B79">
        <w:rPr>
          <w:rFonts w:eastAsia="Times New Roman"/>
          <w:color w:val="auto"/>
          <w:lang w:val="en-GB"/>
        </w:rPr>
        <w:t>Preliminary Environmental Impact Assessment of Current Situation at Sumsar, Kyrgyzstan.</w:t>
      </w:r>
      <w:proofErr w:type="gramEnd"/>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r w:rsidRPr="00412B79">
        <w:rPr>
          <w:rFonts w:eastAsia="Times New Roman"/>
          <w:color w:val="auto"/>
          <w:lang w:val="en-GB"/>
        </w:rPr>
        <w:t xml:space="preserve">Gavshin, V.M., Melgunov, M.S., Sukhorukov, F.V., Bobrov, V.A., Kalugin, I.A., Klerkx, J., 2005. </w:t>
      </w:r>
      <w:proofErr w:type="gramStart"/>
      <w:r w:rsidRPr="00412B79">
        <w:rPr>
          <w:rFonts w:eastAsia="Times New Roman"/>
          <w:color w:val="auto"/>
          <w:lang w:val="en-GB"/>
        </w:rPr>
        <w:t>Disequilibrium between uranium and its progeny in the Lake Issyk Kul system (Kyrgyzstan) under a combined effect of natural and manmade processes.</w:t>
      </w:r>
      <w:proofErr w:type="gramEnd"/>
      <w:r w:rsidRPr="00412B79">
        <w:rPr>
          <w:rFonts w:eastAsia="Times New Roman"/>
          <w:color w:val="auto"/>
          <w:lang w:val="en-GB"/>
        </w:rPr>
        <w:t xml:space="preserve"> J. Environ. </w:t>
      </w:r>
      <w:proofErr w:type="gramStart"/>
      <w:r w:rsidRPr="00412B79">
        <w:rPr>
          <w:rFonts w:eastAsia="Times New Roman"/>
          <w:color w:val="auto"/>
          <w:lang w:val="en-GB"/>
        </w:rPr>
        <w:t>Radioact.</w:t>
      </w:r>
      <w:proofErr w:type="gramEnd"/>
      <w:r w:rsidRPr="00412B79">
        <w:rPr>
          <w:rFonts w:eastAsia="Times New Roman"/>
          <w:color w:val="auto"/>
          <w:lang w:val="en-GB"/>
        </w:rPr>
        <w:t xml:space="preserve"> 83, 61-74.</w:t>
      </w: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r w:rsidRPr="00412B79">
        <w:rPr>
          <w:rFonts w:eastAsia="Times New Roman"/>
          <w:color w:val="auto"/>
          <w:lang w:val="en-GB"/>
        </w:rPr>
        <w:t xml:space="preserve">Gavshin, V.M., Sukhorukov, F.V., Bobrov, V.A., Melgunov, M.S., Miroshnichenko, L.V., Klerkx, J., 2004. </w:t>
      </w:r>
      <w:proofErr w:type="gramStart"/>
      <w:r w:rsidRPr="00412B79">
        <w:rPr>
          <w:rFonts w:eastAsia="Times New Roman"/>
          <w:color w:val="auto"/>
          <w:lang w:val="en-GB"/>
        </w:rPr>
        <w:t>Chemical composition of the uranium tail storages at Kadji-Sai (southern shore of Issyk Kul Lake, Kyrgyzstan).</w:t>
      </w:r>
      <w:proofErr w:type="gramEnd"/>
      <w:r w:rsidRPr="00412B79">
        <w:rPr>
          <w:rFonts w:eastAsia="Times New Roman"/>
          <w:color w:val="auto"/>
          <w:lang w:val="en-GB"/>
        </w:rPr>
        <w:t xml:space="preserve"> Water Air and Soil Pollution 154, 71-83.</w:t>
      </w: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r w:rsidRPr="00412B79">
        <w:rPr>
          <w:rFonts w:eastAsia="Times New Roman"/>
          <w:color w:val="auto"/>
          <w:lang w:val="en-GB"/>
        </w:rPr>
        <w:t xml:space="preserve">Iyengar, G., V., 1998.  </w:t>
      </w:r>
      <w:proofErr w:type="gramStart"/>
      <w:r w:rsidRPr="00412B79">
        <w:rPr>
          <w:rFonts w:eastAsia="Times New Roman"/>
          <w:color w:val="auto"/>
          <w:lang w:val="en-GB"/>
        </w:rPr>
        <w:t>Reevaluation of the trace element content in reference man.</w:t>
      </w:r>
      <w:proofErr w:type="gramEnd"/>
      <w:r w:rsidRPr="00412B79">
        <w:rPr>
          <w:rFonts w:eastAsia="Times New Roman"/>
          <w:color w:val="auto"/>
          <w:lang w:val="en-GB"/>
        </w:rPr>
        <w:t xml:space="preserve"> </w:t>
      </w:r>
      <w:proofErr w:type="gramStart"/>
      <w:r w:rsidRPr="00412B79">
        <w:rPr>
          <w:rFonts w:eastAsia="Times New Roman"/>
          <w:color w:val="auto"/>
          <w:lang w:val="en-GB"/>
        </w:rPr>
        <w:t>Radiat.</w:t>
      </w:r>
      <w:proofErr w:type="gramEnd"/>
      <w:r w:rsidRPr="00412B79">
        <w:rPr>
          <w:rFonts w:eastAsia="Times New Roman"/>
          <w:color w:val="auto"/>
          <w:lang w:val="en-GB"/>
        </w:rPr>
        <w:t xml:space="preserve"> Phys. Chem.  51, 545 – 560.</w:t>
      </w: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r w:rsidRPr="00412B79">
        <w:rPr>
          <w:rFonts w:eastAsia="Times New Roman"/>
          <w:color w:val="auto"/>
          <w:lang w:val="en-GB"/>
        </w:rPr>
        <w:t xml:space="preserve">Kulenbekov, Z., 2013. </w:t>
      </w:r>
      <w:proofErr w:type="gramStart"/>
      <w:r w:rsidRPr="00412B79">
        <w:rPr>
          <w:rFonts w:eastAsia="Times New Roman"/>
          <w:color w:val="auto"/>
          <w:lang w:val="en-GB"/>
        </w:rPr>
        <w:t>Environmental impact assessment study of Kadji-Sai uranium tailing and Issyk-Kul Lake, Kyrgyzstan, Doctoral dissertation.</w:t>
      </w:r>
      <w:proofErr w:type="gramEnd"/>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r w:rsidRPr="00412B79">
        <w:rPr>
          <w:rFonts w:eastAsia="Times New Roman"/>
          <w:color w:val="auto"/>
          <w:lang w:val="en-GB"/>
        </w:rPr>
        <w:t>Kunze, C.H., Gruber, A., Schmidt, P., Walter, U., 2007. Die Sicherung bzw. Sanierung von Halden und Tailings aus dem Uranbergbau am Standort Mailuu Suu in Kirgistan im Rahmen einer Projektförderung der Weltbank. In: Proc. Internationales Bergbausymposium WISMUT2007, Gera, 10.-12.9.2007, pp. S. 513-S. 521.</w:t>
      </w: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r w:rsidRPr="00412B79">
        <w:rPr>
          <w:rFonts w:eastAsia="Times New Roman"/>
          <w:color w:val="auto"/>
          <w:lang w:val="en-GB"/>
        </w:rPr>
        <w:t xml:space="preserve">Lespukh, E., Stegnar, P., Usubalieva, A., Solomatina, A., Tolongutov, B., Beishenkulova, R., 2013. </w:t>
      </w:r>
      <w:proofErr w:type="gramStart"/>
      <w:r w:rsidRPr="00412B79">
        <w:rPr>
          <w:rFonts w:eastAsia="Times New Roman"/>
          <w:color w:val="auto"/>
          <w:lang w:val="en-GB"/>
        </w:rPr>
        <w:t>Assessment of the radiological impact of gamma and radon dose rates at former U mining sites in Kyrgyzstan.</w:t>
      </w:r>
      <w:proofErr w:type="gramEnd"/>
      <w:r w:rsidRPr="00412B79">
        <w:rPr>
          <w:rFonts w:eastAsia="Times New Roman"/>
          <w:color w:val="auto"/>
          <w:lang w:val="en-GB"/>
        </w:rPr>
        <w:t xml:space="preserve"> J. Environ. </w:t>
      </w:r>
      <w:proofErr w:type="gramStart"/>
      <w:r w:rsidRPr="00412B79">
        <w:rPr>
          <w:rFonts w:eastAsia="Times New Roman"/>
          <w:color w:val="auto"/>
          <w:lang w:val="en-GB"/>
        </w:rPr>
        <w:t>Radioact.</w:t>
      </w:r>
      <w:proofErr w:type="gramEnd"/>
      <w:r w:rsidRPr="00412B79">
        <w:rPr>
          <w:rFonts w:eastAsia="Times New Roman"/>
          <w:color w:val="auto"/>
          <w:lang w:val="en-GB"/>
        </w:rPr>
        <w:t xml:space="preserve"> 123, 28-36.</w:t>
      </w: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r w:rsidRPr="00412B79">
        <w:rPr>
          <w:rFonts w:eastAsia="Times New Roman"/>
          <w:color w:val="auto"/>
          <w:lang w:val="en-GB"/>
        </w:rPr>
        <w:t xml:space="preserve">Lind, O.C., Stegnar, P., Tolongutov, B.M., Rosseland, B.O., Strømman, G., Uralbekov, B., Usubalieva, A., Solomatina, A., Gwynn, J.P., Lespukh, E., Salbu, B., 2013. </w:t>
      </w:r>
      <w:proofErr w:type="gramStart"/>
      <w:r w:rsidRPr="00412B79">
        <w:rPr>
          <w:rFonts w:eastAsia="Times New Roman"/>
          <w:color w:val="auto"/>
          <w:lang w:val="en-GB"/>
        </w:rPr>
        <w:t>Environmental impact assessmentof radionuclide and metal contamination at the former U site at Kadji-sai, Kyrgyzstan.</w:t>
      </w:r>
      <w:proofErr w:type="gramEnd"/>
      <w:r w:rsidRPr="00412B79">
        <w:rPr>
          <w:rFonts w:eastAsia="Times New Roman"/>
          <w:color w:val="auto"/>
          <w:lang w:val="en-GB"/>
        </w:rPr>
        <w:t xml:space="preserve"> J. Environ. </w:t>
      </w:r>
      <w:proofErr w:type="gramStart"/>
      <w:r w:rsidRPr="00412B79">
        <w:rPr>
          <w:rFonts w:eastAsia="Times New Roman"/>
          <w:color w:val="auto"/>
          <w:lang w:val="en-GB"/>
        </w:rPr>
        <w:t>Radioact.</w:t>
      </w:r>
      <w:proofErr w:type="gramEnd"/>
      <w:r w:rsidRPr="00412B79">
        <w:rPr>
          <w:rFonts w:eastAsia="Times New Roman"/>
          <w:color w:val="auto"/>
          <w:lang w:val="en-GB"/>
        </w:rPr>
        <w:t xml:space="preserve"> 123, 37-49.</w:t>
      </w: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proofErr w:type="gramStart"/>
      <w:r w:rsidRPr="00412B79">
        <w:rPr>
          <w:rFonts w:eastAsia="Times New Roman"/>
          <w:color w:val="auto"/>
          <w:lang w:val="en-GB"/>
        </w:rPr>
        <w:t>Miklavčič, A., Casetta, A., Snoj Tratnik, J., Mazej, D., Krsnik, M., Mariuz, M., Sofianou, K., Špirić, Z., Barbone F., Horvat, M., 2013.</w:t>
      </w:r>
      <w:proofErr w:type="gramEnd"/>
      <w:r w:rsidRPr="00412B79">
        <w:rPr>
          <w:rFonts w:eastAsia="Times New Roman"/>
          <w:color w:val="auto"/>
          <w:lang w:val="en-GB"/>
        </w:rPr>
        <w:t xml:space="preserve"> Mercury, arsenic and selenium exposure levels in relation to fish consumption in the Mediterranean area. Environ. Res. 120, 7–17. doi:10.1016/j.envres.2012.08.010</w:t>
      </w:r>
    </w:p>
    <w:p w:rsidR="00F54E09" w:rsidRPr="00412B79" w:rsidRDefault="00F54E09" w:rsidP="00F54E09">
      <w:pPr>
        <w:spacing w:after="0" w:line="360" w:lineRule="auto"/>
        <w:contextualSpacing/>
        <w:jc w:val="both"/>
        <w:rPr>
          <w:rFonts w:eastAsia="Times New Roman"/>
          <w:color w:val="auto"/>
          <w:lang w:val="en-GB" w:eastAsia="sl-SI"/>
        </w:rPr>
      </w:pPr>
      <w:proofErr w:type="gramStart"/>
      <w:r w:rsidRPr="00412B79">
        <w:rPr>
          <w:rFonts w:eastAsia="Times New Roman"/>
          <w:color w:val="auto"/>
          <w:lang w:val="en-GB" w:eastAsia="sl-SI"/>
        </w:rPr>
        <w:lastRenderedPageBreak/>
        <w:t>Polanska, K., Jagodic, M., MAZEJ, D., et al. Sex-dependent impact of low-level lead exposure during prenatal period on child psychomotor functions.</w:t>
      </w:r>
      <w:proofErr w:type="gramEnd"/>
      <w:r w:rsidRPr="00412B79">
        <w:rPr>
          <w:rFonts w:eastAsia="Times New Roman"/>
          <w:color w:val="auto"/>
          <w:lang w:val="en-GB" w:eastAsia="sl-SI"/>
        </w:rPr>
        <w:t xml:space="preserve"> </w:t>
      </w:r>
      <w:proofErr w:type="gramStart"/>
      <w:r w:rsidRPr="00412B79">
        <w:rPr>
          <w:rFonts w:eastAsia="Times New Roman"/>
          <w:i/>
          <w:iCs/>
          <w:color w:val="auto"/>
          <w:lang w:val="en-GB" w:eastAsia="sl-SI"/>
        </w:rPr>
        <w:t>International journal of environmental research and public health</w:t>
      </w:r>
      <w:r w:rsidRPr="00412B79">
        <w:rPr>
          <w:rFonts w:eastAsia="Times New Roman"/>
          <w:color w:val="auto"/>
          <w:lang w:val="en-GB" w:eastAsia="sl-SI"/>
        </w:rPr>
        <w:t>, ISSN 1661-7827.</w:t>
      </w:r>
      <w:proofErr w:type="gramEnd"/>
      <w:r w:rsidRPr="00412B79">
        <w:rPr>
          <w:rFonts w:eastAsia="Times New Roman"/>
          <w:color w:val="auto"/>
          <w:lang w:val="en-GB" w:eastAsia="sl-SI"/>
        </w:rPr>
        <w:t xml:space="preserve"> [Print ed.], 2018, vol. 15, no. 10, </w:t>
      </w:r>
      <w:proofErr w:type="gramStart"/>
      <w:r w:rsidRPr="00412B79">
        <w:rPr>
          <w:rFonts w:eastAsia="Times New Roman"/>
          <w:color w:val="auto"/>
          <w:lang w:val="en-GB" w:eastAsia="sl-SI"/>
        </w:rPr>
        <w:t>str</w:t>
      </w:r>
      <w:proofErr w:type="gramEnd"/>
      <w:r w:rsidRPr="00412B79">
        <w:rPr>
          <w:rFonts w:eastAsia="Times New Roman"/>
          <w:color w:val="auto"/>
          <w:lang w:val="en-GB" w:eastAsia="sl-SI"/>
        </w:rPr>
        <w:t xml:space="preserve">. 2263-1-2263-11, doi: </w:t>
      </w:r>
      <w:hyperlink r:id="rId72" w:tgtFrame="_blank" w:history="1">
        <w:r w:rsidRPr="00412B79">
          <w:rPr>
            <w:rFonts w:eastAsia="Times New Roman"/>
            <w:color w:val="auto"/>
            <w:u w:val="single"/>
            <w:lang w:val="en-GB" w:eastAsia="sl-SI"/>
          </w:rPr>
          <w:t>10.3390/ijerph15102263</w:t>
        </w:r>
      </w:hyperlink>
      <w:r w:rsidRPr="00412B79">
        <w:rPr>
          <w:rFonts w:eastAsia="Times New Roman"/>
          <w:color w:val="auto"/>
          <w:lang w:val="en-GB" w:eastAsia="sl-SI"/>
        </w:rPr>
        <w:t xml:space="preserve">. </w:t>
      </w: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proofErr w:type="gramStart"/>
      <w:r w:rsidRPr="00412B79">
        <w:rPr>
          <w:rFonts w:eastAsia="Times New Roman"/>
          <w:color w:val="auto"/>
          <w:lang w:val="en-GB"/>
        </w:rPr>
        <w:t>Roberts, W., McMillin, G.A., Burtis, C.A., 2012.</w:t>
      </w:r>
      <w:proofErr w:type="gramEnd"/>
      <w:r w:rsidRPr="00412B79">
        <w:rPr>
          <w:rFonts w:eastAsia="Times New Roman"/>
          <w:color w:val="auto"/>
          <w:lang w:val="en-GB"/>
        </w:rPr>
        <w:t xml:space="preserve"> </w:t>
      </w:r>
      <w:proofErr w:type="gramStart"/>
      <w:r w:rsidRPr="00412B79">
        <w:rPr>
          <w:rFonts w:eastAsia="Times New Roman"/>
          <w:color w:val="auto"/>
          <w:lang w:val="en-GB"/>
        </w:rPr>
        <w:t>Reference Information for the Clinical Laboratory, in: Tietz Texbook of CLINICAL CHEMISTRY and MOLECULAR DIAGNOSTICS.</w:t>
      </w:r>
      <w:proofErr w:type="gramEnd"/>
      <w:r w:rsidRPr="00412B79">
        <w:rPr>
          <w:rFonts w:eastAsia="Times New Roman"/>
          <w:color w:val="auto"/>
          <w:lang w:val="en-GB"/>
        </w:rPr>
        <w:t xml:space="preserve"> Elsevier Life Science, USA, pp. 2131 – 2188.</w:t>
      </w:r>
    </w:p>
    <w:p w:rsidR="00F54E09" w:rsidRPr="00412B79" w:rsidRDefault="00F54E09" w:rsidP="00F54E09">
      <w:pPr>
        <w:autoSpaceDE w:val="0"/>
        <w:autoSpaceDN w:val="0"/>
        <w:adjustRightInd w:val="0"/>
        <w:spacing w:after="0" w:line="360" w:lineRule="auto"/>
        <w:jc w:val="both"/>
        <w:rPr>
          <w:rFonts w:eastAsia="Times New Roman"/>
          <w:color w:val="auto"/>
          <w:lang w:val="en-GB"/>
        </w:rPr>
      </w:pPr>
      <w:proofErr w:type="gramStart"/>
      <w:r w:rsidRPr="00412B79">
        <w:rPr>
          <w:rFonts w:eastAsia="Times New Roman"/>
          <w:color w:val="auto"/>
          <w:lang w:val="en-GB"/>
        </w:rPr>
        <w:t>Salbu, B., Burkitbayev, M., Strømman, G., Shishkov, I.A., Kayukov, P., Uralbekov, B.,</w:t>
      </w:r>
      <w:proofErr w:type="gramEnd"/>
    </w:p>
    <w:p w:rsidR="00F54E09" w:rsidRPr="00412B79" w:rsidRDefault="00F54E09" w:rsidP="00F54E09">
      <w:pPr>
        <w:autoSpaceDE w:val="0"/>
        <w:autoSpaceDN w:val="0"/>
        <w:adjustRightInd w:val="0"/>
        <w:spacing w:after="0" w:line="360" w:lineRule="auto"/>
        <w:jc w:val="both"/>
        <w:rPr>
          <w:rFonts w:eastAsia="Times New Roman"/>
          <w:color w:val="auto"/>
          <w:lang w:val="en-GB"/>
        </w:rPr>
      </w:pPr>
      <w:r w:rsidRPr="00412B79">
        <w:rPr>
          <w:rFonts w:eastAsia="Times New Roman"/>
          <w:color w:val="auto"/>
          <w:lang w:val="en-GB"/>
        </w:rPr>
        <w:t xml:space="preserve">Rosseland, B.A., 2013. </w:t>
      </w:r>
      <w:proofErr w:type="gramStart"/>
      <w:r w:rsidRPr="00412B79">
        <w:rPr>
          <w:rFonts w:eastAsia="Times New Roman"/>
          <w:color w:val="auto"/>
          <w:lang w:val="en-GB"/>
        </w:rPr>
        <w:t>Environmental impact assessment of radionuclide and metal contamination at the former U site at Kurday, Kazakhstan.</w:t>
      </w:r>
      <w:proofErr w:type="gramEnd"/>
      <w:r w:rsidRPr="00412B79">
        <w:rPr>
          <w:rFonts w:eastAsia="Times New Roman"/>
          <w:color w:val="auto"/>
          <w:lang w:val="en-GB"/>
        </w:rPr>
        <w:t xml:space="preserve"> J. Environ. </w:t>
      </w:r>
      <w:proofErr w:type="gramStart"/>
      <w:r w:rsidRPr="00412B79">
        <w:rPr>
          <w:rFonts w:eastAsia="Times New Roman"/>
          <w:color w:val="auto"/>
          <w:lang w:val="en-GB"/>
        </w:rPr>
        <w:t>Radioact.</w:t>
      </w:r>
      <w:proofErr w:type="gramEnd"/>
      <w:r w:rsidRPr="00412B79">
        <w:rPr>
          <w:rFonts w:eastAsia="Times New Roman"/>
          <w:color w:val="auto"/>
          <w:lang w:val="en-GB"/>
        </w:rPr>
        <w:t xml:space="preserve"> 123 (14-27).</w:t>
      </w:r>
      <w:r w:rsidRPr="00412B79">
        <w:rPr>
          <w:rFonts w:eastAsia="Times New Roman"/>
          <w:i/>
          <w:color w:val="auto"/>
          <w:lang w:val="en-GB"/>
        </w:rPr>
        <w:t xml:space="preserve"> </w:t>
      </w: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proofErr w:type="gramStart"/>
      <w:r w:rsidRPr="00412B79">
        <w:rPr>
          <w:rFonts w:eastAsia="Times New Roman"/>
          <w:color w:val="auto"/>
          <w:lang w:val="en-GB"/>
        </w:rPr>
        <w:t>Skerfving, S., Bergdahl, I., A., 2016.</w:t>
      </w:r>
      <w:proofErr w:type="gramEnd"/>
      <w:r w:rsidRPr="00412B79">
        <w:rPr>
          <w:rFonts w:eastAsia="Times New Roman"/>
          <w:color w:val="auto"/>
          <w:lang w:val="en-GB"/>
        </w:rPr>
        <w:t xml:space="preserve"> Lead. In Nordberg, G.F., Fowler, B., A. and Nordberg, M. Handbook on the toxicology of metals. </w:t>
      </w:r>
      <w:proofErr w:type="gramStart"/>
      <w:r w:rsidRPr="00412B79">
        <w:rPr>
          <w:rFonts w:eastAsia="Times New Roman"/>
          <w:color w:val="auto"/>
          <w:lang w:val="en-GB"/>
        </w:rPr>
        <w:t>Elsevier, 4</w:t>
      </w:r>
      <w:r w:rsidRPr="00412B79">
        <w:rPr>
          <w:rFonts w:eastAsia="Times New Roman"/>
          <w:color w:val="auto"/>
          <w:vertAlign w:val="superscript"/>
          <w:lang w:val="en-GB"/>
        </w:rPr>
        <w:t>th</w:t>
      </w:r>
      <w:r w:rsidRPr="00412B79">
        <w:rPr>
          <w:rFonts w:eastAsia="Times New Roman"/>
          <w:color w:val="auto"/>
          <w:lang w:val="en-GB"/>
        </w:rPr>
        <w:t xml:space="preserve"> edition, 911-967.</w:t>
      </w:r>
      <w:proofErr w:type="gramEnd"/>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proofErr w:type="gramStart"/>
      <w:r w:rsidRPr="00412B79">
        <w:rPr>
          <w:rFonts w:eastAsia="Times New Roman"/>
          <w:color w:val="auto"/>
          <w:lang w:val="en-GB"/>
        </w:rPr>
        <w:t>Stajnko, A., Mazej, D., Prpić, I., Špirić, Z., Horvat, M., Falnoga, I., 2018.</w:t>
      </w:r>
      <w:proofErr w:type="gramEnd"/>
      <w:r w:rsidRPr="00412B79">
        <w:rPr>
          <w:rFonts w:eastAsia="Times New Roman"/>
          <w:color w:val="auto"/>
          <w:lang w:val="en-GB"/>
        </w:rPr>
        <w:t xml:space="preserve"> IJS working report </w:t>
      </w:r>
      <w:proofErr w:type="gramStart"/>
      <w:r w:rsidRPr="00412B79">
        <w:rPr>
          <w:rFonts w:eastAsia="Times New Roman"/>
          <w:color w:val="auto"/>
          <w:lang w:val="en-GB"/>
        </w:rPr>
        <w:t>No</w:t>
      </w:r>
      <w:proofErr w:type="gramEnd"/>
      <w:r w:rsidRPr="00412B79">
        <w:rPr>
          <w:rFonts w:eastAsia="Times New Roman"/>
          <w:color w:val="auto"/>
          <w:lang w:val="en-GB"/>
        </w:rPr>
        <w:t xml:space="preserve">. </w:t>
      </w:r>
      <w:proofErr w:type="gramStart"/>
      <w:r w:rsidRPr="00412B79">
        <w:rPr>
          <w:rFonts w:eastAsia="Times New Roman"/>
          <w:color w:val="auto"/>
          <w:lang w:val="en-GB"/>
        </w:rPr>
        <w:t>….PROVIDE REF.</w:t>
      </w:r>
      <w:proofErr w:type="gramEnd"/>
    </w:p>
    <w:p w:rsidR="00F54E09" w:rsidRPr="00412B79" w:rsidRDefault="00F54E09" w:rsidP="00F54E09">
      <w:pPr>
        <w:autoSpaceDE w:val="0"/>
        <w:autoSpaceDN w:val="0"/>
        <w:adjustRightInd w:val="0"/>
        <w:spacing w:after="0" w:line="360" w:lineRule="auto"/>
        <w:jc w:val="both"/>
        <w:rPr>
          <w:rFonts w:eastAsia="Times New Roman"/>
          <w:color w:val="auto"/>
          <w:lang w:val="en-GB"/>
        </w:rPr>
      </w:pPr>
      <w:proofErr w:type="gramStart"/>
      <w:r w:rsidRPr="00412B79">
        <w:rPr>
          <w:rFonts w:eastAsia="Times New Roman"/>
          <w:color w:val="auto"/>
          <w:lang w:val="en-GB"/>
        </w:rPr>
        <w:t>Stegnar, P., Shishkov, I., Burkitbaev, M., Tolongutov, B., Yunusov, M., Radyuk, R., Salbu, B., 2013.</w:t>
      </w:r>
      <w:proofErr w:type="gramEnd"/>
    </w:p>
    <w:p w:rsidR="00F54E09" w:rsidRPr="00412B79" w:rsidRDefault="00F54E09" w:rsidP="00F54E09">
      <w:pPr>
        <w:autoSpaceDE w:val="0"/>
        <w:autoSpaceDN w:val="0"/>
        <w:adjustRightInd w:val="0"/>
        <w:spacing w:after="0" w:line="360" w:lineRule="auto"/>
        <w:jc w:val="both"/>
        <w:rPr>
          <w:rFonts w:eastAsia="Times New Roman"/>
          <w:color w:val="auto"/>
          <w:lang w:val="en-GB"/>
        </w:rPr>
      </w:pPr>
      <w:proofErr w:type="gramStart"/>
      <w:r w:rsidRPr="00412B79">
        <w:rPr>
          <w:rFonts w:eastAsia="Times New Roman"/>
          <w:color w:val="auto"/>
          <w:lang w:val="en-GB"/>
        </w:rPr>
        <w:t>Assessment of the radiological impact from gamma and radon dose rates at former U mining sites in Central Asia.</w:t>
      </w:r>
      <w:proofErr w:type="gramEnd"/>
      <w:r w:rsidRPr="00412B79">
        <w:rPr>
          <w:rFonts w:eastAsia="Times New Roman"/>
          <w:color w:val="auto"/>
          <w:lang w:val="en-GB"/>
        </w:rPr>
        <w:t xml:space="preserve"> J. Environ. Radioact.123 (3-13).</w:t>
      </w:r>
    </w:p>
    <w:p w:rsidR="00F54E09" w:rsidRPr="00412B79" w:rsidRDefault="00F54E09" w:rsidP="00F54E09">
      <w:pPr>
        <w:autoSpaceDE w:val="0"/>
        <w:autoSpaceDN w:val="0"/>
        <w:adjustRightInd w:val="0"/>
        <w:spacing w:after="0" w:line="360" w:lineRule="auto"/>
        <w:jc w:val="both"/>
        <w:rPr>
          <w:rFonts w:eastAsia="Times New Roman"/>
          <w:color w:val="auto"/>
          <w:lang w:val="en-GB"/>
        </w:rPr>
      </w:pPr>
      <w:proofErr w:type="gramStart"/>
      <w:r w:rsidRPr="00412B79">
        <w:rPr>
          <w:rFonts w:eastAsia="Times New Roman"/>
          <w:color w:val="auto"/>
          <w:lang w:val="en-GB"/>
        </w:rPr>
        <w:t>USEPA, 2007.</w:t>
      </w:r>
      <w:proofErr w:type="gramEnd"/>
      <w:r w:rsidRPr="00412B79">
        <w:rPr>
          <w:rFonts w:eastAsia="Times New Roman"/>
          <w:color w:val="auto"/>
          <w:lang w:val="en-GB"/>
        </w:rPr>
        <w:t xml:space="preserve"> Method 3015, Microwave Assisted Acid Digestion of Aqueous Samples and Extracts. Test Methods for Evaluating Solid Waste, Physical/Chemical Methods, third ed. EPA Publication SW-846 (Final Update IV).</w:t>
      </w:r>
    </w:p>
    <w:p w:rsidR="00F54E09" w:rsidRPr="00412B79" w:rsidRDefault="00F54E09" w:rsidP="00F54E09">
      <w:pPr>
        <w:autoSpaceDE w:val="0"/>
        <w:autoSpaceDN w:val="0"/>
        <w:adjustRightInd w:val="0"/>
        <w:spacing w:after="0" w:line="360" w:lineRule="auto"/>
        <w:contextualSpacing/>
        <w:jc w:val="both"/>
        <w:rPr>
          <w:rFonts w:eastAsia="Times New Roman"/>
          <w:color w:val="auto"/>
          <w:lang w:val="en-GB"/>
        </w:rPr>
      </w:pPr>
      <w:proofErr w:type="gramStart"/>
      <w:r w:rsidRPr="00412B79">
        <w:rPr>
          <w:rFonts w:eastAsia="Times New Roman"/>
          <w:color w:val="auto"/>
          <w:lang w:val="en-GB"/>
        </w:rPr>
        <w:t>Vandenhove, H., Sweeck, L., Mallants, D., Vanmarcke, H., Aitkulov, A., Sadyrov, O., Savosin, M., Tolongutov, B., Mirzachev, M., J Clerc, J., Quarch, H., Aitaliev, A., 2006.</w:t>
      </w:r>
      <w:proofErr w:type="gramEnd"/>
      <w:r w:rsidRPr="00412B79">
        <w:rPr>
          <w:rFonts w:eastAsia="Times New Roman"/>
          <w:color w:val="auto"/>
          <w:lang w:val="en-GB"/>
        </w:rPr>
        <w:t xml:space="preserve"> </w:t>
      </w:r>
      <w:proofErr w:type="gramStart"/>
      <w:r w:rsidRPr="00412B79">
        <w:rPr>
          <w:rFonts w:eastAsia="Times New Roman"/>
          <w:color w:val="auto"/>
          <w:lang w:val="en-GB"/>
        </w:rPr>
        <w:t>Assessment of radiation exposure in the uranium mining and milling area of Mailuu Suu, Kyrgyzstan.</w:t>
      </w:r>
      <w:proofErr w:type="gramEnd"/>
      <w:r w:rsidRPr="00412B79">
        <w:rPr>
          <w:rFonts w:eastAsia="Times New Roman"/>
          <w:color w:val="auto"/>
          <w:lang w:val="en-GB"/>
        </w:rPr>
        <w:t xml:space="preserve"> J. Environ. </w:t>
      </w:r>
      <w:proofErr w:type="gramStart"/>
      <w:r w:rsidRPr="00412B79">
        <w:rPr>
          <w:rFonts w:eastAsia="Times New Roman"/>
          <w:color w:val="auto"/>
          <w:lang w:val="en-GB"/>
        </w:rPr>
        <w:t>Radioact.</w:t>
      </w:r>
      <w:proofErr w:type="gramEnd"/>
      <w:r w:rsidRPr="00412B79">
        <w:rPr>
          <w:rFonts w:eastAsia="Times New Roman"/>
          <w:color w:val="auto"/>
          <w:lang w:val="en-GB"/>
        </w:rPr>
        <w:t xml:space="preserve"> 88 (2), 118-139.</w:t>
      </w:r>
    </w:p>
    <w:p w:rsidR="00F54E09" w:rsidRPr="00412B79" w:rsidRDefault="00F54E09" w:rsidP="00F54E09">
      <w:pPr>
        <w:autoSpaceDE w:val="0"/>
        <w:autoSpaceDN w:val="0"/>
        <w:adjustRightInd w:val="0"/>
        <w:spacing w:after="0" w:line="360" w:lineRule="auto"/>
        <w:contextualSpacing/>
        <w:jc w:val="both"/>
        <w:rPr>
          <w:rFonts w:eastAsia="Times New Roman"/>
          <w:bCs/>
          <w:color w:val="auto"/>
          <w:lang w:val="en-GB"/>
        </w:rPr>
      </w:pPr>
      <w:r w:rsidRPr="00412B79">
        <w:rPr>
          <w:rFonts w:eastAsia="Times New Roman"/>
          <w:bCs/>
          <w:color w:val="auto"/>
          <w:lang w:val="en-GB"/>
        </w:rPr>
        <w:t xml:space="preserve">Warrington, N. M., Zhu, G., Dy, V., Heath, A.C., Madden, P.A.F., Hemani, G., et al., 2015. Genome-wide association study of blood lead shows multiple associations near </w:t>
      </w:r>
      <w:r w:rsidRPr="00412B79">
        <w:rPr>
          <w:rFonts w:eastAsia="Times New Roman"/>
          <w:bCs/>
          <w:i/>
          <w:iCs/>
          <w:color w:val="auto"/>
          <w:lang w:val="en-GB"/>
        </w:rPr>
        <w:t>ALAD.</w:t>
      </w:r>
      <w:r w:rsidRPr="00412B79">
        <w:rPr>
          <w:rFonts w:eastAsia="Times New Roman"/>
          <w:bCs/>
          <w:color w:val="auto"/>
          <w:lang w:val="en-GB"/>
        </w:rPr>
        <w:t xml:space="preserve"> Hum Mol Genet. </w:t>
      </w:r>
      <w:proofErr w:type="gramStart"/>
      <w:r w:rsidRPr="00412B79">
        <w:rPr>
          <w:rFonts w:eastAsia="Times New Roman"/>
          <w:bCs/>
          <w:color w:val="auto"/>
          <w:lang w:val="en-GB"/>
        </w:rPr>
        <w:t>2015; 24:3871–3879.</w:t>
      </w:r>
      <w:proofErr w:type="gramEnd"/>
      <w:r w:rsidRPr="00412B79">
        <w:rPr>
          <w:rFonts w:eastAsia="Times New Roman"/>
          <w:color w:val="auto"/>
          <w:lang w:val="en-GB"/>
        </w:rPr>
        <w:t xml:space="preserve"> </w:t>
      </w:r>
      <w:hyperlink r:id="rId73" w:history="1">
        <w:r w:rsidRPr="00412B79">
          <w:rPr>
            <w:rFonts w:eastAsia="Times New Roman"/>
            <w:color w:val="auto"/>
            <w:u w:val="single"/>
            <w:lang w:val="en-GB"/>
          </w:rPr>
          <w:t>doi:org/10.1093/hmg/ddv112</w:t>
        </w:r>
      </w:hyperlink>
    </w:p>
    <w:p w:rsidR="00F54E09" w:rsidRPr="00412B79" w:rsidRDefault="00F54E09" w:rsidP="00F54E09">
      <w:pPr>
        <w:autoSpaceDE w:val="0"/>
        <w:autoSpaceDN w:val="0"/>
        <w:adjustRightInd w:val="0"/>
        <w:spacing w:after="0" w:line="360" w:lineRule="auto"/>
        <w:contextualSpacing/>
        <w:jc w:val="both"/>
        <w:rPr>
          <w:rFonts w:eastAsia="Times New Roman"/>
          <w:bCs/>
          <w:lang w:eastAsia="sl-SI"/>
        </w:rPr>
      </w:pPr>
      <w:proofErr w:type="gramStart"/>
      <w:r w:rsidRPr="00412B79">
        <w:rPr>
          <w:rFonts w:eastAsia="Times New Roman"/>
          <w:color w:val="auto"/>
          <w:lang w:val="en-GB"/>
        </w:rPr>
        <w:t>World Health Organization - WHO, 2011.</w:t>
      </w:r>
      <w:proofErr w:type="gramEnd"/>
      <w:r w:rsidRPr="00412B79">
        <w:rPr>
          <w:rFonts w:eastAsia="Times New Roman"/>
          <w:color w:val="auto"/>
          <w:lang w:val="en-GB"/>
        </w:rPr>
        <w:t xml:space="preserve"> </w:t>
      </w:r>
      <w:proofErr w:type="gramStart"/>
      <w:r w:rsidRPr="00412B79">
        <w:rPr>
          <w:rFonts w:eastAsia="Times New Roman"/>
          <w:color w:val="auto"/>
          <w:lang w:val="en-GB"/>
        </w:rPr>
        <w:t>Guidelines for Drinking Water Quality, Fourth ed. WHO</w:t>
      </w:r>
      <w:r w:rsidRPr="00412B79">
        <w:rPr>
          <w:rFonts w:eastAsia="Times New Roman"/>
          <w:color w:val="auto"/>
        </w:rPr>
        <w:t xml:space="preserve">, </w:t>
      </w:r>
      <w:r w:rsidRPr="00412B79">
        <w:rPr>
          <w:rFonts w:eastAsia="Times New Roman"/>
          <w:color w:val="auto"/>
          <w:lang w:val="en-GB"/>
        </w:rPr>
        <w:t>Geneva</w:t>
      </w:r>
      <w:r w:rsidRPr="00412B79">
        <w:rPr>
          <w:rFonts w:eastAsia="Times New Roman"/>
          <w:color w:val="auto"/>
        </w:rPr>
        <w:t xml:space="preserve">, </w:t>
      </w:r>
      <w:r w:rsidRPr="00412B79">
        <w:rPr>
          <w:rFonts w:eastAsia="Times New Roman"/>
          <w:color w:val="auto"/>
          <w:lang w:val="en-GB"/>
        </w:rPr>
        <w:t>Switzerland</w:t>
      </w:r>
      <w:r w:rsidRPr="00412B79">
        <w:rPr>
          <w:rFonts w:eastAsia="Times New Roman"/>
          <w:color w:val="auto"/>
        </w:rPr>
        <w:t>.</w:t>
      </w:r>
      <w:proofErr w:type="gramEnd"/>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233633" w:rsidRDefault="00233633" w:rsidP="00233633">
      <w:pPr>
        <w:spacing w:after="0" w:line="360" w:lineRule="auto"/>
        <w:ind w:firstLine="708"/>
        <w:contextualSpacing/>
        <w:jc w:val="both"/>
        <w:rPr>
          <w:rFonts w:eastAsia="Times New Roman"/>
          <w:color w:val="FF0000"/>
          <w:lang w:eastAsia="ru-RU"/>
        </w:rPr>
      </w:pPr>
    </w:p>
    <w:p w:rsidR="00233633" w:rsidRDefault="00233633" w:rsidP="00233633">
      <w:pPr>
        <w:spacing w:after="0" w:line="360" w:lineRule="auto"/>
        <w:ind w:firstLine="708"/>
        <w:contextualSpacing/>
        <w:jc w:val="both"/>
        <w:rPr>
          <w:rFonts w:eastAsia="Times New Roman"/>
          <w:color w:val="FF0000"/>
          <w:lang w:eastAsia="ru-RU"/>
        </w:rPr>
      </w:pPr>
    </w:p>
    <w:p w:rsidR="00233633" w:rsidRPr="00233633" w:rsidRDefault="00233633" w:rsidP="00233633">
      <w:pPr>
        <w:spacing w:after="0" w:line="360" w:lineRule="auto"/>
        <w:ind w:firstLine="708"/>
        <w:contextualSpacing/>
        <w:jc w:val="right"/>
        <w:rPr>
          <w:rFonts w:eastAsia="Times New Roman"/>
          <w:color w:val="auto"/>
          <w:lang w:eastAsia="ru-RU"/>
        </w:rPr>
      </w:pPr>
      <w:r>
        <w:rPr>
          <w:rFonts w:eastAsia="Times New Roman"/>
          <w:color w:val="auto"/>
          <w:lang w:eastAsia="ru-RU"/>
        </w:rPr>
        <w:lastRenderedPageBreak/>
        <w:t>Приложение В-6</w:t>
      </w: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233633" w:rsidP="0008356A">
      <w:pPr>
        <w:spacing w:line="360" w:lineRule="auto"/>
        <w:contextualSpacing/>
        <w:jc w:val="both"/>
        <w:rPr>
          <w:lang w:val="en-US"/>
        </w:rPr>
      </w:pPr>
      <w:r w:rsidRPr="00412B79">
        <w:rPr>
          <w:noProof/>
          <w:lang w:eastAsia="ru-RU"/>
        </w:rPr>
        <w:drawing>
          <wp:inline distT="0" distB="0" distL="0" distR="0" wp14:anchorId="5833F9AF" wp14:editId="5CFE930D">
            <wp:extent cx="4827181" cy="7921256"/>
            <wp:effectExtent l="0" t="0" r="0" b="3810"/>
            <wp:docPr id="69" name="Рисунок 69" descr="C:\Users\Seven\Desktop\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ven\Desktop\123\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38812" cy="7940342"/>
                    </a:xfrm>
                    <a:prstGeom prst="rect">
                      <a:avLst/>
                    </a:prstGeom>
                    <a:noFill/>
                    <a:ln>
                      <a:noFill/>
                    </a:ln>
                  </pic:spPr>
                </pic:pic>
              </a:graphicData>
            </a:graphic>
          </wp:inline>
        </w:drawing>
      </w:r>
    </w:p>
    <w:p w:rsidR="00732ABA" w:rsidRPr="00732ABA" w:rsidRDefault="00732ABA" w:rsidP="0008356A">
      <w:pPr>
        <w:spacing w:line="360" w:lineRule="auto"/>
        <w:contextualSpacing/>
        <w:jc w:val="both"/>
        <w:rPr>
          <w:lang w:val="en-US"/>
        </w:rPr>
      </w:pPr>
    </w:p>
    <w:p w:rsidR="00732ABA" w:rsidRPr="00732ABA" w:rsidRDefault="00233633" w:rsidP="0008356A">
      <w:pPr>
        <w:spacing w:line="360" w:lineRule="auto"/>
        <w:contextualSpacing/>
        <w:jc w:val="both"/>
        <w:rPr>
          <w:lang w:val="en-US"/>
        </w:rPr>
      </w:pPr>
      <w:r w:rsidRPr="00412B79">
        <w:rPr>
          <w:noProof/>
          <w:lang w:eastAsia="ru-RU"/>
        </w:rPr>
        <w:lastRenderedPageBreak/>
        <w:drawing>
          <wp:inline distT="0" distB="0" distL="0" distR="0" wp14:anchorId="3FE17888" wp14:editId="47D9C9F4">
            <wp:extent cx="5195860" cy="8718698"/>
            <wp:effectExtent l="0" t="0" r="5080" b="6350"/>
            <wp:docPr id="70" name="Рисунок 70" descr="C:\Users\Seven\Desktop\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ven\Desktop\123\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98110" cy="8722474"/>
                    </a:xfrm>
                    <a:prstGeom prst="rect">
                      <a:avLst/>
                    </a:prstGeom>
                    <a:noFill/>
                    <a:ln>
                      <a:noFill/>
                    </a:ln>
                  </pic:spPr>
                </pic:pic>
              </a:graphicData>
            </a:graphic>
          </wp:inline>
        </w:drawing>
      </w: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233633" w:rsidP="0008356A">
      <w:pPr>
        <w:spacing w:line="360" w:lineRule="auto"/>
        <w:contextualSpacing/>
        <w:jc w:val="both"/>
        <w:rPr>
          <w:lang w:val="en-US"/>
        </w:rPr>
      </w:pPr>
      <w:r w:rsidRPr="00412B79">
        <w:rPr>
          <w:noProof/>
          <w:lang w:eastAsia="ru-RU"/>
        </w:rPr>
        <w:drawing>
          <wp:inline distT="0" distB="0" distL="0" distR="0" wp14:anchorId="5B7061EE" wp14:editId="0169C640">
            <wp:extent cx="5195860" cy="8697433"/>
            <wp:effectExtent l="0" t="0" r="5080" b="8890"/>
            <wp:docPr id="71" name="Рисунок 71" descr="C:\Users\Seven\Desktop\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ven\Desktop\123\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95860" cy="8697433"/>
                    </a:xfrm>
                    <a:prstGeom prst="rect">
                      <a:avLst/>
                    </a:prstGeom>
                    <a:noFill/>
                    <a:ln>
                      <a:noFill/>
                    </a:ln>
                  </pic:spPr>
                </pic:pic>
              </a:graphicData>
            </a:graphic>
          </wp:inline>
        </w:drawing>
      </w:r>
    </w:p>
    <w:p w:rsidR="00732ABA" w:rsidRPr="00732ABA" w:rsidRDefault="00233633" w:rsidP="0008356A">
      <w:pPr>
        <w:spacing w:line="360" w:lineRule="auto"/>
        <w:contextualSpacing/>
        <w:jc w:val="both"/>
        <w:rPr>
          <w:lang w:val="en-US"/>
        </w:rPr>
      </w:pPr>
      <w:r w:rsidRPr="00412B79">
        <w:rPr>
          <w:noProof/>
          <w:lang w:eastAsia="ru-RU"/>
        </w:rPr>
        <w:lastRenderedPageBreak/>
        <w:drawing>
          <wp:inline distT="0" distB="0" distL="0" distR="0" wp14:anchorId="4465E2F3" wp14:editId="13C06C22">
            <wp:extent cx="5198110" cy="9243695"/>
            <wp:effectExtent l="0" t="0" r="2540" b="0"/>
            <wp:docPr id="72" name="Рисунок 72" descr="C:\Users\Seven\Desktop\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ven\Desktop\123\4.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98110" cy="9243695"/>
                    </a:xfrm>
                    <a:prstGeom prst="rect">
                      <a:avLst/>
                    </a:prstGeom>
                    <a:noFill/>
                    <a:ln>
                      <a:noFill/>
                    </a:ln>
                  </pic:spPr>
                </pic:pic>
              </a:graphicData>
            </a:graphic>
          </wp:inline>
        </w:drawing>
      </w:r>
    </w:p>
    <w:p w:rsidR="00732ABA" w:rsidRPr="00732ABA" w:rsidRDefault="00233633" w:rsidP="0008356A">
      <w:pPr>
        <w:spacing w:line="360" w:lineRule="auto"/>
        <w:contextualSpacing/>
        <w:jc w:val="both"/>
        <w:rPr>
          <w:lang w:val="en-US"/>
        </w:rPr>
      </w:pPr>
      <w:r w:rsidRPr="00412B79">
        <w:rPr>
          <w:noProof/>
          <w:lang w:eastAsia="ru-RU"/>
        </w:rPr>
        <w:lastRenderedPageBreak/>
        <w:drawing>
          <wp:inline distT="0" distB="0" distL="0" distR="0" wp14:anchorId="65EF181A" wp14:editId="207C8932">
            <wp:extent cx="5198110" cy="9243695"/>
            <wp:effectExtent l="0" t="0" r="2540" b="0"/>
            <wp:docPr id="73" name="Рисунок 73" descr="C:\Users\Seven\Desktop\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ven\Desktop\123\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98110" cy="9243695"/>
                    </a:xfrm>
                    <a:prstGeom prst="rect">
                      <a:avLst/>
                    </a:prstGeom>
                    <a:noFill/>
                    <a:ln>
                      <a:noFill/>
                    </a:ln>
                  </pic:spPr>
                </pic:pic>
              </a:graphicData>
            </a:graphic>
          </wp:inline>
        </w:drawing>
      </w:r>
    </w:p>
    <w:p w:rsidR="00732ABA" w:rsidRPr="00732ABA" w:rsidRDefault="00233633" w:rsidP="0008356A">
      <w:pPr>
        <w:spacing w:line="360" w:lineRule="auto"/>
        <w:contextualSpacing/>
        <w:jc w:val="both"/>
        <w:rPr>
          <w:lang w:val="en-US"/>
        </w:rPr>
      </w:pPr>
      <w:r w:rsidRPr="00412B79">
        <w:rPr>
          <w:noProof/>
          <w:lang w:eastAsia="ru-RU"/>
        </w:rPr>
        <w:lastRenderedPageBreak/>
        <w:drawing>
          <wp:inline distT="0" distB="0" distL="0" distR="0" wp14:anchorId="0736787E" wp14:editId="4FB9217C">
            <wp:extent cx="5198110" cy="9243695"/>
            <wp:effectExtent l="0" t="0" r="2540" b="0"/>
            <wp:docPr id="74" name="Рисунок 74" descr="C:\Users\Seven\Desktop\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ven\Desktop\123\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98110" cy="9243695"/>
                    </a:xfrm>
                    <a:prstGeom prst="rect">
                      <a:avLst/>
                    </a:prstGeom>
                    <a:noFill/>
                    <a:ln>
                      <a:noFill/>
                    </a:ln>
                  </pic:spPr>
                </pic:pic>
              </a:graphicData>
            </a:graphic>
          </wp:inline>
        </w:drawing>
      </w:r>
    </w:p>
    <w:p w:rsidR="00732ABA" w:rsidRPr="00732ABA" w:rsidRDefault="00233633" w:rsidP="0008356A">
      <w:pPr>
        <w:spacing w:line="360" w:lineRule="auto"/>
        <w:contextualSpacing/>
        <w:jc w:val="both"/>
        <w:rPr>
          <w:lang w:val="en-US"/>
        </w:rPr>
      </w:pPr>
      <w:r w:rsidRPr="00412B79">
        <w:rPr>
          <w:noProof/>
          <w:lang w:eastAsia="ru-RU"/>
        </w:rPr>
        <w:lastRenderedPageBreak/>
        <w:drawing>
          <wp:inline distT="0" distB="0" distL="0" distR="0" wp14:anchorId="5617EE04" wp14:editId="6F12EB03">
            <wp:extent cx="5198110" cy="9243695"/>
            <wp:effectExtent l="0" t="0" r="2540" b="0"/>
            <wp:docPr id="75" name="Рисунок 75" descr="C:\Users\Seven\Desktop\1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ven\Desktop\123\7.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98110" cy="9243695"/>
                    </a:xfrm>
                    <a:prstGeom prst="rect">
                      <a:avLst/>
                    </a:prstGeom>
                    <a:noFill/>
                    <a:ln>
                      <a:noFill/>
                    </a:ln>
                  </pic:spPr>
                </pic:pic>
              </a:graphicData>
            </a:graphic>
          </wp:inline>
        </w:drawing>
      </w:r>
    </w:p>
    <w:p w:rsidR="00732ABA" w:rsidRPr="00732ABA" w:rsidRDefault="00233633" w:rsidP="0008356A">
      <w:pPr>
        <w:spacing w:line="360" w:lineRule="auto"/>
        <w:contextualSpacing/>
        <w:jc w:val="both"/>
        <w:rPr>
          <w:lang w:val="en-US"/>
        </w:rPr>
      </w:pPr>
      <w:r w:rsidRPr="00412B79">
        <w:rPr>
          <w:noProof/>
          <w:lang w:eastAsia="ru-RU"/>
        </w:rPr>
        <w:lastRenderedPageBreak/>
        <w:drawing>
          <wp:inline distT="0" distB="0" distL="0" distR="0" wp14:anchorId="607D7699" wp14:editId="483BB54E">
            <wp:extent cx="5198110" cy="9243695"/>
            <wp:effectExtent l="0" t="0" r="2540" b="0"/>
            <wp:docPr id="76" name="Рисунок 76" descr="C:\Users\Seven\Desktop\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ven\Desktop\123\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98110" cy="9243695"/>
                    </a:xfrm>
                    <a:prstGeom prst="rect">
                      <a:avLst/>
                    </a:prstGeom>
                    <a:noFill/>
                    <a:ln>
                      <a:noFill/>
                    </a:ln>
                  </pic:spPr>
                </pic:pic>
              </a:graphicData>
            </a:graphic>
          </wp:inline>
        </w:drawing>
      </w:r>
    </w:p>
    <w:p w:rsidR="00233633" w:rsidRPr="00233633" w:rsidRDefault="00233633" w:rsidP="00233633">
      <w:pPr>
        <w:spacing w:after="0" w:line="360" w:lineRule="auto"/>
        <w:ind w:firstLine="708"/>
        <w:contextualSpacing/>
        <w:jc w:val="right"/>
        <w:rPr>
          <w:rFonts w:eastAsia="Times New Roman"/>
          <w:color w:val="auto"/>
          <w:lang w:eastAsia="ru-RU"/>
        </w:rPr>
      </w:pPr>
      <w:r w:rsidRPr="00412B79">
        <w:rPr>
          <w:noProof/>
          <w:lang w:eastAsia="ru-RU"/>
        </w:rPr>
        <w:lastRenderedPageBreak/>
        <w:drawing>
          <wp:inline distT="0" distB="0" distL="0" distR="0" wp14:anchorId="462BA06B" wp14:editId="12B5F740">
            <wp:extent cx="5198110" cy="9243695"/>
            <wp:effectExtent l="0" t="0" r="2540" b="0"/>
            <wp:docPr id="78" name="Рисунок 78" descr="C:\Users\Seven\Desktop\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ven\Desktop\123\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98110" cy="9243695"/>
                    </a:xfrm>
                    <a:prstGeom prst="rect">
                      <a:avLst/>
                    </a:prstGeom>
                    <a:noFill/>
                    <a:ln>
                      <a:noFill/>
                    </a:ln>
                  </pic:spPr>
                </pic:pic>
              </a:graphicData>
            </a:graphic>
          </wp:inline>
        </w:drawing>
      </w:r>
      <w:r w:rsidRPr="00233633">
        <w:rPr>
          <w:rFonts w:eastAsia="Times New Roman"/>
          <w:color w:val="auto"/>
          <w:lang w:eastAsia="ru-RU"/>
        </w:rPr>
        <w:lastRenderedPageBreak/>
        <w:t>Приложение В-7.</w:t>
      </w:r>
    </w:p>
    <w:p w:rsidR="00732ABA" w:rsidRPr="00732ABA" w:rsidRDefault="00732ABA" w:rsidP="0008356A">
      <w:pPr>
        <w:spacing w:line="360" w:lineRule="auto"/>
        <w:contextualSpacing/>
        <w:jc w:val="both"/>
        <w:rPr>
          <w:lang w:val="en-US"/>
        </w:rPr>
      </w:pPr>
    </w:p>
    <w:p w:rsidR="00732ABA" w:rsidRPr="00732ABA" w:rsidRDefault="00233633" w:rsidP="0008356A">
      <w:pPr>
        <w:spacing w:line="360" w:lineRule="auto"/>
        <w:contextualSpacing/>
        <w:jc w:val="both"/>
        <w:rPr>
          <w:lang w:val="en-US"/>
        </w:rPr>
      </w:pPr>
      <w:r w:rsidRPr="00412B79">
        <w:rPr>
          <w:noProof/>
          <w:lang w:eastAsia="ru-RU"/>
        </w:rPr>
        <w:drawing>
          <wp:inline distT="0" distB="0" distL="0" distR="0" wp14:anchorId="7BCA41B1" wp14:editId="19472A19">
            <wp:extent cx="5937734" cy="7899991"/>
            <wp:effectExtent l="0" t="0" r="6350"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0425" cy="7903572"/>
                    </a:xfrm>
                    <a:prstGeom prst="rect">
                      <a:avLst/>
                    </a:prstGeom>
                  </pic:spPr>
                </pic:pic>
              </a:graphicData>
            </a:graphic>
          </wp:inline>
        </w:drawing>
      </w: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233633" w:rsidP="0008356A">
      <w:pPr>
        <w:spacing w:line="360" w:lineRule="auto"/>
        <w:contextualSpacing/>
        <w:jc w:val="both"/>
        <w:rPr>
          <w:lang w:val="en-US"/>
        </w:rPr>
      </w:pPr>
      <w:r w:rsidRPr="00412B79">
        <w:rPr>
          <w:noProof/>
          <w:lang w:eastAsia="ru-RU"/>
        </w:rPr>
        <w:lastRenderedPageBreak/>
        <w:drawing>
          <wp:inline distT="0" distB="0" distL="0" distR="0" wp14:anchorId="0457C306" wp14:editId="35E172C1">
            <wp:extent cx="5940425" cy="8403528"/>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0425" cy="8403528"/>
                    </a:xfrm>
                    <a:prstGeom prst="rect">
                      <a:avLst/>
                    </a:prstGeom>
                  </pic:spPr>
                </pic:pic>
              </a:graphicData>
            </a:graphic>
          </wp:inline>
        </w:drawing>
      </w: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233633" w:rsidP="0008356A">
      <w:pPr>
        <w:spacing w:line="360" w:lineRule="auto"/>
        <w:contextualSpacing/>
        <w:jc w:val="both"/>
        <w:rPr>
          <w:lang w:val="en-US"/>
        </w:rPr>
      </w:pPr>
      <w:r w:rsidRPr="00412B79">
        <w:rPr>
          <w:noProof/>
          <w:lang w:eastAsia="ru-RU"/>
        </w:rPr>
        <w:lastRenderedPageBreak/>
        <w:drawing>
          <wp:inline distT="0" distB="0" distL="0" distR="0" wp14:anchorId="1A687490" wp14:editId="344C6E30">
            <wp:extent cx="5940425" cy="8403528"/>
            <wp:effectExtent l="0" t="0" r="317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0425" cy="8403528"/>
                    </a:xfrm>
                    <a:prstGeom prst="rect">
                      <a:avLst/>
                    </a:prstGeom>
                  </pic:spPr>
                </pic:pic>
              </a:graphicData>
            </a:graphic>
          </wp:inline>
        </w:drawing>
      </w: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5A16ED" w:rsidP="0008356A">
      <w:pPr>
        <w:spacing w:line="360" w:lineRule="auto"/>
        <w:contextualSpacing/>
        <w:jc w:val="both"/>
        <w:rPr>
          <w:lang w:val="en-US"/>
        </w:rPr>
      </w:pPr>
      <w:r w:rsidRPr="00412B79">
        <w:rPr>
          <w:noProof/>
          <w:lang w:eastAsia="ru-RU"/>
        </w:rPr>
        <w:drawing>
          <wp:inline distT="0" distB="0" distL="0" distR="0" wp14:anchorId="67FD59C9" wp14:editId="7D6A6ED3">
            <wp:extent cx="5940425" cy="8069144"/>
            <wp:effectExtent l="0" t="0" r="3175"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0425" cy="8069144"/>
                    </a:xfrm>
                    <a:prstGeom prst="rect">
                      <a:avLst/>
                    </a:prstGeom>
                  </pic:spPr>
                </pic:pic>
              </a:graphicData>
            </a:graphic>
          </wp:inline>
        </w:drawing>
      </w: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5A16ED" w:rsidP="0008356A">
      <w:pPr>
        <w:spacing w:line="360" w:lineRule="auto"/>
        <w:contextualSpacing/>
        <w:jc w:val="both"/>
        <w:rPr>
          <w:lang w:val="en-US"/>
        </w:rPr>
      </w:pPr>
      <w:r w:rsidRPr="00412B79">
        <w:rPr>
          <w:noProof/>
          <w:lang w:eastAsia="ru-RU"/>
        </w:rPr>
        <w:drawing>
          <wp:inline distT="0" distB="0" distL="0" distR="0" wp14:anchorId="7D927A30" wp14:editId="77666D88">
            <wp:extent cx="5940425" cy="8069144"/>
            <wp:effectExtent l="0" t="0" r="3175"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0425" cy="8069144"/>
                    </a:xfrm>
                    <a:prstGeom prst="rect">
                      <a:avLst/>
                    </a:prstGeom>
                  </pic:spPr>
                </pic:pic>
              </a:graphicData>
            </a:graphic>
          </wp:inline>
        </w:drawing>
      </w: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5A16ED" w:rsidP="0008356A">
      <w:pPr>
        <w:spacing w:line="360" w:lineRule="auto"/>
        <w:contextualSpacing/>
        <w:jc w:val="both"/>
        <w:rPr>
          <w:lang w:val="en-US"/>
        </w:rPr>
      </w:pPr>
      <w:r w:rsidRPr="00412B79">
        <w:rPr>
          <w:noProof/>
          <w:lang w:eastAsia="ru-RU"/>
        </w:rPr>
        <w:lastRenderedPageBreak/>
        <w:drawing>
          <wp:inline distT="0" distB="0" distL="0" distR="0" wp14:anchorId="254461DC" wp14:editId="4B6AFFA0">
            <wp:extent cx="6120130" cy="83127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120130" cy="8312785"/>
                    </a:xfrm>
                    <a:prstGeom prst="rect">
                      <a:avLst/>
                    </a:prstGeom>
                  </pic:spPr>
                </pic:pic>
              </a:graphicData>
            </a:graphic>
          </wp:inline>
        </w:drawing>
      </w: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p w:rsidR="00732ABA" w:rsidRPr="00732ABA" w:rsidRDefault="005A16ED" w:rsidP="0008356A">
      <w:pPr>
        <w:spacing w:line="360" w:lineRule="auto"/>
        <w:contextualSpacing/>
        <w:jc w:val="both"/>
        <w:rPr>
          <w:lang w:val="en-US"/>
        </w:rPr>
      </w:pPr>
      <w:r w:rsidRPr="00412B79">
        <w:rPr>
          <w:noProof/>
          <w:lang w:eastAsia="ru-RU"/>
        </w:rPr>
        <w:drawing>
          <wp:inline distT="0" distB="0" distL="0" distR="0" wp14:anchorId="274E9474" wp14:editId="0CA1E05D">
            <wp:extent cx="6120130" cy="83121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120130" cy="8312150"/>
                    </a:xfrm>
                    <a:prstGeom prst="rect">
                      <a:avLst/>
                    </a:prstGeom>
                  </pic:spPr>
                </pic:pic>
              </a:graphicData>
            </a:graphic>
          </wp:inline>
        </w:drawing>
      </w:r>
    </w:p>
    <w:p w:rsidR="00732ABA" w:rsidRPr="00732ABA" w:rsidRDefault="00732ABA" w:rsidP="0008356A">
      <w:pPr>
        <w:spacing w:line="360" w:lineRule="auto"/>
        <w:contextualSpacing/>
        <w:jc w:val="both"/>
        <w:rPr>
          <w:lang w:val="en-US"/>
        </w:rPr>
      </w:pPr>
    </w:p>
    <w:p w:rsidR="00732ABA" w:rsidRPr="00732ABA" w:rsidRDefault="00732ABA" w:rsidP="0008356A">
      <w:pPr>
        <w:spacing w:line="360" w:lineRule="auto"/>
        <w:contextualSpacing/>
        <w:jc w:val="both"/>
        <w:rPr>
          <w:lang w:val="en-US"/>
        </w:rPr>
      </w:pPr>
    </w:p>
    <w:sectPr w:rsidR="00732ABA" w:rsidRPr="00732ABA" w:rsidSect="001438B5">
      <w:footerReference w:type="default" r:id="rId89"/>
      <w:footerReference w:type="first" r:id="rId90"/>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0386" w:rsidRDefault="00010386" w:rsidP="0069120C">
      <w:pPr>
        <w:spacing w:after="0" w:line="240" w:lineRule="auto"/>
      </w:pPr>
      <w:r>
        <w:separator/>
      </w:r>
    </w:p>
  </w:endnote>
  <w:endnote w:type="continuationSeparator" w:id="0">
    <w:p w:rsidR="00010386" w:rsidRDefault="00010386" w:rsidP="006912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3042452"/>
      <w:docPartObj>
        <w:docPartGallery w:val="Page Numbers (Bottom of Page)"/>
        <w:docPartUnique/>
      </w:docPartObj>
    </w:sdtPr>
    <w:sdtEndPr/>
    <w:sdtContent>
      <w:p w:rsidR="00EA676B" w:rsidRDefault="00EA676B">
        <w:pPr>
          <w:pStyle w:val="aa"/>
          <w:jc w:val="center"/>
        </w:pPr>
        <w:r>
          <w:fldChar w:fldCharType="begin"/>
        </w:r>
        <w:r>
          <w:instrText>PAGE   \* MERGEFORMAT</w:instrText>
        </w:r>
        <w:r>
          <w:fldChar w:fldCharType="separate"/>
        </w:r>
        <w:r w:rsidR="00F5177C">
          <w:rPr>
            <w:noProof/>
          </w:rPr>
          <w:t>55</w:t>
        </w:r>
        <w:r>
          <w:fldChar w:fldCharType="end"/>
        </w:r>
      </w:p>
    </w:sdtContent>
  </w:sdt>
  <w:p w:rsidR="00EA676B" w:rsidRDefault="00EA676B" w:rsidP="009C685B">
    <w:pPr>
      <w:pStyle w:val="a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676B" w:rsidRDefault="00EA676B">
    <w:pPr>
      <w:pStyle w:val="aa"/>
      <w:jc w:val="center"/>
    </w:pPr>
  </w:p>
  <w:p w:rsidR="00EA676B" w:rsidRDefault="00EA676B">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0386" w:rsidRDefault="00010386" w:rsidP="0069120C">
      <w:pPr>
        <w:spacing w:after="0" w:line="240" w:lineRule="auto"/>
      </w:pPr>
      <w:r>
        <w:separator/>
      </w:r>
    </w:p>
  </w:footnote>
  <w:footnote w:type="continuationSeparator" w:id="0">
    <w:p w:rsidR="00010386" w:rsidRDefault="00010386" w:rsidP="0069120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301C"/>
    <w:multiLevelType w:val="hybridMultilevel"/>
    <w:tmpl w:val="E57A20EC"/>
    <w:lvl w:ilvl="0" w:tplc="6B3A07EE">
      <w:start w:val="1"/>
      <w:numFmt w:val="bullet"/>
      <w:lvlText w:val="\endash "/>
      <w:lvlJc w:val="left"/>
      <w:pPr>
        <w:ind w:left="0" w:firstLine="0"/>
      </w:pPr>
    </w:lvl>
    <w:lvl w:ilvl="1" w:tplc="7174D750">
      <w:start w:val="1"/>
      <w:numFmt w:val="bullet"/>
      <w:lvlText w:val="В"/>
      <w:lvlJc w:val="left"/>
      <w:pPr>
        <w:ind w:left="0" w:firstLine="0"/>
      </w:pPr>
    </w:lvl>
    <w:lvl w:ilvl="2" w:tplc="A1781EB0">
      <w:numFmt w:val="decimal"/>
      <w:lvlText w:val=""/>
      <w:lvlJc w:val="left"/>
      <w:pPr>
        <w:ind w:left="0" w:firstLine="0"/>
      </w:pPr>
    </w:lvl>
    <w:lvl w:ilvl="3" w:tplc="A6AC84F4">
      <w:numFmt w:val="decimal"/>
      <w:lvlText w:val=""/>
      <w:lvlJc w:val="left"/>
      <w:pPr>
        <w:ind w:left="0" w:firstLine="0"/>
      </w:pPr>
    </w:lvl>
    <w:lvl w:ilvl="4" w:tplc="278EBC2C">
      <w:numFmt w:val="decimal"/>
      <w:lvlText w:val=""/>
      <w:lvlJc w:val="left"/>
      <w:pPr>
        <w:ind w:left="0" w:firstLine="0"/>
      </w:pPr>
    </w:lvl>
    <w:lvl w:ilvl="5" w:tplc="714A94F6">
      <w:numFmt w:val="decimal"/>
      <w:lvlText w:val=""/>
      <w:lvlJc w:val="left"/>
      <w:pPr>
        <w:ind w:left="0" w:firstLine="0"/>
      </w:pPr>
    </w:lvl>
    <w:lvl w:ilvl="6" w:tplc="2BF6E622">
      <w:numFmt w:val="decimal"/>
      <w:lvlText w:val=""/>
      <w:lvlJc w:val="left"/>
      <w:pPr>
        <w:ind w:left="0" w:firstLine="0"/>
      </w:pPr>
    </w:lvl>
    <w:lvl w:ilvl="7" w:tplc="244826AC">
      <w:numFmt w:val="decimal"/>
      <w:lvlText w:val=""/>
      <w:lvlJc w:val="left"/>
      <w:pPr>
        <w:ind w:left="0" w:firstLine="0"/>
      </w:pPr>
    </w:lvl>
    <w:lvl w:ilvl="8" w:tplc="DF80B21E">
      <w:numFmt w:val="decimal"/>
      <w:lvlText w:val=""/>
      <w:lvlJc w:val="left"/>
      <w:pPr>
        <w:ind w:left="0" w:firstLine="0"/>
      </w:pPr>
    </w:lvl>
  </w:abstractNum>
  <w:abstractNum w:abstractNumId="1">
    <w:nsid w:val="048D55AA"/>
    <w:multiLevelType w:val="hybridMultilevel"/>
    <w:tmpl w:val="01EE4F6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B92851"/>
    <w:multiLevelType w:val="hybridMultilevel"/>
    <w:tmpl w:val="A9022D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D1F009D"/>
    <w:multiLevelType w:val="hybridMultilevel"/>
    <w:tmpl w:val="CB96CC0E"/>
    <w:lvl w:ilvl="0" w:tplc="977A90CE">
      <w:start w:val="1"/>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4">
    <w:nsid w:val="0DE831F1"/>
    <w:multiLevelType w:val="hybridMultilevel"/>
    <w:tmpl w:val="8E0625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2866B6"/>
    <w:multiLevelType w:val="hybridMultilevel"/>
    <w:tmpl w:val="5BB81466"/>
    <w:lvl w:ilvl="0" w:tplc="1E224362">
      <w:start w:val="50"/>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156A39F2"/>
    <w:multiLevelType w:val="hybridMultilevel"/>
    <w:tmpl w:val="55AAD686"/>
    <w:lvl w:ilvl="0" w:tplc="400426FE">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1842591C"/>
    <w:multiLevelType w:val="hybridMultilevel"/>
    <w:tmpl w:val="8424D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2986771"/>
    <w:multiLevelType w:val="hybridMultilevel"/>
    <w:tmpl w:val="DAB4B166"/>
    <w:lvl w:ilvl="0" w:tplc="347CDA78">
      <w:start w:val="4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7076C32"/>
    <w:multiLevelType w:val="hybridMultilevel"/>
    <w:tmpl w:val="06F2E9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EBE7BBC"/>
    <w:multiLevelType w:val="hybridMultilevel"/>
    <w:tmpl w:val="21B46F3C"/>
    <w:lvl w:ilvl="0" w:tplc="E6887E62">
      <w:start w:val="12"/>
      <w:numFmt w:val="decimal"/>
      <w:lvlText w:val="%1."/>
      <w:lvlJc w:val="left"/>
      <w:pPr>
        <w:ind w:left="360" w:hanging="360"/>
      </w:pPr>
      <w:rPr>
        <w:rFonts w:cs="Times New Roman" w:hint="default"/>
        <w:i w:val="0"/>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1">
    <w:nsid w:val="2F091BAF"/>
    <w:multiLevelType w:val="hybridMultilevel"/>
    <w:tmpl w:val="76062FC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2">
    <w:nsid w:val="316F2B91"/>
    <w:multiLevelType w:val="hybridMultilevel"/>
    <w:tmpl w:val="0F64CA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7947A4B"/>
    <w:multiLevelType w:val="hybridMultilevel"/>
    <w:tmpl w:val="2DB013B4"/>
    <w:lvl w:ilvl="0" w:tplc="6C046B4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4">
    <w:nsid w:val="37A3218E"/>
    <w:multiLevelType w:val="hybridMultilevel"/>
    <w:tmpl w:val="D6249AD2"/>
    <w:lvl w:ilvl="0" w:tplc="0BA2901A">
      <w:start w:val="1"/>
      <w:numFmt w:val="bullet"/>
      <w:lvlText w:val="•"/>
      <w:lvlJc w:val="left"/>
      <w:pPr>
        <w:tabs>
          <w:tab w:val="num" w:pos="720"/>
        </w:tabs>
        <w:ind w:left="720" w:hanging="360"/>
      </w:pPr>
      <w:rPr>
        <w:rFonts w:ascii="Arial" w:hAnsi="Arial" w:hint="default"/>
      </w:rPr>
    </w:lvl>
    <w:lvl w:ilvl="1" w:tplc="D89ECA24" w:tentative="1">
      <w:start w:val="1"/>
      <w:numFmt w:val="bullet"/>
      <w:lvlText w:val="•"/>
      <w:lvlJc w:val="left"/>
      <w:pPr>
        <w:tabs>
          <w:tab w:val="num" w:pos="1440"/>
        </w:tabs>
        <w:ind w:left="1440" w:hanging="360"/>
      </w:pPr>
      <w:rPr>
        <w:rFonts w:ascii="Arial" w:hAnsi="Arial" w:hint="default"/>
      </w:rPr>
    </w:lvl>
    <w:lvl w:ilvl="2" w:tplc="5D52AB0A" w:tentative="1">
      <w:start w:val="1"/>
      <w:numFmt w:val="bullet"/>
      <w:lvlText w:val="•"/>
      <w:lvlJc w:val="left"/>
      <w:pPr>
        <w:tabs>
          <w:tab w:val="num" w:pos="2160"/>
        </w:tabs>
        <w:ind w:left="2160" w:hanging="360"/>
      </w:pPr>
      <w:rPr>
        <w:rFonts w:ascii="Arial" w:hAnsi="Arial" w:hint="default"/>
      </w:rPr>
    </w:lvl>
    <w:lvl w:ilvl="3" w:tplc="129C53EC" w:tentative="1">
      <w:start w:val="1"/>
      <w:numFmt w:val="bullet"/>
      <w:lvlText w:val="•"/>
      <w:lvlJc w:val="left"/>
      <w:pPr>
        <w:tabs>
          <w:tab w:val="num" w:pos="2880"/>
        </w:tabs>
        <w:ind w:left="2880" w:hanging="360"/>
      </w:pPr>
      <w:rPr>
        <w:rFonts w:ascii="Arial" w:hAnsi="Arial" w:hint="default"/>
      </w:rPr>
    </w:lvl>
    <w:lvl w:ilvl="4" w:tplc="FA72B44C" w:tentative="1">
      <w:start w:val="1"/>
      <w:numFmt w:val="bullet"/>
      <w:lvlText w:val="•"/>
      <w:lvlJc w:val="left"/>
      <w:pPr>
        <w:tabs>
          <w:tab w:val="num" w:pos="3600"/>
        </w:tabs>
        <w:ind w:left="3600" w:hanging="360"/>
      </w:pPr>
      <w:rPr>
        <w:rFonts w:ascii="Arial" w:hAnsi="Arial" w:hint="default"/>
      </w:rPr>
    </w:lvl>
    <w:lvl w:ilvl="5" w:tplc="573E431E" w:tentative="1">
      <w:start w:val="1"/>
      <w:numFmt w:val="bullet"/>
      <w:lvlText w:val="•"/>
      <w:lvlJc w:val="left"/>
      <w:pPr>
        <w:tabs>
          <w:tab w:val="num" w:pos="4320"/>
        </w:tabs>
        <w:ind w:left="4320" w:hanging="360"/>
      </w:pPr>
      <w:rPr>
        <w:rFonts w:ascii="Arial" w:hAnsi="Arial" w:hint="default"/>
      </w:rPr>
    </w:lvl>
    <w:lvl w:ilvl="6" w:tplc="2468F58C" w:tentative="1">
      <w:start w:val="1"/>
      <w:numFmt w:val="bullet"/>
      <w:lvlText w:val="•"/>
      <w:lvlJc w:val="left"/>
      <w:pPr>
        <w:tabs>
          <w:tab w:val="num" w:pos="5040"/>
        </w:tabs>
        <w:ind w:left="5040" w:hanging="360"/>
      </w:pPr>
      <w:rPr>
        <w:rFonts w:ascii="Arial" w:hAnsi="Arial" w:hint="default"/>
      </w:rPr>
    </w:lvl>
    <w:lvl w:ilvl="7" w:tplc="9AC28318" w:tentative="1">
      <w:start w:val="1"/>
      <w:numFmt w:val="bullet"/>
      <w:lvlText w:val="•"/>
      <w:lvlJc w:val="left"/>
      <w:pPr>
        <w:tabs>
          <w:tab w:val="num" w:pos="5760"/>
        </w:tabs>
        <w:ind w:left="5760" w:hanging="360"/>
      </w:pPr>
      <w:rPr>
        <w:rFonts w:ascii="Arial" w:hAnsi="Arial" w:hint="default"/>
      </w:rPr>
    </w:lvl>
    <w:lvl w:ilvl="8" w:tplc="D768298E" w:tentative="1">
      <w:start w:val="1"/>
      <w:numFmt w:val="bullet"/>
      <w:lvlText w:val="•"/>
      <w:lvlJc w:val="left"/>
      <w:pPr>
        <w:tabs>
          <w:tab w:val="num" w:pos="6480"/>
        </w:tabs>
        <w:ind w:left="6480" w:hanging="360"/>
      </w:pPr>
      <w:rPr>
        <w:rFonts w:ascii="Arial" w:hAnsi="Arial" w:hint="default"/>
      </w:rPr>
    </w:lvl>
  </w:abstractNum>
  <w:abstractNum w:abstractNumId="15">
    <w:nsid w:val="3BB7225F"/>
    <w:multiLevelType w:val="multilevel"/>
    <w:tmpl w:val="7B20EF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3DE00369"/>
    <w:multiLevelType w:val="hybridMultilevel"/>
    <w:tmpl w:val="255C87E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7">
    <w:nsid w:val="3EB90704"/>
    <w:multiLevelType w:val="hybridMultilevel"/>
    <w:tmpl w:val="C3EA8FE8"/>
    <w:lvl w:ilvl="0" w:tplc="28C6BAE2">
      <w:start w:val="1"/>
      <w:numFmt w:val="bullet"/>
      <w:lvlText w:val="•"/>
      <w:lvlJc w:val="left"/>
      <w:pPr>
        <w:tabs>
          <w:tab w:val="num" w:pos="720"/>
        </w:tabs>
        <w:ind w:left="720" w:hanging="360"/>
      </w:pPr>
      <w:rPr>
        <w:rFonts w:ascii="Arial" w:hAnsi="Arial" w:hint="default"/>
      </w:rPr>
    </w:lvl>
    <w:lvl w:ilvl="1" w:tplc="1B645026" w:tentative="1">
      <w:start w:val="1"/>
      <w:numFmt w:val="bullet"/>
      <w:lvlText w:val="•"/>
      <w:lvlJc w:val="left"/>
      <w:pPr>
        <w:tabs>
          <w:tab w:val="num" w:pos="1440"/>
        </w:tabs>
        <w:ind w:left="1440" w:hanging="360"/>
      </w:pPr>
      <w:rPr>
        <w:rFonts w:ascii="Arial" w:hAnsi="Arial" w:hint="default"/>
      </w:rPr>
    </w:lvl>
    <w:lvl w:ilvl="2" w:tplc="1788375E" w:tentative="1">
      <w:start w:val="1"/>
      <w:numFmt w:val="bullet"/>
      <w:lvlText w:val="•"/>
      <w:lvlJc w:val="left"/>
      <w:pPr>
        <w:tabs>
          <w:tab w:val="num" w:pos="2160"/>
        </w:tabs>
        <w:ind w:left="2160" w:hanging="360"/>
      </w:pPr>
      <w:rPr>
        <w:rFonts w:ascii="Arial" w:hAnsi="Arial" w:hint="default"/>
      </w:rPr>
    </w:lvl>
    <w:lvl w:ilvl="3" w:tplc="6C7072AE" w:tentative="1">
      <w:start w:val="1"/>
      <w:numFmt w:val="bullet"/>
      <w:lvlText w:val="•"/>
      <w:lvlJc w:val="left"/>
      <w:pPr>
        <w:tabs>
          <w:tab w:val="num" w:pos="2880"/>
        </w:tabs>
        <w:ind w:left="2880" w:hanging="360"/>
      </w:pPr>
      <w:rPr>
        <w:rFonts w:ascii="Arial" w:hAnsi="Arial" w:hint="default"/>
      </w:rPr>
    </w:lvl>
    <w:lvl w:ilvl="4" w:tplc="E2B4B4FC" w:tentative="1">
      <w:start w:val="1"/>
      <w:numFmt w:val="bullet"/>
      <w:lvlText w:val="•"/>
      <w:lvlJc w:val="left"/>
      <w:pPr>
        <w:tabs>
          <w:tab w:val="num" w:pos="3600"/>
        </w:tabs>
        <w:ind w:left="3600" w:hanging="360"/>
      </w:pPr>
      <w:rPr>
        <w:rFonts w:ascii="Arial" w:hAnsi="Arial" w:hint="default"/>
      </w:rPr>
    </w:lvl>
    <w:lvl w:ilvl="5" w:tplc="AEBE40B8" w:tentative="1">
      <w:start w:val="1"/>
      <w:numFmt w:val="bullet"/>
      <w:lvlText w:val="•"/>
      <w:lvlJc w:val="left"/>
      <w:pPr>
        <w:tabs>
          <w:tab w:val="num" w:pos="4320"/>
        </w:tabs>
        <w:ind w:left="4320" w:hanging="360"/>
      </w:pPr>
      <w:rPr>
        <w:rFonts w:ascii="Arial" w:hAnsi="Arial" w:hint="default"/>
      </w:rPr>
    </w:lvl>
    <w:lvl w:ilvl="6" w:tplc="669CF638" w:tentative="1">
      <w:start w:val="1"/>
      <w:numFmt w:val="bullet"/>
      <w:lvlText w:val="•"/>
      <w:lvlJc w:val="left"/>
      <w:pPr>
        <w:tabs>
          <w:tab w:val="num" w:pos="5040"/>
        </w:tabs>
        <w:ind w:left="5040" w:hanging="360"/>
      </w:pPr>
      <w:rPr>
        <w:rFonts w:ascii="Arial" w:hAnsi="Arial" w:hint="default"/>
      </w:rPr>
    </w:lvl>
    <w:lvl w:ilvl="7" w:tplc="4ABEE838" w:tentative="1">
      <w:start w:val="1"/>
      <w:numFmt w:val="bullet"/>
      <w:lvlText w:val="•"/>
      <w:lvlJc w:val="left"/>
      <w:pPr>
        <w:tabs>
          <w:tab w:val="num" w:pos="5760"/>
        </w:tabs>
        <w:ind w:left="5760" w:hanging="360"/>
      </w:pPr>
      <w:rPr>
        <w:rFonts w:ascii="Arial" w:hAnsi="Arial" w:hint="default"/>
      </w:rPr>
    </w:lvl>
    <w:lvl w:ilvl="8" w:tplc="30A23676" w:tentative="1">
      <w:start w:val="1"/>
      <w:numFmt w:val="bullet"/>
      <w:lvlText w:val="•"/>
      <w:lvlJc w:val="left"/>
      <w:pPr>
        <w:tabs>
          <w:tab w:val="num" w:pos="6480"/>
        </w:tabs>
        <w:ind w:left="6480" w:hanging="360"/>
      </w:pPr>
      <w:rPr>
        <w:rFonts w:ascii="Arial" w:hAnsi="Arial" w:hint="default"/>
      </w:rPr>
    </w:lvl>
  </w:abstractNum>
  <w:abstractNum w:abstractNumId="18">
    <w:nsid w:val="40217C46"/>
    <w:multiLevelType w:val="hybridMultilevel"/>
    <w:tmpl w:val="3938900E"/>
    <w:lvl w:ilvl="0" w:tplc="6D6C30EC">
      <w:start w:val="49"/>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43BB14AA"/>
    <w:multiLevelType w:val="hybridMultilevel"/>
    <w:tmpl w:val="B44EC81E"/>
    <w:lvl w:ilvl="0" w:tplc="349C8CC4">
      <w:numFmt w:val="decimalZero"/>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nsid w:val="440A6BC5"/>
    <w:multiLevelType w:val="hybridMultilevel"/>
    <w:tmpl w:val="A1969446"/>
    <w:lvl w:ilvl="0" w:tplc="B5F4D930">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77C3503"/>
    <w:multiLevelType w:val="hybridMultilevel"/>
    <w:tmpl w:val="3E88339A"/>
    <w:lvl w:ilvl="0" w:tplc="46D8461E">
      <w:start w:val="1"/>
      <w:numFmt w:val="decimal"/>
      <w:lvlText w:val="%1."/>
      <w:lvlJc w:val="left"/>
      <w:pPr>
        <w:ind w:left="1440" w:hanging="360"/>
      </w:pPr>
      <w:rPr>
        <w:rFonts w:hint="default"/>
        <w:b w:val="0"/>
        <w:color w:val="00000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nsid w:val="4A387F3B"/>
    <w:multiLevelType w:val="hybridMultilevel"/>
    <w:tmpl w:val="9BCA1ADA"/>
    <w:lvl w:ilvl="0" w:tplc="9CB2F9FE">
      <w:start w:val="1"/>
      <w:numFmt w:val="bullet"/>
      <w:lvlText w:val="•"/>
      <w:lvlJc w:val="left"/>
      <w:pPr>
        <w:tabs>
          <w:tab w:val="num" w:pos="720"/>
        </w:tabs>
        <w:ind w:left="720" w:hanging="360"/>
      </w:pPr>
      <w:rPr>
        <w:rFonts w:ascii="Arial" w:hAnsi="Arial" w:hint="default"/>
      </w:rPr>
    </w:lvl>
    <w:lvl w:ilvl="1" w:tplc="4946693E" w:tentative="1">
      <w:start w:val="1"/>
      <w:numFmt w:val="bullet"/>
      <w:lvlText w:val="•"/>
      <w:lvlJc w:val="left"/>
      <w:pPr>
        <w:tabs>
          <w:tab w:val="num" w:pos="1440"/>
        </w:tabs>
        <w:ind w:left="1440" w:hanging="360"/>
      </w:pPr>
      <w:rPr>
        <w:rFonts w:ascii="Arial" w:hAnsi="Arial" w:hint="default"/>
      </w:rPr>
    </w:lvl>
    <w:lvl w:ilvl="2" w:tplc="103C3486" w:tentative="1">
      <w:start w:val="1"/>
      <w:numFmt w:val="bullet"/>
      <w:lvlText w:val="•"/>
      <w:lvlJc w:val="left"/>
      <w:pPr>
        <w:tabs>
          <w:tab w:val="num" w:pos="2160"/>
        </w:tabs>
        <w:ind w:left="2160" w:hanging="360"/>
      </w:pPr>
      <w:rPr>
        <w:rFonts w:ascii="Arial" w:hAnsi="Arial" w:hint="default"/>
      </w:rPr>
    </w:lvl>
    <w:lvl w:ilvl="3" w:tplc="3F0AB796" w:tentative="1">
      <w:start w:val="1"/>
      <w:numFmt w:val="bullet"/>
      <w:lvlText w:val="•"/>
      <w:lvlJc w:val="left"/>
      <w:pPr>
        <w:tabs>
          <w:tab w:val="num" w:pos="2880"/>
        </w:tabs>
        <w:ind w:left="2880" w:hanging="360"/>
      </w:pPr>
      <w:rPr>
        <w:rFonts w:ascii="Arial" w:hAnsi="Arial" w:hint="default"/>
      </w:rPr>
    </w:lvl>
    <w:lvl w:ilvl="4" w:tplc="9E781060" w:tentative="1">
      <w:start w:val="1"/>
      <w:numFmt w:val="bullet"/>
      <w:lvlText w:val="•"/>
      <w:lvlJc w:val="left"/>
      <w:pPr>
        <w:tabs>
          <w:tab w:val="num" w:pos="3600"/>
        </w:tabs>
        <w:ind w:left="3600" w:hanging="360"/>
      </w:pPr>
      <w:rPr>
        <w:rFonts w:ascii="Arial" w:hAnsi="Arial" w:hint="default"/>
      </w:rPr>
    </w:lvl>
    <w:lvl w:ilvl="5" w:tplc="B4C42FA4" w:tentative="1">
      <w:start w:val="1"/>
      <w:numFmt w:val="bullet"/>
      <w:lvlText w:val="•"/>
      <w:lvlJc w:val="left"/>
      <w:pPr>
        <w:tabs>
          <w:tab w:val="num" w:pos="4320"/>
        </w:tabs>
        <w:ind w:left="4320" w:hanging="360"/>
      </w:pPr>
      <w:rPr>
        <w:rFonts w:ascii="Arial" w:hAnsi="Arial" w:hint="default"/>
      </w:rPr>
    </w:lvl>
    <w:lvl w:ilvl="6" w:tplc="FA3451AA" w:tentative="1">
      <w:start w:val="1"/>
      <w:numFmt w:val="bullet"/>
      <w:lvlText w:val="•"/>
      <w:lvlJc w:val="left"/>
      <w:pPr>
        <w:tabs>
          <w:tab w:val="num" w:pos="5040"/>
        </w:tabs>
        <w:ind w:left="5040" w:hanging="360"/>
      </w:pPr>
      <w:rPr>
        <w:rFonts w:ascii="Arial" w:hAnsi="Arial" w:hint="default"/>
      </w:rPr>
    </w:lvl>
    <w:lvl w:ilvl="7" w:tplc="5E38EED6" w:tentative="1">
      <w:start w:val="1"/>
      <w:numFmt w:val="bullet"/>
      <w:lvlText w:val="•"/>
      <w:lvlJc w:val="left"/>
      <w:pPr>
        <w:tabs>
          <w:tab w:val="num" w:pos="5760"/>
        </w:tabs>
        <w:ind w:left="5760" w:hanging="360"/>
      </w:pPr>
      <w:rPr>
        <w:rFonts w:ascii="Arial" w:hAnsi="Arial" w:hint="default"/>
      </w:rPr>
    </w:lvl>
    <w:lvl w:ilvl="8" w:tplc="157C96CE" w:tentative="1">
      <w:start w:val="1"/>
      <w:numFmt w:val="bullet"/>
      <w:lvlText w:val="•"/>
      <w:lvlJc w:val="left"/>
      <w:pPr>
        <w:tabs>
          <w:tab w:val="num" w:pos="6480"/>
        </w:tabs>
        <w:ind w:left="6480" w:hanging="360"/>
      </w:pPr>
      <w:rPr>
        <w:rFonts w:ascii="Arial" w:hAnsi="Arial" w:hint="default"/>
      </w:rPr>
    </w:lvl>
  </w:abstractNum>
  <w:abstractNum w:abstractNumId="23">
    <w:nsid w:val="4E8B656C"/>
    <w:multiLevelType w:val="hybridMultilevel"/>
    <w:tmpl w:val="C1AA490A"/>
    <w:lvl w:ilvl="0" w:tplc="60CCDCD6">
      <w:start w:val="1"/>
      <w:numFmt w:val="decimal"/>
      <w:lvlText w:val="%1."/>
      <w:lvlJc w:val="left"/>
      <w:pPr>
        <w:tabs>
          <w:tab w:val="num" w:pos="1080"/>
        </w:tabs>
        <w:ind w:left="1080" w:hanging="360"/>
      </w:pPr>
      <w:rPr>
        <w:b w:val="0"/>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nsid w:val="506D3463"/>
    <w:multiLevelType w:val="multilevel"/>
    <w:tmpl w:val="15AA81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81D2BB6"/>
    <w:multiLevelType w:val="hybridMultilevel"/>
    <w:tmpl w:val="57BE76CE"/>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6">
    <w:nsid w:val="652053F8"/>
    <w:multiLevelType w:val="hybridMultilevel"/>
    <w:tmpl w:val="3B40825A"/>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62F5C30"/>
    <w:multiLevelType w:val="hybridMultilevel"/>
    <w:tmpl w:val="30B4BCF2"/>
    <w:lvl w:ilvl="0" w:tplc="4A7E452C">
      <w:numFmt w:val="decimalZero"/>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6B6B2E02"/>
    <w:multiLevelType w:val="hybridMultilevel"/>
    <w:tmpl w:val="6E949906"/>
    <w:lvl w:ilvl="0" w:tplc="08090015">
      <w:start w:val="1"/>
      <w:numFmt w:val="upp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9">
    <w:nsid w:val="76F433A2"/>
    <w:multiLevelType w:val="hybridMultilevel"/>
    <w:tmpl w:val="AA562AB4"/>
    <w:lvl w:ilvl="0" w:tplc="12709D6C">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B280940"/>
    <w:multiLevelType w:val="hybridMultilevel"/>
    <w:tmpl w:val="76F2AC52"/>
    <w:lvl w:ilvl="0" w:tplc="08090015">
      <w:start w:val="1"/>
      <w:numFmt w:val="upp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1">
    <w:nsid w:val="7B7050E6"/>
    <w:multiLevelType w:val="hybridMultilevel"/>
    <w:tmpl w:val="C742C414"/>
    <w:lvl w:ilvl="0" w:tplc="F364E1C8">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4"/>
  </w:num>
  <w:num w:numId="3">
    <w:abstractNumId w:val="27"/>
  </w:num>
  <w:num w:numId="4">
    <w:abstractNumId w:val="19"/>
  </w:num>
  <w:num w:numId="5">
    <w:abstractNumId w:val="7"/>
  </w:num>
  <w:num w:numId="6">
    <w:abstractNumId w:val="18"/>
  </w:num>
  <w:num w:numId="7">
    <w:abstractNumId w:val="5"/>
  </w:num>
  <w:num w:numId="8">
    <w:abstractNumId w:val="0"/>
  </w:num>
  <w:num w:numId="9">
    <w:abstractNumId w:val="9"/>
  </w:num>
  <w:num w:numId="10">
    <w:abstractNumId w:val="2"/>
  </w:num>
  <w:num w:numId="11">
    <w:abstractNumId w:val="31"/>
  </w:num>
  <w:num w:numId="12">
    <w:abstractNumId w:val="8"/>
  </w:num>
  <w:num w:numId="13">
    <w:abstractNumId w:val="23"/>
  </w:num>
  <w:num w:numId="14">
    <w:abstractNumId w:val="3"/>
  </w:num>
  <w:num w:numId="15">
    <w:abstractNumId w:val="1"/>
  </w:num>
  <w:num w:numId="16">
    <w:abstractNumId w:val="13"/>
  </w:num>
  <w:num w:numId="17">
    <w:abstractNumId w:val="26"/>
  </w:num>
  <w:num w:numId="18">
    <w:abstractNumId w:val="12"/>
  </w:num>
  <w:num w:numId="19">
    <w:abstractNumId w:val="21"/>
  </w:num>
  <w:num w:numId="20">
    <w:abstractNumId w:val="10"/>
  </w:num>
  <w:num w:numId="21">
    <w:abstractNumId w:val="17"/>
  </w:num>
  <w:num w:numId="22">
    <w:abstractNumId w:val="14"/>
  </w:num>
  <w:num w:numId="23">
    <w:abstractNumId w:val="25"/>
  </w:num>
  <w:num w:numId="24">
    <w:abstractNumId w:val="11"/>
  </w:num>
  <w:num w:numId="25">
    <w:abstractNumId w:val="16"/>
  </w:num>
  <w:num w:numId="26">
    <w:abstractNumId w:val="22"/>
  </w:num>
  <w:num w:numId="27">
    <w:abstractNumId w:val="6"/>
  </w:num>
  <w:num w:numId="28">
    <w:abstractNumId w:val="20"/>
  </w:num>
  <w:num w:numId="29">
    <w:abstractNumId w:val="29"/>
  </w:num>
  <w:num w:numId="30">
    <w:abstractNumId w:val="30"/>
  </w:num>
  <w:num w:numId="31">
    <w:abstractNumId w:val="28"/>
  </w:num>
  <w:num w:numId="32">
    <w:abstractNumId w:val="2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90D"/>
    <w:rsid w:val="000063CB"/>
    <w:rsid w:val="00010011"/>
    <w:rsid w:val="00010386"/>
    <w:rsid w:val="00014C50"/>
    <w:rsid w:val="00015DB5"/>
    <w:rsid w:val="00017F85"/>
    <w:rsid w:val="00023E70"/>
    <w:rsid w:val="0003006C"/>
    <w:rsid w:val="000333CF"/>
    <w:rsid w:val="0003485A"/>
    <w:rsid w:val="00034E19"/>
    <w:rsid w:val="00042F31"/>
    <w:rsid w:val="000440C5"/>
    <w:rsid w:val="00047772"/>
    <w:rsid w:val="0006246A"/>
    <w:rsid w:val="00063435"/>
    <w:rsid w:val="00063971"/>
    <w:rsid w:val="00063F8A"/>
    <w:rsid w:val="00070757"/>
    <w:rsid w:val="0007092D"/>
    <w:rsid w:val="000807B2"/>
    <w:rsid w:val="0008356A"/>
    <w:rsid w:val="00084B8B"/>
    <w:rsid w:val="00085A58"/>
    <w:rsid w:val="000929C2"/>
    <w:rsid w:val="00095B50"/>
    <w:rsid w:val="000A7964"/>
    <w:rsid w:val="000C05B4"/>
    <w:rsid w:val="000C27EA"/>
    <w:rsid w:val="000C2D05"/>
    <w:rsid w:val="000C365C"/>
    <w:rsid w:val="000D16DB"/>
    <w:rsid w:val="000D1B7C"/>
    <w:rsid w:val="000D2426"/>
    <w:rsid w:val="000D6648"/>
    <w:rsid w:val="000D6C59"/>
    <w:rsid w:val="000E3FC5"/>
    <w:rsid w:val="000F07C6"/>
    <w:rsid w:val="000F3193"/>
    <w:rsid w:val="000F3295"/>
    <w:rsid w:val="00102ED0"/>
    <w:rsid w:val="001049C5"/>
    <w:rsid w:val="00104BBD"/>
    <w:rsid w:val="00105281"/>
    <w:rsid w:val="0011161E"/>
    <w:rsid w:val="00117092"/>
    <w:rsid w:val="00122A15"/>
    <w:rsid w:val="00133766"/>
    <w:rsid w:val="001366B5"/>
    <w:rsid w:val="001438B5"/>
    <w:rsid w:val="0014667D"/>
    <w:rsid w:val="00151575"/>
    <w:rsid w:val="00153846"/>
    <w:rsid w:val="001565BC"/>
    <w:rsid w:val="001567BE"/>
    <w:rsid w:val="00162AD3"/>
    <w:rsid w:val="00162F80"/>
    <w:rsid w:val="001633F8"/>
    <w:rsid w:val="00164816"/>
    <w:rsid w:val="00166714"/>
    <w:rsid w:val="001667D2"/>
    <w:rsid w:val="00171DE9"/>
    <w:rsid w:val="00173480"/>
    <w:rsid w:val="00174015"/>
    <w:rsid w:val="0017507B"/>
    <w:rsid w:val="0017641B"/>
    <w:rsid w:val="001875F7"/>
    <w:rsid w:val="00194CC2"/>
    <w:rsid w:val="0019576E"/>
    <w:rsid w:val="001A1ABA"/>
    <w:rsid w:val="001B1279"/>
    <w:rsid w:val="001B2DDA"/>
    <w:rsid w:val="001B75F6"/>
    <w:rsid w:val="001C23D7"/>
    <w:rsid w:val="001D69BD"/>
    <w:rsid w:val="001D69DE"/>
    <w:rsid w:val="001E06A5"/>
    <w:rsid w:val="001E0EF0"/>
    <w:rsid w:val="001E1016"/>
    <w:rsid w:val="001E3EB0"/>
    <w:rsid w:val="001E3F8A"/>
    <w:rsid w:val="001E6566"/>
    <w:rsid w:val="001F5149"/>
    <w:rsid w:val="001F6740"/>
    <w:rsid w:val="001F7116"/>
    <w:rsid w:val="00212A64"/>
    <w:rsid w:val="002139D5"/>
    <w:rsid w:val="002147B5"/>
    <w:rsid w:val="00215284"/>
    <w:rsid w:val="00221B9A"/>
    <w:rsid w:val="002240EC"/>
    <w:rsid w:val="00233633"/>
    <w:rsid w:val="002337FC"/>
    <w:rsid w:val="00243327"/>
    <w:rsid w:val="00245C88"/>
    <w:rsid w:val="0024692D"/>
    <w:rsid w:val="00250A50"/>
    <w:rsid w:val="00251476"/>
    <w:rsid w:val="002517B6"/>
    <w:rsid w:val="0025266B"/>
    <w:rsid w:val="00253C9F"/>
    <w:rsid w:val="00260574"/>
    <w:rsid w:val="002609DA"/>
    <w:rsid w:val="0026320B"/>
    <w:rsid w:val="00264816"/>
    <w:rsid w:val="00267008"/>
    <w:rsid w:val="00271310"/>
    <w:rsid w:val="00271AB0"/>
    <w:rsid w:val="0027390D"/>
    <w:rsid w:val="00273ED7"/>
    <w:rsid w:val="002776B8"/>
    <w:rsid w:val="0028169B"/>
    <w:rsid w:val="0028233E"/>
    <w:rsid w:val="0028383A"/>
    <w:rsid w:val="00283CA5"/>
    <w:rsid w:val="002857FB"/>
    <w:rsid w:val="00287BF5"/>
    <w:rsid w:val="00294CE8"/>
    <w:rsid w:val="002A2A75"/>
    <w:rsid w:val="002A5B39"/>
    <w:rsid w:val="002A6FF0"/>
    <w:rsid w:val="002B008E"/>
    <w:rsid w:val="002B57C0"/>
    <w:rsid w:val="002B658E"/>
    <w:rsid w:val="002C0858"/>
    <w:rsid w:val="002C16F9"/>
    <w:rsid w:val="002C218D"/>
    <w:rsid w:val="002C7799"/>
    <w:rsid w:val="002D0620"/>
    <w:rsid w:val="002D2741"/>
    <w:rsid w:val="002E261D"/>
    <w:rsid w:val="002E3F88"/>
    <w:rsid w:val="002E58EF"/>
    <w:rsid w:val="002F41A2"/>
    <w:rsid w:val="00320371"/>
    <w:rsid w:val="003245DF"/>
    <w:rsid w:val="003268E9"/>
    <w:rsid w:val="0033301D"/>
    <w:rsid w:val="00335EAE"/>
    <w:rsid w:val="0034043A"/>
    <w:rsid w:val="00340E06"/>
    <w:rsid w:val="0034731F"/>
    <w:rsid w:val="00350736"/>
    <w:rsid w:val="003508F2"/>
    <w:rsid w:val="00354EB2"/>
    <w:rsid w:val="00357D12"/>
    <w:rsid w:val="00361602"/>
    <w:rsid w:val="0036327F"/>
    <w:rsid w:val="0036340A"/>
    <w:rsid w:val="0036601B"/>
    <w:rsid w:val="003678DE"/>
    <w:rsid w:val="00372DD5"/>
    <w:rsid w:val="00376AD1"/>
    <w:rsid w:val="00382523"/>
    <w:rsid w:val="00382A7D"/>
    <w:rsid w:val="003831A8"/>
    <w:rsid w:val="0038552F"/>
    <w:rsid w:val="00386AC0"/>
    <w:rsid w:val="003A0973"/>
    <w:rsid w:val="003A2D53"/>
    <w:rsid w:val="003A5D19"/>
    <w:rsid w:val="003B09AE"/>
    <w:rsid w:val="003C64D8"/>
    <w:rsid w:val="003C65DC"/>
    <w:rsid w:val="003D4068"/>
    <w:rsid w:val="003E0E94"/>
    <w:rsid w:val="003E0F71"/>
    <w:rsid w:val="003E5953"/>
    <w:rsid w:val="003F6BA0"/>
    <w:rsid w:val="003F7EE7"/>
    <w:rsid w:val="00402F8A"/>
    <w:rsid w:val="00404FC9"/>
    <w:rsid w:val="00407174"/>
    <w:rsid w:val="00407685"/>
    <w:rsid w:val="004079A3"/>
    <w:rsid w:val="00410275"/>
    <w:rsid w:val="00412B79"/>
    <w:rsid w:val="004206F6"/>
    <w:rsid w:val="00423D61"/>
    <w:rsid w:val="00424C17"/>
    <w:rsid w:val="0042794E"/>
    <w:rsid w:val="00430B3E"/>
    <w:rsid w:val="00442836"/>
    <w:rsid w:val="00453FB9"/>
    <w:rsid w:val="00454B32"/>
    <w:rsid w:val="00461B00"/>
    <w:rsid w:val="004623C2"/>
    <w:rsid w:val="004642AE"/>
    <w:rsid w:val="00465F62"/>
    <w:rsid w:val="00466995"/>
    <w:rsid w:val="004674B8"/>
    <w:rsid w:val="004723B6"/>
    <w:rsid w:val="00480F29"/>
    <w:rsid w:val="00485C5A"/>
    <w:rsid w:val="004911F1"/>
    <w:rsid w:val="00492791"/>
    <w:rsid w:val="004A020A"/>
    <w:rsid w:val="004A24CA"/>
    <w:rsid w:val="004A2A90"/>
    <w:rsid w:val="004A4BD3"/>
    <w:rsid w:val="004A52E6"/>
    <w:rsid w:val="004A5843"/>
    <w:rsid w:val="004B268F"/>
    <w:rsid w:val="004B37DA"/>
    <w:rsid w:val="004B3C6B"/>
    <w:rsid w:val="004B42B3"/>
    <w:rsid w:val="004B6B71"/>
    <w:rsid w:val="004B70FA"/>
    <w:rsid w:val="004C0DE3"/>
    <w:rsid w:val="004C16C1"/>
    <w:rsid w:val="004C5A40"/>
    <w:rsid w:val="004C6C5D"/>
    <w:rsid w:val="004D3E54"/>
    <w:rsid w:val="004D5E4B"/>
    <w:rsid w:val="004D6575"/>
    <w:rsid w:val="004F1306"/>
    <w:rsid w:val="004F3F91"/>
    <w:rsid w:val="004F63BE"/>
    <w:rsid w:val="004F6821"/>
    <w:rsid w:val="004F6A4B"/>
    <w:rsid w:val="004F719F"/>
    <w:rsid w:val="004F71F6"/>
    <w:rsid w:val="005003A5"/>
    <w:rsid w:val="005013FD"/>
    <w:rsid w:val="00502D5A"/>
    <w:rsid w:val="0050470B"/>
    <w:rsid w:val="00507E91"/>
    <w:rsid w:val="00510932"/>
    <w:rsid w:val="00510C65"/>
    <w:rsid w:val="00521E9E"/>
    <w:rsid w:val="005324AD"/>
    <w:rsid w:val="00533ACD"/>
    <w:rsid w:val="00535EDA"/>
    <w:rsid w:val="005372DB"/>
    <w:rsid w:val="005408AA"/>
    <w:rsid w:val="00542A28"/>
    <w:rsid w:val="00542FE0"/>
    <w:rsid w:val="00551930"/>
    <w:rsid w:val="00552735"/>
    <w:rsid w:val="0055539E"/>
    <w:rsid w:val="00561479"/>
    <w:rsid w:val="00561E57"/>
    <w:rsid w:val="00563BBA"/>
    <w:rsid w:val="00565BC3"/>
    <w:rsid w:val="00572277"/>
    <w:rsid w:val="00573B3E"/>
    <w:rsid w:val="005776E3"/>
    <w:rsid w:val="005828C7"/>
    <w:rsid w:val="00583E3D"/>
    <w:rsid w:val="0058472E"/>
    <w:rsid w:val="00593D72"/>
    <w:rsid w:val="00594087"/>
    <w:rsid w:val="0059477D"/>
    <w:rsid w:val="005A16ED"/>
    <w:rsid w:val="005A41EE"/>
    <w:rsid w:val="005B2BEF"/>
    <w:rsid w:val="005B326C"/>
    <w:rsid w:val="005B54A4"/>
    <w:rsid w:val="005C2923"/>
    <w:rsid w:val="005C30F5"/>
    <w:rsid w:val="005C3839"/>
    <w:rsid w:val="005C4016"/>
    <w:rsid w:val="005D7700"/>
    <w:rsid w:val="005E0162"/>
    <w:rsid w:val="005E112B"/>
    <w:rsid w:val="005E1204"/>
    <w:rsid w:val="005E4F16"/>
    <w:rsid w:val="005E7125"/>
    <w:rsid w:val="005F2FFE"/>
    <w:rsid w:val="005F7475"/>
    <w:rsid w:val="005F7E53"/>
    <w:rsid w:val="006039F5"/>
    <w:rsid w:val="00606A38"/>
    <w:rsid w:val="00610911"/>
    <w:rsid w:val="0061364A"/>
    <w:rsid w:val="0061384A"/>
    <w:rsid w:val="006166DC"/>
    <w:rsid w:val="006167FC"/>
    <w:rsid w:val="00617FAE"/>
    <w:rsid w:val="00621295"/>
    <w:rsid w:val="006226EE"/>
    <w:rsid w:val="006246D0"/>
    <w:rsid w:val="00627E4B"/>
    <w:rsid w:val="006313EE"/>
    <w:rsid w:val="0063724B"/>
    <w:rsid w:val="0064022A"/>
    <w:rsid w:val="0064094F"/>
    <w:rsid w:val="00640B4D"/>
    <w:rsid w:val="0064174D"/>
    <w:rsid w:val="006458E4"/>
    <w:rsid w:val="0064779E"/>
    <w:rsid w:val="006537CB"/>
    <w:rsid w:val="006537DB"/>
    <w:rsid w:val="006556EF"/>
    <w:rsid w:val="00664496"/>
    <w:rsid w:val="00674AA8"/>
    <w:rsid w:val="00675784"/>
    <w:rsid w:val="006767F1"/>
    <w:rsid w:val="00680E12"/>
    <w:rsid w:val="00682B35"/>
    <w:rsid w:val="0068418D"/>
    <w:rsid w:val="006908A5"/>
    <w:rsid w:val="0069120C"/>
    <w:rsid w:val="00691761"/>
    <w:rsid w:val="00693B92"/>
    <w:rsid w:val="00694E0D"/>
    <w:rsid w:val="00695032"/>
    <w:rsid w:val="006957E6"/>
    <w:rsid w:val="00695910"/>
    <w:rsid w:val="00696812"/>
    <w:rsid w:val="00697592"/>
    <w:rsid w:val="006A17BF"/>
    <w:rsid w:val="006A1FE0"/>
    <w:rsid w:val="006A7BD7"/>
    <w:rsid w:val="006B5384"/>
    <w:rsid w:val="006C03EC"/>
    <w:rsid w:val="006C39B1"/>
    <w:rsid w:val="006C495F"/>
    <w:rsid w:val="006C588D"/>
    <w:rsid w:val="006C69D4"/>
    <w:rsid w:val="006C7AAD"/>
    <w:rsid w:val="006D0D84"/>
    <w:rsid w:val="006D5158"/>
    <w:rsid w:val="006E0282"/>
    <w:rsid w:val="006E05D3"/>
    <w:rsid w:val="006E2F63"/>
    <w:rsid w:val="006E356C"/>
    <w:rsid w:val="006E51A2"/>
    <w:rsid w:val="006F1249"/>
    <w:rsid w:val="006F1A58"/>
    <w:rsid w:val="006F2864"/>
    <w:rsid w:val="006F3A17"/>
    <w:rsid w:val="006F556B"/>
    <w:rsid w:val="006F6086"/>
    <w:rsid w:val="0070378D"/>
    <w:rsid w:val="00705D8D"/>
    <w:rsid w:val="007075A1"/>
    <w:rsid w:val="00713FF1"/>
    <w:rsid w:val="007147B6"/>
    <w:rsid w:val="00721146"/>
    <w:rsid w:val="00722F2D"/>
    <w:rsid w:val="00725C13"/>
    <w:rsid w:val="00726662"/>
    <w:rsid w:val="0072727A"/>
    <w:rsid w:val="00731298"/>
    <w:rsid w:val="00732ABA"/>
    <w:rsid w:val="00732B6C"/>
    <w:rsid w:val="00734083"/>
    <w:rsid w:val="007353FC"/>
    <w:rsid w:val="00736E8F"/>
    <w:rsid w:val="00746F4E"/>
    <w:rsid w:val="00751DBD"/>
    <w:rsid w:val="007536CE"/>
    <w:rsid w:val="00754103"/>
    <w:rsid w:val="007629DD"/>
    <w:rsid w:val="00772952"/>
    <w:rsid w:val="007734FA"/>
    <w:rsid w:val="007761E3"/>
    <w:rsid w:val="0079027A"/>
    <w:rsid w:val="00792B0E"/>
    <w:rsid w:val="007963BE"/>
    <w:rsid w:val="007A2E99"/>
    <w:rsid w:val="007A7220"/>
    <w:rsid w:val="007B11D2"/>
    <w:rsid w:val="007B5ECC"/>
    <w:rsid w:val="007B60A1"/>
    <w:rsid w:val="007B6C78"/>
    <w:rsid w:val="007C065E"/>
    <w:rsid w:val="007C2A90"/>
    <w:rsid w:val="007C309A"/>
    <w:rsid w:val="007C5417"/>
    <w:rsid w:val="007C6F52"/>
    <w:rsid w:val="007D2933"/>
    <w:rsid w:val="007D3897"/>
    <w:rsid w:val="007D61A3"/>
    <w:rsid w:val="007E7D02"/>
    <w:rsid w:val="007F2137"/>
    <w:rsid w:val="00800714"/>
    <w:rsid w:val="00801886"/>
    <w:rsid w:val="00802F88"/>
    <w:rsid w:val="00803955"/>
    <w:rsid w:val="008113EA"/>
    <w:rsid w:val="008125C5"/>
    <w:rsid w:val="00821015"/>
    <w:rsid w:val="00824879"/>
    <w:rsid w:val="00826CD9"/>
    <w:rsid w:val="00832047"/>
    <w:rsid w:val="008331E0"/>
    <w:rsid w:val="0083646B"/>
    <w:rsid w:val="0083650E"/>
    <w:rsid w:val="0084167A"/>
    <w:rsid w:val="00843C48"/>
    <w:rsid w:val="00843E3A"/>
    <w:rsid w:val="00846B7E"/>
    <w:rsid w:val="0085539B"/>
    <w:rsid w:val="00857D29"/>
    <w:rsid w:val="00860A55"/>
    <w:rsid w:val="00865A4C"/>
    <w:rsid w:val="00865DD2"/>
    <w:rsid w:val="00871295"/>
    <w:rsid w:val="008759A6"/>
    <w:rsid w:val="00877729"/>
    <w:rsid w:val="008805ED"/>
    <w:rsid w:val="00880B34"/>
    <w:rsid w:val="00880FCD"/>
    <w:rsid w:val="00890203"/>
    <w:rsid w:val="00893CBB"/>
    <w:rsid w:val="0089558E"/>
    <w:rsid w:val="008A355C"/>
    <w:rsid w:val="008B0069"/>
    <w:rsid w:val="008B25DE"/>
    <w:rsid w:val="008B2C00"/>
    <w:rsid w:val="008B3140"/>
    <w:rsid w:val="008B3CBD"/>
    <w:rsid w:val="008B5D6C"/>
    <w:rsid w:val="008C0F04"/>
    <w:rsid w:val="008D1E17"/>
    <w:rsid w:val="008D6A97"/>
    <w:rsid w:val="008E2E42"/>
    <w:rsid w:val="008E5036"/>
    <w:rsid w:val="008F38B8"/>
    <w:rsid w:val="008F3F51"/>
    <w:rsid w:val="008F423A"/>
    <w:rsid w:val="00901685"/>
    <w:rsid w:val="0090280C"/>
    <w:rsid w:val="009077A2"/>
    <w:rsid w:val="0093384F"/>
    <w:rsid w:val="00934153"/>
    <w:rsid w:val="009346A3"/>
    <w:rsid w:val="00940330"/>
    <w:rsid w:val="00941713"/>
    <w:rsid w:val="00942685"/>
    <w:rsid w:val="009443D4"/>
    <w:rsid w:val="009463F3"/>
    <w:rsid w:val="00950955"/>
    <w:rsid w:val="0095381E"/>
    <w:rsid w:val="00955215"/>
    <w:rsid w:val="0095621D"/>
    <w:rsid w:val="009645C7"/>
    <w:rsid w:val="00964FA3"/>
    <w:rsid w:val="009658F7"/>
    <w:rsid w:val="00965C37"/>
    <w:rsid w:val="009669EC"/>
    <w:rsid w:val="00966E6D"/>
    <w:rsid w:val="00974CDD"/>
    <w:rsid w:val="00977398"/>
    <w:rsid w:val="0098229A"/>
    <w:rsid w:val="00993C20"/>
    <w:rsid w:val="00994862"/>
    <w:rsid w:val="009A2282"/>
    <w:rsid w:val="009A6F9C"/>
    <w:rsid w:val="009B0863"/>
    <w:rsid w:val="009B38CF"/>
    <w:rsid w:val="009B74B6"/>
    <w:rsid w:val="009C3393"/>
    <w:rsid w:val="009C44A2"/>
    <w:rsid w:val="009C6491"/>
    <w:rsid w:val="009C685B"/>
    <w:rsid w:val="009C73AB"/>
    <w:rsid w:val="009D0646"/>
    <w:rsid w:val="009D098C"/>
    <w:rsid w:val="009D3DDA"/>
    <w:rsid w:val="009E1C47"/>
    <w:rsid w:val="009E486D"/>
    <w:rsid w:val="009E58EE"/>
    <w:rsid w:val="009F1431"/>
    <w:rsid w:val="009F3E3D"/>
    <w:rsid w:val="009F55B3"/>
    <w:rsid w:val="009F686D"/>
    <w:rsid w:val="00A0063A"/>
    <w:rsid w:val="00A01E7C"/>
    <w:rsid w:val="00A05036"/>
    <w:rsid w:val="00A06FEA"/>
    <w:rsid w:val="00A10FF1"/>
    <w:rsid w:val="00A11794"/>
    <w:rsid w:val="00A155C5"/>
    <w:rsid w:val="00A22FCB"/>
    <w:rsid w:val="00A333B1"/>
    <w:rsid w:val="00A33C02"/>
    <w:rsid w:val="00A35F11"/>
    <w:rsid w:val="00A419AC"/>
    <w:rsid w:val="00A43870"/>
    <w:rsid w:val="00A4402C"/>
    <w:rsid w:val="00A46090"/>
    <w:rsid w:val="00A53CAB"/>
    <w:rsid w:val="00A545D6"/>
    <w:rsid w:val="00A56DE9"/>
    <w:rsid w:val="00A602DC"/>
    <w:rsid w:val="00A64A35"/>
    <w:rsid w:val="00A64D2E"/>
    <w:rsid w:val="00A67383"/>
    <w:rsid w:val="00A70721"/>
    <w:rsid w:val="00A727F4"/>
    <w:rsid w:val="00A73631"/>
    <w:rsid w:val="00A74CA9"/>
    <w:rsid w:val="00A80660"/>
    <w:rsid w:val="00A87BB3"/>
    <w:rsid w:val="00A87D1E"/>
    <w:rsid w:val="00A9230E"/>
    <w:rsid w:val="00A9260B"/>
    <w:rsid w:val="00A94C8B"/>
    <w:rsid w:val="00A95AEA"/>
    <w:rsid w:val="00A97304"/>
    <w:rsid w:val="00AA0D28"/>
    <w:rsid w:val="00AA130A"/>
    <w:rsid w:val="00AA7B73"/>
    <w:rsid w:val="00AB3DC6"/>
    <w:rsid w:val="00AB70AF"/>
    <w:rsid w:val="00AC01AC"/>
    <w:rsid w:val="00AC480A"/>
    <w:rsid w:val="00AC4E7A"/>
    <w:rsid w:val="00AC5581"/>
    <w:rsid w:val="00AC5725"/>
    <w:rsid w:val="00AC57F4"/>
    <w:rsid w:val="00AD2D04"/>
    <w:rsid w:val="00AD3985"/>
    <w:rsid w:val="00AD7A31"/>
    <w:rsid w:val="00AE083F"/>
    <w:rsid w:val="00AE08F0"/>
    <w:rsid w:val="00AE358B"/>
    <w:rsid w:val="00AE36C7"/>
    <w:rsid w:val="00AF55D5"/>
    <w:rsid w:val="00AF65E7"/>
    <w:rsid w:val="00B005F0"/>
    <w:rsid w:val="00B12370"/>
    <w:rsid w:val="00B140D9"/>
    <w:rsid w:val="00B16714"/>
    <w:rsid w:val="00B17A1C"/>
    <w:rsid w:val="00B17BB9"/>
    <w:rsid w:val="00B24318"/>
    <w:rsid w:val="00B247C0"/>
    <w:rsid w:val="00B25832"/>
    <w:rsid w:val="00B27AEF"/>
    <w:rsid w:val="00B27D61"/>
    <w:rsid w:val="00B27EB4"/>
    <w:rsid w:val="00B307AD"/>
    <w:rsid w:val="00B3197C"/>
    <w:rsid w:val="00B346DB"/>
    <w:rsid w:val="00B36940"/>
    <w:rsid w:val="00B36BFB"/>
    <w:rsid w:val="00B36F1F"/>
    <w:rsid w:val="00B42599"/>
    <w:rsid w:val="00B42E81"/>
    <w:rsid w:val="00B4459A"/>
    <w:rsid w:val="00B46310"/>
    <w:rsid w:val="00B46981"/>
    <w:rsid w:val="00B4762D"/>
    <w:rsid w:val="00B47AC9"/>
    <w:rsid w:val="00B50E16"/>
    <w:rsid w:val="00B527F4"/>
    <w:rsid w:val="00B54C55"/>
    <w:rsid w:val="00B55928"/>
    <w:rsid w:val="00B60CC8"/>
    <w:rsid w:val="00B61A65"/>
    <w:rsid w:val="00B61E02"/>
    <w:rsid w:val="00B6375F"/>
    <w:rsid w:val="00B7009B"/>
    <w:rsid w:val="00B742A3"/>
    <w:rsid w:val="00B75C7E"/>
    <w:rsid w:val="00B77D88"/>
    <w:rsid w:val="00B81B6B"/>
    <w:rsid w:val="00B829D4"/>
    <w:rsid w:val="00B85064"/>
    <w:rsid w:val="00B916B9"/>
    <w:rsid w:val="00B91971"/>
    <w:rsid w:val="00B9199A"/>
    <w:rsid w:val="00B962F2"/>
    <w:rsid w:val="00B964B3"/>
    <w:rsid w:val="00B96C78"/>
    <w:rsid w:val="00B9751F"/>
    <w:rsid w:val="00BA76D0"/>
    <w:rsid w:val="00BB121A"/>
    <w:rsid w:val="00BB37FB"/>
    <w:rsid w:val="00BB5D0B"/>
    <w:rsid w:val="00BB7CAA"/>
    <w:rsid w:val="00BC1353"/>
    <w:rsid w:val="00BC19F8"/>
    <w:rsid w:val="00BC44EA"/>
    <w:rsid w:val="00BC6DCE"/>
    <w:rsid w:val="00BC7382"/>
    <w:rsid w:val="00BD29C4"/>
    <w:rsid w:val="00BD3D19"/>
    <w:rsid w:val="00BD40FB"/>
    <w:rsid w:val="00BE2E95"/>
    <w:rsid w:val="00BE3418"/>
    <w:rsid w:val="00BE3AB4"/>
    <w:rsid w:val="00BE79B7"/>
    <w:rsid w:val="00BE79C7"/>
    <w:rsid w:val="00BF1978"/>
    <w:rsid w:val="00BF1F96"/>
    <w:rsid w:val="00BF48FD"/>
    <w:rsid w:val="00BF79E3"/>
    <w:rsid w:val="00BF7D4B"/>
    <w:rsid w:val="00C049C6"/>
    <w:rsid w:val="00C06A8E"/>
    <w:rsid w:val="00C07261"/>
    <w:rsid w:val="00C11B5B"/>
    <w:rsid w:val="00C2111F"/>
    <w:rsid w:val="00C31336"/>
    <w:rsid w:val="00C367F1"/>
    <w:rsid w:val="00C372F7"/>
    <w:rsid w:val="00C37DB1"/>
    <w:rsid w:val="00C413E3"/>
    <w:rsid w:val="00C418DB"/>
    <w:rsid w:val="00C45E7C"/>
    <w:rsid w:val="00C466D0"/>
    <w:rsid w:val="00C46D9F"/>
    <w:rsid w:val="00C46EC4"/>
    <w:rsid w:val="00C5441D"/>
    <w:rsid w:val="00C54D10"/>
    <w:rsid w:val="00C55DCD"/>
    <w:rsid w:val="00C56C61"/>
    <w:rsid w:val="00C612BC"/>
    <w:rsid w:val="00C654C3"/>
    <w:rsid w:val="00C718AC"/>
    <w:rsid w:val="00C7437E"/>
    <w:rsid w:val="00C74D32"/>
    <w:rsid w:val="00C74FFE"/>
    <w:rsid w:val="00C7648A"/>
    <w:rsid w:val="00C85A85"/>
    <w:rsid w:val="00C94430"/>
    <w:rsid w:val="00C9751A"/>
    <w:rsid w:val="00CA05C7"/>
    <w:rsid w:val="00CA7CEE"/>
    <w:rsid w:val="00CB2FA5"/>
    <w:rsid w:val="00CC30F2"/>
    <w:rsid w:val="00CD02B5"/>
    <w:rsid w:val="00CD3FB9"/>
    <w:rsid w:val="00CD69BB"/>
    <w:rsid w:val="00CD6E30"/>
    <w:rsid w:val="00CD715F"/>
    <w:rsid w:val="00CE7CC3"/>
    <w:rsid w:val="00CF0869"/>
    <w:rsid w:val="00CF0915"/>
    <w:rsid w:val="00CF0F97"/>
    <w:rsid w:val="00CF27D9"/>
    <w:rsid w:val="00CF2B1F"/>
    <w:rsid w:val="00CF56AA"/>
    <w:rsid w:val="00CF7FAC"/>
    <w:rsid w:val="00D03764"/>
    <w:rsid w:val="00D120FF"/>
    <w:rsid w:val="00D13228"/>
    <w:rsid w:val="00D14706"/>
    <w:rsid w:val="00D2324E"/>
    <w:rsid w:val="00D249BE"/>
    <w:rsid w:val="00D2732E"/>
    <w:rsid w:val="00D30E80"/>
    <w:rsid w:val="00D33EC5"/>
    <w:rsid w:val="00D40449"/>
    <w:rsid w:val="00D4485A"/>
    <w:rsid w:val="00D449F1"/>
    <w:rsid w:val="00D455C9"/>
    <w:rsid w:val="00D457C6"/>
    <w:rsid w:val="00D4619D"/>
    <w:rsid w:val="00D473E2"/>
    <w:rsid w:val="00D51D08"/>
    <w:rsid w:val="00D53B64"/>
    <w:rsid w:val="00D57C87"/>
    <w:rsid w:val="00D629BD"/>
    <w:rsid w:val="00D644A1"/>
    <w:rsid w:val="00D66234"/>
    <w:rsid w:val="00D705E3"/>
    <w:rsid w:val="00D73AAC"/>
    <w:rsid w:val="00D753DC"/>
    <w:rsid w:val="00D80D9B"/>
    <w:rsid w:val="00D83965"/>
    <w:rsid w:val="00D83F06"/>
    <w:rsid w:val="00D85147"/>
    <w:rsid w:val="00D87C78"/>
    <w:rsid w:val="00D95943"/>
    <w:rsid w:val="00D9698E"/>
    <w:rsid w:val="00DB2E8C"/>
    <w:rsid w:val="00DB2EFB"/>
    <w:rsid w:val="00DB6CCA"/>
    <w:rsid w:val="00DC0727"/>
    <w:rsid w:val="00DC6392"/>
    <w:rsid w:val="00DD062E"/>
    <w:rsid w:val="00DD4050"/>
    <w:rsid w:val="00DD479F"/>
    <w:rsid w:val="00DD657A"/>
    <w:rsid w:val="00DD6A28"/>
    <w:rsid w:val="00DE56A6"/>
    <w:rsid w:val="00DE66E0"/>
    <w:rsid w:val="00DE739E"/>
    <w:rsid w:val="00DF2A43"/>
    <w:rsid w:val="00DF3996"/>
    <w:rsid w:val="00DF4343"/>
    <w:rsid w:val="00DF6ADB"/>
    <w:rsid w:val="00DF7E3B"/>
    <w:rsid w:val="00E0045E"/>
    <w:rsid w:val="00E021E8"/>
    <w:rsid w:val="00E11AF3"/>
    <w:rsid w:val="00E23E99"/>
    <w:rsid w:val="00E25B6D"/>
    <w:rsid w:val="00E309D5"/>
    <w:rsid w:val="00E33DBC"/>
    <w:rsid w:val="00E34B6E"/>
    <w:rsid w:val="00E36A70"/>
    <w:rsid w:val="00E4030E"/>
    <w:rsid w:val="00E41F0C"/>
    <w:rsid w:val="00E4468E"/>
    <w:rsid w:val="00E502C4"/>
    <w:rsid w:val="00E50A50"/>
    <w:rsid w:val="00E53CC3"/>
    <w:rsid w:val="00E55DA2"/>
    <w:rsid w:val="00E55EFB"/>
    <w:rsid w:val="00E56FEB"/>
    <w:rsid w:val="00E72229"/>
    <w:rsid w:val="00E72720"/>
    <w:rsid w:val="00E80E0C"/>
    <w:rsid w:val="00E82A4D"/>
    <w:rsid w:val="00E82DB0"/>
    <w:rsid w:val="00E841E3"/>
    <w:rsid w:val="00E85362"/>
    <w:rsid w:val="00E87159"/>
    <w:rsid w:val="00E87819"/>
    <w:rsid w:val="00EA11A3"/>
    <w:rsid w:val="00EA2C20"/>
    <w:rsid w:val="00EA5CBD"/>
    <w:rsid w:val="00EA663A"/>
    <w:rsid w:val="00EA676B"/>
    <w:rsid w:val="00EB0286"/>
    <w:rsid w:val="00EC0628"/>
    <w:rsid w:val="00ED12B2"/>
    <w:rsid w:val="00ED2C0C"/>
    <w:rsid w:val="00ED2F77"/>
    <w:rsid w:val="00ED40EA"/>
    <w:rsid w:val="00ED780B"/>
    <w:rsid w:val="00EE04E2"/>
    <w:rsid w:val="00EE3EB3"/>
    <w:rsid w:val="00EE522F"/>
    <w:rsid w:val="00EE7D8D"/>
    <w:rsid w:val="00EF23B5"/>
    <w:rsid w:val="00EF311B"/>
    <w:rsid w:val="00EF365E"/>
    <w:rsid w:val="00EF39AB"/>
    <w:rsid w:val="00EF55B4"/>
    <w:rsid w:val="00EF6B0A"/>
    <w:rsid w:val="00EF78D5"/>
    <w:rsid w:val="00F01D1E"/>
    <w:rsid w:val="00F0205A"/>
    <w:rsid w:val="00F05AC3"/>
    <w:rsid w:val="00F073A4"/>
    <w:rsid w:val="00F07FEE"/>
    <w:rsid w:val="00F15331"/>
    <w:rsid w:val="00F173F4"/>
    <w:rsid w:val="00F22428"/>
    <w:rsid w:val="00F242CA"/>
    <w:rsid w:val="00F26BAD"/>
    <w:rsid w:val="00F27B66"/>
    <w:rsid w:val="00F3075C"/>
    <w:rsid w:val="00F3265F"/>
    <w:rsid w:val="00F401DC"/>
    <w:rsid w:val="00F410C1"/>
    <w:rsid w:val="00F4196E"/>
    <w:rsid w:val="00F419DD"/>
    <w:rsid w:val="00F47B7C"/>
    <w:rsid w:val="00F5177C"/>
    <w:rsid w:val="00F52EFF"/>
    <w:rsid w:val="00F542D5"/>
    <w:rsid w:val="00F54AEF"/>
    <w:rsid w:val="00F54BAD"/>
    <w:rsid w:val="00F54E09"/>
    <w:rsid w:val="00F5565A"/>
    <w:rsid w:val="00F5585E"/>
    <w:rsid w:val="00F62EC1"/>
    <w:rsid w:val="00F73060"/>
    <w:rsid w:val="00F730C4"/>
    <w:rsid w:val="00F7344E"/>
    <w:rsid w:val="00F73F88"/>
    <w:rsid w:val="00F753F8"/>
    <w:rsid w:val="00F8270E"/>
    <w:rsid w:val="00F83F8C"/>
    <w:rsid w:val="00F90FCA"/>
    <w:rsid w:val="00F914FF"/>
    <w:rsid w:val="00F97022"/>
    <w:rsid w:val="00FB57A1"/>
    <w:rsid w:val="00FC2F5B"/>
    <w:rsid w:val="00FC4ED8"/>
    <w:rsid w:val="00FC559A"/>
    <w:rsid w:val="00FC6470"/>
    <w:rsid w:val="00FD4695"/>
    <w:rsid w:val="00FD647C"/>
    <w:rsid w:val="00FE03EB"/>
    <w:rsid w:val="00FE2A91"/>
    <w:rsid w:val="00FE3BB4"/>
    <w:rsid w:val="00FE6A40"/>
    <w:rsid w:val="00FF0CBF"/>
    <w:rsid w:val="00FF174A"/>
    <w:rsid w:val="00FF7F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color w:val="000000"/>
        <w:sz w:val="24"/>
        <w:szCs w:val="24"/>
        <w:u w:color="FFFFFF"/>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EA5C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EA5CB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1384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1,Обычный (веб) Знак Знак,Обычный (веб) Знак,Обычный (Web),Обычный (Web)1,Знак Знак3,Знак Знак1 Знак,Знак Знак1 Знак Знак,Обычный (веб) Знак Знак Знак Знак,Знак Знак Знак Знак Знак,Знак4 Зна,Знак4,Знак4 Знак,Знак Знак1 Зн"/>
    <w:basedOn w:val="a"/>
    <w:link w:val="21"/>
    <w:uiPriority w:val="99"/>
    <w:qFormat/>
    <w:rsid w:val="00B962F2"/>
    <w:pPr>
      <w:suppressAutoHyphens/>
      <w:spacing w:before="100" w:beforeAutospacing="1" w:after="100" w:afterAutospacing="1" w:line="240" w:lineRule="auto"/>
    </w:pPr>
    <w:rPr>
      <w:rFonts w:eastAsia="Times New Roman"/>
      <w:lang w:val="en-GB" w:eastAsia="en-GB"/>
    </w:rPr>
  </w:style>
  <w:style w:type="character" w:customStyle="1" w:styleId="21">
    <w:name w:val="Обычный (веб) Знак2"/>
    <w:aliases w:val="Обычный (веб) Знак1 Знак,Обычный (веб) Знак Знак Знак,Обычный (веб) Знак Знак1,Обычный (Web) Знак,Обычный (Web)1 Знак,Знак Знак3 Знак,Знак Знак1 Знак Знак1,Знак Знак1 Знак Знак Знак,Обычный (веб) Знак Знак Знак Знак Знак,Знак4 Знак1"/>
    <w:link w:val="a3"/>
    <w:uiPriority w:val="99"/>
    <w:rsid w:val="00B962F2"/>
    <w:rPr>
      <w:rFonts w:ascii="Times New Roman" w:eastAsia="Times New Roman" w:hAnsi="Times New Roman" w:cs="Times New Roman"/>
      <w:sz w:val="24"/>
      <w:szCs w:val="24"/>
      <w:lang w:val="en-GB" w:eastAsia="en-GB"/>
    </w:rPr>
  </w:style>
  <w:style w:type="table" w:styleId="a4">
    <w:name w:val="Table Grid"/>
    <w:basedOn w:val="a1"/>
    <w:uiPriority w:val="59"/>
    <w:rsid w:val="00F753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EA5CB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EA5CBD"/>
    <w:rPr>
      <w:rFonts w:asciiTheme="majorHAnsi" w:eastAsiaTheme="majorEastAsia" w:hAnsiTheme="majorHAnsi" w:cstheme="majorBidi"/>
      <w:b/>
      <w:bCs/>
      <w:color w:val="4F81BD" w:themeColor="accent1"/>
      <w:sz w:val="26"/>
      <w:szCs w:val="26"/>
    </w:rPr>
  </w:style>
  <w:style w:type="paragraph" w:styleId="a5">
    <w:name w:val="No Spacing"/>
    <w:link w:val="a6"/>
    <w:uiPriority w:val="1"/>
    <w:qFormat/>
    <w:rsid w:val="00D9698E"/>
    <w:pPr>
      <w:spacing w:after="0" w:line="240" w:lineRule="auto"/>
    </w:pPr>
  </w:style>
  <w:style w:type="numbering" w:customStyle="1" w:styleId="11">
    <w:name w:val="Нет списка1"/>
    <w:next w:val="a2"/>
    <w:uiPriority w:val="99"/>
    <w:semiHidden/>
    <w:unhideWhenUsed/>
    <w:rsid w:val="0007092D"/>
  </w:style>
  <w:style w:type="character" w:styleId="a7">
    <w:name w:val="Hyperlink"/>
    <w:basedOn w:val="a0"/>
    <w:unhideWhenUsed/>
    <w:rsid w:val="0007092D"/>
    <w:rPr>
      <w:color w:val="0000FF"/>
      <w:u w:val="single"/>
    </w:rPr>
  </w:style>
  <w:style w:type="character" w:customStyle="1" w:styleId="12">
    <w:name w:val="Просмотренная гиперссылка1"/>
    <w:basedOn w:val="a0"/>
    <w:uiPriority w:val="99"/>
    <w:semiHidden/>
    <w:unhideWhenUsed/>
    <w:rsid w:val="0007092D"/>
    <w:rPr>
      <w:color w:val="800080"/>
      <w:u w:val="single"/>
    </w:rPr>
  </w:style>
  <w:style w:type="paragraph" w:styleId="a8">
    <w:name w:val="header"/>
    <w:basedOn w:val="a"/>
    <w:link w:val="a9"/>
    <w:unhideWhenUsed/>
    <w:rsid w:val="0007092D"/>
    <w:pPr>
      <w:tabs>
        <w:tab w:val="center" w:pos="4677"/>
        <w:tab w:val="right" w:pos="9355"/>
      </w:tabs>
      <w:spacing w:after="0" w:line="240" w:lineRule="auto"/>
    </w:pPr>
    <w:rPr>
      <w:rFonts w:ascii="Calibri" w:eastAsia="Calibri" w:hAnsi="Calibri"/>
    </w:rPr>
  </w:style>
  <w:style w:type="character" w:customStyle="1" w:styleId="a9">
    <w:name w:val="Верхний колонтитул Знак"/>
    <w:basedOn w:val="a0"/>
    <w:link w:val="a8"/>
    <w:rsid w:val="0007092D"/>
    <w:rPr>
      <w:rFonts w:ascii="Calibri" w:eastAsia="Calibri" w:hAnsi="Calibri" w:cs="Times New Roman"/>
    </w:rPr>
  </w:style>
  <w:style w:type="paragraph" w:styleId="aa">
    <w:name w:val="footer"/>
    <w:basedOn w:val="a"/>
    <w:link w:val="ab"/>
    <w:uiPriority w:val="99"/>
    <w:unhideWhenUsed/>
    <w:rsid w:val="0007092D"/>
    <w:pPr>
      <w:tabs>
        <w:tab w:val="center" w:pos="4677"/>
        <w:tab w:val="right" w:pos="9355"/>
      </w:tabs>
      <w:spacing w:after="0" w:line="240" w:lineRule="auto"/>
    </w:pPr>
    <w:rPr>
      <w:rFonts w:ascii="Calibri" w:eastAsia="Calibri" w:hAnsi="Calibri"/>
    </w:rPr>
  </w:style>
  <w:style w:type="character" w:customStyle="1" w:styleId="ab">
    <w:name w:val="Нижний колонтитул Знак"/>
    <w:basedOn w:val="a0"/>
    <w:link w:val="aa"/>
    <w:uiPriority w:val="99"/>
    <w:rsid w:val="0007092D"/>
    <w:rPr>
      <w:rFonts w:ascii="Calibri" w:eastAsia="Calibri" w:hAnsi="Calibri" w:cs="Times New Roman"/>
    </w:rPr>
  </w:style>
  <w:style w:type="paragraph" w:styleId="ac">
    <w:name w:val="Balloon Text"/>
    <w:basedOn w:val="a"/>
    <w:link w:val="ad"/>
    <w:semiHidden/>
    <w:unhideWhenUsed/>
    <w:rsid w:val="0007092D"/>
    <w:pPr>
      <w:spacing w:after="0" w:line="240" w:lineRule="auto"/>
    </w:pPr>
    <w:rPr>
      <w:rFonts w:ascii="Tahoma" w:eastAsia="Times New Roman" w:hAnsi="Tahoma" w:cs="Tahoma"/>
      <w:sz w:val="16"/>
      <w:szCs w:val="16"/>
      <w:lang w:eastAsia="ru-RU"/>
    </w:rPr>
  </w:style>
  <w:style w:type="character" w:customStyle="1" w:styleId="ad">
    <w:name w:val="Текст выноски Знак"/>
    <w:basedOn w:val="a0"/>
    <w:link w:val="ac"/>
    <w:semiHidden/>
    <w:rsid w:val="0007092D"/>
    <w:rPr>
      <w:rFonts w:ascii="Tahoma" w:eastAsia="Times New Roman" w:hAnsi="Tahoma" w:cs="Tahoma"/>
      <w:sz w:val="16"/>
      <w:szCs w:val="16"/>
      <w:lang w:eastAsia="ru-RU"/>
    </w:rPr>
  </w:style>
  <w:style w:type="paragraph" w:customStyle="1" w:styleId="description">
    <w:name w:val="description"/>
    <w:basedOn w:val="a"/>
    <w:rsid w:val="0007092D"/>
    <w:pPr>
      <w:spacing w:before="100" w:beforeAutospacing="1" w:after="100" w:afterAutospacing="1" w:line="240" w:lineRule="auto"/>
    </w:pPr>
    <w:rPr>
      <w:rFonts w:eastAsia="Times New Roman"/>
      <w:lang w:eastAsia="ru-RU"/>
    </w:rPr>
  </w:style>
  <w:style w:type="character" w:customStyle="1" w:styleId="apple-converted-space">
    <w:name w:val="apple-converted-space"/>
    <w:basedOn w:val="a0"/>
    <w:rsid w:val="0007092D"/>
  </w:style>
  <w:style w:type="character" w:customStyle="1" w:styleId="picsource">
    <w:name w:val="pic_source"/>
    <w:basedOn w:val="a0"/>
    <w:rsid w:val="0007092D"/>
  </w:style>
  <w:style w:type="character" w:customStyle="1" w:styleId="newsdate">
    <w:name w:val="news_date"/>
    <w:basedOn w:val="a0"/>
    <w:rsid w:val="0007092D"/>
  </w:style>
  <w:style w:type="table" w:customStyle="1" w:styleId="13">
    <w:name w:val="Сетка таблицы1"/>
    <w:basedOn w:val="a1"/>
    <w:next w:val="a4"/>
    <w:uiPriority w:val="59"/>
    <w:rsid w:val="0007092D"/>
    <w:pPr>
      <w:spacing w:after="0" w:line="240" w:lineRule="auto"/>
    </w:pPr>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FollowedHyperlink"/>
    <w:basedOn w:val="a0"/>
    <w:uiPriority w:val="99"/>
    <w:semiHidden/>
    <w:unhideWhenUsed/>
    <w:rsid w:val="0007092D"/>
    <w:rPr>
      <w:color w:val="800080" w:themeColor="followedHyperlink"/>
      <w:u w:val="single"/>
    </w:rPr>
  </w:style>
  <w:style w:type="character" w:styleId="af">
    <w:name w:val="Strong"/>
    <w:basedOn w:val="a0"/>
    <w:uiPriority w:val="22"/>
    <w:qFormat/>
    <w:rsid w:val="00D4485A"/>
    <w:rPr>
      <w:b/>
      <w:bCs/>
    </w:rPr>
  </w:style>
  <w:style w:type="character" w:customStyle="1" w:styleId="30">
    <w:name w:val="Заголовок 3 Знак"/>
    <w:basedOn w:val="a0"/>
    <w:link w:val="3"/>
    <w:uiPriority w:val="9"/>
    <w:semiHidden/>
    <w:rsid w:val="0061384A"/>
    <w:rPr>
      <w:rFonts w:asciiTheme="majorHAnsi" w:eastAsiaTheme="majorEastAsia" w:hAnsiTheme="majorHAnsi" w:cstheme="majorBidi"/>
      <w:b/>
      <w:bCs/>
      <w:color w:val="4F81BD" w:themeColor="accent1"/>
    </w:rPr>
  </w:style>
  <w:style w:type="table" w:customStyle="1" w:styleId="22">
    <w:name w:val="Сетка таблицы2"/>
    <w:basedOn w:val="a1"/>
    <w:next w:val="a4"/>
    <w:uiPriority w:val="99"/>
    <w:rsid w:val="004F63BE"/>
    <w:pPr>
      <w:spacing w:after="0" w:line="240" w:lineRule="auto"/>
    </w:pPr>
    <w:rPr>
      <w:rFonts w:ascii="Calibri" w:eastAsia="Calibri" w:hAnsi="Calibri"/>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4"/>
    <w:uiPriority w:val="99"/>
    <w:rsid w:val="00E50A50"/>
    <w:pPr>
      <w:spacing w:after="0" w:line="240" w:lineRule="auto"/>
    </w:pPr>
    <w:rPr>
      <w:rFonts w:ascii="Calibri" w:eastAsia="Calibri" w:hAnsi="Calibri"/>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List Paragraph"/>
    <w:basedOn w:val="a"/>
    <w:uiPriority w:val="34"/>
    <w:qFormat/>
    <w:rsid w:val="00BD29C4"/>
    <w:pPr>
      <w:ind w:left="720"/>
      <w:contextualSpacing/>
    </w:pPr>
  </w:style>
  <w:style w:type="numbering" w:customStyle="1" w:styleId="23">
    <w:name w:val="Нет списка2"/>
    <w:next w:val="a2"/>
    <w:uiPriority w:val="99"/>
    <w:semiHidden/>
    <w:unhideWhenUsed/>
    <w:rsid w:val="00A53CAB"/>
  </w:style>
  <w:style w:type="table" w:customStyle="1" w:styleId="4">
    <w:name w:val="Сетка таблицы4"/>
    <w:basedOn w:val="a1"/>
    <w:next w:val="a4"/>
    <w:uiPriority w:val="59"/>
    <w:rsid w:val="00A53CAB"/>
    <w:pPr>
      <w:spacing w:after="0" w:line="240" w:lineRule="auto"/>
    </w:pPr>
    <w:rPr>
      <w:rFonts w:ascii="Calibri" w:hAnsi="Calibr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Без интервала1"/>
    <w:uiPriority w:val="99"/>
    <w:rsid w:val="00D83965"/>
    <w:pPr>
      <w:suppressAutoHyphens/>
      <w:spacing w:after="0" w:line="100" w:lineRule="atLeast"/>
    </w:pPr>
    <w:rPr>
      <w:rFonts w:ascii="Calibri" w:eastAsia="SimSun" w:hAnsi="Calibri" w:cs="Calibri"/>
      <w:color w:val="auto"/>
      <w:kern w:val="1"/>
      <w:sz w:val="22"/>
      <w:szCs w:val="22"/>
      <w:lang w:eastAsia="ar-SA"/>
    </w:rPr>
  </w:style>
  <w:style w:type="character" w:styleId="af1">
    <w:name w:val="line number"/>
    <w:basedOn w:val="a0"/>
    <w:uiPriority w:val="99"/>
    <w:semiHidden/>
    <w:unhideWhenUsed/>
    <w:rsid w:val="009443D4"/>
  </w:style>
  <w:style w:type="character" w:styleId="af2">
    <w:name w:val="Emphasis"/>
    <w:basedOn w:val="a0"/>
    <w:uiPriority w:val="20"/>
    <w:qFormat/>
    <w:rsid w:val="00A56DE9"/>
    <w:rPr>
      <w:i/>
      <w:iCs/>
    </w:rPr>
  </w:style>
  <w:style w:type="character" w:customStyle="1" w:styleId="s0">
    <w:name w:val="s0"/>
    <w:rsid w:val="00846B7E"/>
    <w:rPr>
      <w:rFonts w:ascii="Times New Roman" w:hAnsi="Times New Roman"/>
      <w:color w:val="000000"/>
      <w:sz w:val="32"/>
      <w:u w:val="none"/>
    </w:rPr>
  </w:style>
  <w:style w:type="table" w:customStyle="1" w:styleId="5">
    <w:name w:val="Сетка таблицы5"/>
    <w:basedOn w:val="a1"/>
    <w:next w:val="a4"/>
    <w:uiPriority w:val="59"/>
    <w:rsid w:val="00173480"/>
    <w:pPr>
      <w:spacing w:after="0" w:line="240" w:lineRule="auto"/>
    </w:pPr>
    <w:rPr>
      <w:rFonts w:ascii="Calibri" w:eastAsia="Times New Roman" w:hAnsi="Calibri"/>
      <w:color w:val="auto"/>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6">
    <w:name w:val="Без интервала Знак"/>
    <w:basedOn w:val="a0"/>
    <w:link w:val="a5"/>
    <w:uiPriority w:val="1"/>
    <w:rsid w:val="00FD4695"/>
  </w:style>
  <w:style w:type="table" w:customStyle="1" w:styleId="6">
    <w:name w:val="Сетка таблицы6"/>
    <w:basedOn w:val="a1"/>
    <w:next w:val="a4"/>
    <w:uiPriority w:val="59"/>
    <w:rsid w:val="00C37DB1"/>
    <w:pPr>
      <w:spacing w:after="0" w:line="240" w:lineRule="auto"/>
    </w:pPr>
    <w:rPr>
      <w:rFonts w:asciiTheme="minorHAnsi" w:hAnsiTheme="minorHAnsi" w:cstheme="minorBid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Абзац списка1"/>
    <w:basedOn w:val="a"/>
    <w:rsid w:val="0008356A"/>
    <w:pPr>
      <w:spacing w:after="0" w:line="240" w:lineRule="auto"/>
      <w:ind w:left="720"/>
      <w:contextualSpacing/>
    </w:pPr>
    <w:rPr>
      <w:rFonts w:ascii="Calibri" w:eastAsia="Times New Roman" w:hAnsi="Calibri"/>
      <w:noProof/>
      <w:color w:val="auto"/>
      <w:sz w:val="22"/>
      <w:szCs w:val="22"/>
      <w:lang w:val="en-GB"/>
    </w:rPr>
  </w:style>
  <w:style w:type="paragraph" w:customStyle="1" w:styleId="Default">
    <w:name w:val="Default"/>
    <w:rsid w:val="0008356A"/>
    <w:pPr>
      <w:autoSpaceDE w:val="0"/>
      <w:autoSpaceDN w:val="0"/>
      <w:adjustRightInd w:val="0"/>
      <w:spacing w:after="0" w:line="240" w:lineRule="auto"/>
    </w:pPr>
    <w:rPr>
      <w:rFonts w:ascii="Calibri" w:eastAsia="Times New Roman" w:hAnsi="Calibri" w:cs="Calibri"/>
      <w:lang w:val="en-GB"/>
    </w:rPr>
  </w:style>
  <w:style w:type="character" w:styleId="af3">
    <w:name w:val="annotation reference"/>
    <w:rsid w:val="0008356A"/>
    <w:rPr>
      <w:rFonts w:cs="Times New Roman"/>
      <w:sz w:val="16"/>
      <w:szCs w:val="16"/>
    </w:rPr>
  </w:style>
  <w:style w:type="paragraph" w:styleId="af4">
    <w:name w:val="annotation text"/>
    <w:basedOn w:val="a"/>
    <w:link w:val="af5"/>
    <w:rsid w:val="0008356A"/>
    <w:pPr>
      <w:spacing w:after="160" w:line="240" w:lineRule="auto"/>
    </w:pPr>
    <w:rPr>
      <w:rFonts w:ascii="Calibri" w:eastAsia="Times New Roman" w:hAnsi="Calibri"/>
      <w:color w:val="auto"/>
      <w:sz w:val="20"/>
      <w:szCs w:val="20"/>
      <w:lang w:val="en-GB"/>
    </w:rPr>
  </w:style>
  <w:style w:type="character" w:customStyle="1" w:styleId="af5">
    <w:name w:val="Текст примечания Знак"/>
    <w:basedOn w:val="a0"/>
    <w:link w:val="af4"/>
    <w:rsid w:val="0008356A"/>
    <w:rPr>
      <w:rFonts w:ascii="Calibri" w:eastAsia="Times New Roman" w:hAnsi="Calibri"/>
      <w:color w:val="auto"/>
      <w:sz w:val="20"/>
      <w:szCs w:val="20"/>
      <w:lang w:val="en-GB"/>
    </w:rPr>
  </w:style>
  <w:style w:type="paragraph" w:styleId="af6">
    <w:name w:val="annotation subject"/>
    <w:basedOn w:val="af4"/>
    <w:next w:val="af4"/>
    <w:link w:val="af7"/>
    <w:semiHidden/>
    <w:rsid w:val="0008356A"/>
    <w:rPr>
      <w:b/>
      <w:bCs/>
    </w:rPr>
  </w:style>
  <w:style w:type="character" w:customStyle="1" w:styleId="af7">
    <w:name w:val="Тема примечания Знак"/>
    <w:basedOn w:val="af5"/>
    <w:link w:val="af6"/>
    <w:semiHidden/>
    <w:rsid w:val="0008356A"/>
    <w:rPr>
      <w:rFonts w:ascii="Calibri" w:eastAsia="Times New Roman" w:hAnsi="Calibri"/>
      <w:b/>
      <w:bCs/>
      <w:color w:val="auto"/>
      <w:sz w:val="20"/>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000000"/>
        <w:sz w:val="24"/>
        <w:szCs w:val="24"/>
        <w:u w:color="FFFFFF"/>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EA5C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EA5CB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1384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1,Обычный (веб) Знак Знак,Обычный (веб) Знак,Обычный (Web),Обычный (Web)1,Знак Знак3,Знак Знак1 Знак,Знак Знак1 Знак Знак,Обычный (веб) Знак Знак Знак Знак,Знак Знак Знак Знак Знак,Знак4 Зна,Знак4,Знак4 Знак,Знак Знак1 Зн"/>
    <w:basedOn w:val="a"/>
    <w:link w:val="21"/>
    <w:uiPriority w:val="99"/>
    <w:qFormat/>
    <w:rsid w:val="00B962F2"/>
    <w:pPr>
      <w:suppressAutoHyphens/>
      <w:spacing w:before="100" w:beforeAutospacing="1" w:after="100" w:afterAutospacing="1" w:line="240" w:lineRule="auto"/>
    </w:pPr>
    <w:rPr>
      <w:rFonts w:eastAsia="Times New Roman"/>
      <w:lang w:val="en-GB" w:eastAsia="en-GB"/>
    </w:rPr>
  </w:style>
  <w:style w:type="character" w:customStyle="1" w:styleId="21">
    <w:name w:val="Обычный (веб) Знак2"/>
    <w:aliases w:val="Обычный (веб) Знак1 Знак,Обычный (веб) Знак Знак Знак,Обычный (веб) Знак Знак1,Обычный (Web) Знак,Обычный (Web)1 Знак,Знак Знак3 Знак,Знак Знак1 Знак Знак1,Знак Знак1 Знак Знак Знак,Обычный (веб) Знак Знак Знак Знак Знак,Знак4 Знак1"/>
    <w:link w:val="a3"/>
    <w:uiPriority w:val="99"/>
    <w:rsid w:val="00B962F2"/>
    <w:rPr>
      <w:rFonts w:ascii="Times New Roman" w:eastAsia="Times New Roman" w:hAnsi="Times New Roman" w:cs="Times New Roman"/>
      <w:sz w:val="24"/>
      <w:szCs w:val="24"/>
      <w:lang w:val="en-GB" w:eastAsia="en-GB"/>
    </w:rPr>
  </w:style>
  <w:style w:type="table" w:styleId="a4">
    <w:name w:val="Table Grid"/>
    <w:basedOn w:val="a1"/>
    <w:uiPriority w:val="59"/>
    <w:rsid w:val="00F753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EA5CB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EA5CBD"/>
    <w:rPr>
      <w:rFonts w:asciiTheme="majorHAnsi" w:eastAsiaTheme="majorEastAsia" w:hAnsiTheme="majorHAnsi" w:cstheme="majorBidi"/>
      <w:b/>
      <w:bCs/>
      <w:color w:val="4F81BD" w:themeColor="accent1"/>
      <w:sz w:val="26"/>
      <w:szCs w:val="26"/>
    </w:rPr>
  </w:style>
  <w:style w:type="paragraph" w:styleId="a5">
    <w:name w:val="No Spacing"/>
    <w:link w:val="a6"/>
    <w:uiPriority w:val="1"/>
    <w:qFormat/>
    <w:rsid w:val="00D9698E"/>
    <w:pPr>
      <w:spacing w:after="0" w:line="240" w:lineRule="auto"/>
    </w:pPr>
  </w:style>
  <w:style w:type="numbering" w:customStyle="1" w:styleId="11">
    <w:name w:val="Нет списка1"/>
    <w:next w:val="a2"/>
    <w:uiPriority w:val="99"/>
    <w:semiHidden/>
    <w:unhideWhenUsed/>
    <w:rsid w:val="0007092D"/>
  </w:style>
  <w:style w:type="character" w:styleId="a7">
    <w:name w:val="Hyperlink"/>
    <w:basedOn w:val="a0"/>
    <w:unhideWhenUsed/>
    <w:rsid w:val="0007092D"/>
    <w:rPr>
      <w:color w:val="0000FF"/>
      <w:u w:val="single"/>
    </w:rPr>
  </w:style>
  <w:style w:type="character" w:customStyle="1" w:styleId="12">
    <w:name w:val="Просмотренная гиперссылка1"/>
    <w:basedOn w:val="a0"/>
    <w:uiPriority w:val="99"/>
    <w:semiHidden/>
    <w:unhideWhenUsed/>
    <w:rsid w:val="0007092D"/>
    <w:rPr>
      <w:color w:val="800080"/>
      <w:u w:val="single"/>
    </w:rPr>
  </w:style>
  <w:style w:type="paragraph" w:styleId="a8">
    <w:name w:val="header"/>
    <w:basedOn w:val="a"/>
    <w:link w:val="a9"/>
    <w:unhideWhenUsed/>
    <w:rsid w:val="0007092D"/>
    <w:pPr>
      <w:tabs>
        <w:tab w:val="center" w:pos="4677"/>
        <w:tab w:val="right" w:pos="9355"/>
      </w:tabs>
      <w:spacing w:after="0" w:line="240" w:lineRule="auto"/>
    </w:pPr>
    <w:rPr>
      <w:rFonts w:ascii="Calibri" w:eastAsia="Calibri" w:hAnsi="Calibri"/>
    </w:rPr>
  </w:style>
  <w:style w:type="character" w:customStyle="1" w:styleId="a9">
    <w:name w:val="Верхний колонтитул Знак"/>
    <w:basedOn w:val="a0"/>
    <w:link w:val="a8"/>
    <w:rsid w:val="0007092D"/>
    <w:rPr>
      <w:rFonts w:ascii="Calibri" w:eastAsia="Calibri" w:hAnsi="Calibri" w:cs="Times New Roman"/>
    </w:rPr>
  </w:style>
  <w:style w:type="paragraph" w:styleId="aa">
    <w:name w:val="footer"/>
    <w:basedOn w:val="a"/>
    <w:link w:val="ab"/>
    <w:uiPriority w:val="99"/>
    <w:unhideWhenUsed/>
    <w:rsid w:val="0007092D"/>
    <w:pPr>
      <w:tabs>
        <w:tab w:val="center" w:pos="4677"/>
        <w:tab w:val="right" w:pos="9355"/>
      </w:tabs>
      <w:spacing w:after="0" w:line="240" w:lineRule="auto"/>
    </w:pPr>
    <w:rPr>
      <w:rFonts w:ascii="Calibri" w:eastAsia="Calibri" w:hAnsi="Calibri"/>
    </w:rPr>
  </w:style>
  <w:style w:type="character" w:customStyle="1" w:styleId="ab">
    <w:name w:val="Нижний колонтитул Знак"/>
    <w:basedOn w:val="a0"/>
    <w:link w:val="aa"/>
    <w:uiPriority w:val="99"/>
    <w:rsid w:val="0007092D"/>
    <w:rPr>
      <w:rFonts w:ascii="Calibri" w:eastAsia="Calibri" w:hAnsi="Calibri" w:cs="Times New Roman"/>
    </w:rPr>
  </w:style>
  <w:style w:type="paragraph" w:styleId="ac">
    <w:name w:val="Balloon Text"/>
    <w:basedOn w:val="a"/>
    <w:link w:val="ad"/>
    <w:semiHidden/>
    <w:unhideWhenUsed/>
    <w:rsid w:val="0007092D"/>
    <w:pPr>
      <w:spacing w:after="0" w:line="240" w:lineRule="auto"/>
    </w:pPr>
    <w:rPr>
      <w:rFonts w:ascii="Tahoma" w:eastAsia="Times New Roman" w:hAnsi="Tahoma" w:cs="Tahoma"/>
      <w:sz w:val="16"/>
      <w:szCs w:val="16"/>
      <w:lang w:eastAsia="ru-RU"/>
    </w:rPr>
  </w:style>
  <w:style w:type="character" w:customStyle="1" w:styleId="ad">
    <w:name w:val="Текст выноски Знак"/>
    <w:basedOn w:val="a0"/>
    <w:link w:val="ac"/>
    <w:semiHidden/>
    <w:rsid w:val="0007092D"/>
    <w:rPr>
      <w:rFonts w:ascii="Tahoma" w:eastAsia="Times New Roman" w:hAnsi="Tahoma" w:cs="Tahoma"/>
      <w:sz w:val="16"/>
      <w:szCs w:val="16"/>
      <w:lang w:eastAsia="ru-RU"/>
    </w:rPr>
  </w:style>
  <w:style w:type="paragraph" w:customStyle="1" w:styleId="description">
    <w:name w:val="description"/>
    <w:basedOn w:val="a"/>
    <w:rsid w:val="0007092D"/>
    <w:pPr>
      <w:spacing w:before="100" w:beforeAutospacing="1" w:after="100" w:afterAutospacing="1" w:line="240" w:lineRule="auto"/>
    </w:pPr>
    <w:rPr>
      <w:rFonts w:eastAsia="Times New Roman"/>
      <w:lang w:eastAsia="ru-RU"/>
    </w:rPr>
  </w:style>
  <w:style w:type="character" w:customStyle="1" w:styleId="apple-converted-space">
    <w:name w:val="apple-converted-space"/>
    <w:basedOn w:val="a0"/>
    <w:rsid w:val="0007092D"/>
  </w:style>
  <w:style w:type="character" w:customStyle="1" w:styleId="picsource">
    <w:name w:val="pic_source"/>
    <w:basedOn w:val="a0"/>
    <w:rsid w:val="0007092D"/>
  </w:style>
  <w:style w:type="character" w:customStyle="1" w:styleId="newsdate">
    <w:name w:val="news_date"/>
    <w:basedOn w:val="a0"/>
    <w:rsid w:val="0007092D"/>
  </w:style>
  <w:style w:type="table" w:customStyle="1" w:styleId="13">
    <w:name w:val="Сетка таблицы1"/>
    <w:basedOn w:val="a1"/>
    <w:next w:val="a4"/>
    <w:uiPriority w:val="59"/>
    <w:rsid w:val="0007092D"/>
    <w:pPr>
      <w:spacing w:after="0" w:line="240" w:lineRule="auto"/>
    </w:pPr>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FollowedHyperlink"/>
    <w:basedOn w:val="a0"/>
    <w:uiPriority w:val="99"/>
    <w:semiHidden/>
    <w:unhideWhenUsed/>
    <w:rsid w:val="0007092D"/>
    <w:rPr>
      <w:color w:val="800080" w:themeColor="followedHyperlink"/>
      <w:u w:val="single"/>
    </w:rPr>
  </w:style>
  <w:style w:type="character" w:styleId="af">
    <w:name w:val="Strong"/>
    <w:basedOn w:val="a0"/>
    <w:uiPriority w:val="22"/>
    <w:qFormat/>
    <w:rsid w:val="00D4485A"/>
    <w:rPr>
      <w:b/>
      <w:bCs/>
    </w:rPr>
  </w:style>
  <w:style w:type="character" w:customStyle="1" w:styleId="30">
    <w:name w:val="Заголовок 3 Знак"/>
    <w:basedOn w:val="a0"/>
    <w:link w:val="3"/>
    <w:uiPriority w:val="9"/>
    <w:semiHidden/>
    <w:rsid w:val="0061384A"/>
    <w:rPr>
      <w:rFonts w:asciiTheme="majorHAnsi" w:eastAsiaTheme="majorEastAsia" w:hAnsiTheme="majorHAnsi" w:cstheme="majorBidi"/>
      <w:b/>
      <w:bCs/>
      <w:color w:val="4F81BD" w:themeColor="accent1"/>
    </w:rPr>
  </w:style>
  <w:style w:type="table" w:customStyle="1" w:styleId="22">
    <w:name w:val="Сетка таблицы2"/>
    <w:basedOn w:val="a1"/>
    <w:next w:val="a4"/>
    <w:uiPriority w:val="99"/>
    <w:rsid w:val="004F63BE"/>
    <w:pPr>
      <w:spacing w:after="0" w:line="240" w:lineRule="auto"/>
    </w:pPr>
    <w:rPr>
      <w:rFonts w:ascii="Calibri" w:eastAsia="Calibri" w:hAnsi="Calibri"/>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4"/>
    <w:uiPriority w:val="99"/>
    <w:rsid w:val="00E50A50"/>
    <w:pPr>
      <w:spacing w:after="0" w:line="240" w:lineRule="auto"/>
    </w:pPr>
    <w:rPr>
      <w:rFonts w:ascii="Calibri" w:eastAsia="Calibri" w:hAnsi="Calibri"/>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List Paragraph"/>
    <w:basedOn w:val="a"/>
    <w:uiPriority w:val="34"/>
    <w:qFormat/>
    <w:rsid w:val="00BD29C4"/>
    <w:pPr>
      <w:ind w:left="720"/>
      <w:contextualSpacing/>
    </w:pPr>
  </w:style>
  <w:style w:type="numbering" w:customStyle="1" w:styleId="23">
    <w:name w:val="Нет списка2"/>
    <w:next w:val="a2"/>
    <w:uiPriority w:val="99"/>
    <w:semiHidden/>
    <w:unhideWhenUsed/>
    <w:rsid w:val="00A53CAB"/>
  </w:style>
  <w:style w:type="table" w:customStyle="1" w:styleId="4">
    <w:name w:val="Сетка таблицы4"/>
    <w:basedOn w:val="a1"/>
    <w:next w:val="a4"/>
    <w:uiPriority w:val="59"/>
    <w:rsid w:val="00A53CAB"/>
    <w:pPr>
      <w:spacing w:after="0" w:line="240" w:lineRule="auto"/>
    </w:pPr>
    <w:rPr>
      <w:rFonts w:ascii="Calibri" w:hAnsi="Calibr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Без интервала1"/>
    <w:uiPriority w:val="99"/>
    <w:rsid w:val="00D83965"/>
    <w:pPr>
      <w:suppressAutoHyphens/>
      <w:spacing w:after="0" w:line="100" w:lineRule="atLeast"/>
    </w:pPr>
    <w:rPr>
      <w:rFonts w:ascii="Calibri" w:eastAsia="SimSun" w:hAnsi="Calibri" w:cs="Calibri"/>
      <w:color w:val="auto"/>
      <w:kern w:val="1"/>
      <w:sz w:val="22"/>
      <w:szCs w:val="22"/>
      <w:lang w:eastAsia="ar-SA"/>
    </w:rPr>
  </w:style>
  <w:style w:type="character" w:styleId="af1">
    <w:name w:val="line number"/>
    <w:basedOn w:val="a0"/>
    <w:uiPriority w:val="99"/>
    <w:semiHidden/>
    <w:unhideWhenUsed/>
    <w:rsid w:val="009443D4"/>
  </w:style>
  <w:style w:type="character" w:styleId="af2">
    <w:name w:val="Emphasis"/>
    <w:basedOn w:val="a0"/>
    <w:uiPriority w:val="20"/>
    <w:qFormat/>
    <w:rsid w:val="00A56DE9"/>
    <w:rPr>
      <w:i/>
      <w:iCs/>
    </w:rPr>
  </w:style>
  <w:style w:type="character" w:customStyle="1" w:styleId="s0">
    <w:name w:val="s0"/>
    <w:rsid w:val="00846B7E"/>
    <w:rPr>
      <w:rFonts w:ascii="Times New Roman" w:hAnsi="Times New Roman"/>
      <w:color w:val="000000"/>
      <w:sz w:val="32"/>
      <w:u w:val="none"/>
    </w:rPr>
  </w:style>
  <w:style w:type="table" w:customStyle="1" w:styleId="5">
    <w:name w:val="Сетка таблицы5"/>
    <w:basedOn w:val="a1"/>
    <w:next w:val="a4"/>
    <w:uiPriority w:val="59"/>
    <w:rsid w:val="00173480"/>
    <w:pPr>
      <w:spacing w:after="0" w:line="240" w:lineRule="auto"/>
    </w:pPr>
    <w:rPr>
      <w:rFonts w:ascii="Calibri" w:eastAsia="Times New Roman" w:hAnsi="Calibri"/>
      <w:color w:val="auto"/>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6">
    <w:name w:val="Без интервала Знак"/>
    <w:basedOn w:val="a0"/>
    <w:link w:val="a5"/>
    <w:uiPriority w:val="1"/>
    <w:rsid w:val="00FD4695"/>
  </w:style>
  <w:style w:type="table" w:customStyle="1" w:styleId="6">
    <w:name w:val="Сетка таблицы6"/>
    <w:basedOn w:val="a1"/>
    <w:next w:val="a4"/>
    <w:uiPriority w:val="59"/>
    <w:rsid w:val="00C37DB1"/>
    <w:pPr>
      <w:spacing w:after="0" w:line="240" w:lineRule="auto"/>
    </w:pPr>
    <w:rPr>
      <w:rFonts w:asciiTheme="minorHAnsi" w:hAnsiTheme="minorHAnsi" w:cstheme="minorBid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Абзац списка1"/>
    <w:basedOn w:val="a"/>
    <w:rsid w:val="0008356A"/>
    <w:pPr>
      <w:spacing w:after="0" w:line="240" w:lineRule="auto"/>
      <w:ind w:left="720"/>
      <w:contextualSpacing/>
    </w:pPr>
    <w:rPr>
      <w:rFonts w:ascii="Calibri" w:eastAsia="Times New Roman" w:hAnsi="Calibri"/>
      <w:noProof/>
      <w:color w:val="auto"/>
      <w:sz w:val="22"/>
      <w:szCs w:val="22"/>
      <w:lang w:val="en-GB"/>
    </w:rPr>
  </w:style>
  <w:style w:type="paragraph" w:customStyle="1" w:styleId="Default">
    <w:name w:val="Default"/>
    <w:rsid w:val="0008356A"/>
    <w:pPr>
      <w:autoSpaceDE w:val="0"/>
      <w:autoSpaceDN w:val="0"/>
      <w:adjustRightInd w:val="0"/>
      <w:spacing w:after="0" w:line="240" w:lineRule="auto"/>
    </w:pPr>
    <w:rPr>
      <w:rFonts w:ascii="Calibri" w:eastAsia="Times New Roman" w:hAnsi="Calibri" w:cs="Calibri"/>
      <w:lang w:val="en-GB"/>
    </w:rPr>
  </w:style>
  <w:style w:type="character" w:styleId="af3">
    <w:name w:val="annotation reference"/>
    <w:rsid w:val="0008356A"/>
    <w:rPr>
      <w:rFonts w:cs="Times New Roman"/>
      <w:sz w:val="16"/>
      <w:szCs w:val="16"/>
    </w:rPr>
  </w:style>
  <w:style w:type="paragraph" w:styleId="af4">
    <w:name w:val="annotation text"/>
    <w:basedOn w:val="a"/>
    <w:link w:val="af5"/>
    <w:rsid w:val="0008356A"/>
    <w:pPr>
      <w:spacing w:after="160" w:line="240" w:lineRule="auto"/>
    </w:pPr>
    <w:rPr>
      <w:rFonts w:ascii="Calibri" w:eastAsia="Times New Roman" w:hAnsi="Calibri"/>
      <w:color w:val="auto"/>
      <w:sz w:val="20"/>
      <w:szCs w:val="20"/>
      <w:lang w:val="en-GB"/>
    </w:rPr>
  </w:style>
  <w:style w:type="character" w:customStyle="1" w:styleId="af5">
    <w:name w:val="Текст примечания Знак"/>
    <w:basedOn w:val="a0"/>
    <w:link w:val="af4"/>
    <w:rsid w:val="0008356A"/>
    <w:rPr>
      <w:rFonts w:ascii="Calibri" w:eastAsia="Times New Roman" w:hAnsi="Calibri"/>
      <w:color w:val="auto"/>
      <w:sz w:val="20"/>
      <w:szCs w:val="20"/>
      <w:lang w:val="en-GB"/>
    </w:rPr>
  </w:style>
  <w:style w:type="paragraph" w:styleId="af6">
    <w:name w:val="annotation subject"/>
    <w:basedOn w:val="af4"/>
    <w:next w:val="af4"/>
    <w:link w:val="af7"/>
    <w:semiHidden/>
    <w:rsid w:val="0008356A"/>
    <w:rPr>
      <w:b/>
      <w:bCs/>
    </w:rPr>
  </w:style>
  <w:style w:type="character" w:customStyle="1" w:styleId="af7">
    <w:name w:val="Тема примечания Знак"/>
    <w:basedOn w:val="af5"/>
    <w:link w:val="af6"/>
    <w:semiHidden/>
    <w:rsid w:val="0008356A"/>
    <w:rPr>
      <w:rFonts w:ascii="Calibri" w:eastAsia="Times New Roman" w:hAnsi="Calibri"/>
      <w:b/>
      <w:bCs/>
      <w:color w:val="auto"/>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250981">
      <w:bodyDiv w:val="1"/>
      <w:marLeft w:val="0"/>
      <w:marRight w:val="0"/>
      <w:marTop w:val="0"/>
      <w:marBottom w:val="0"/>
      <w:divBdr>
        <w:top w:val="none" w:sz="0" w:space="0" w:color="auto"/>
        <w:left w:val="none" w:sz="0" w:space="0" w:color="auto"/>
        <w:bottom w:val="none" w:sz="0" w:space="0" w:color="auto"/>
        <w:right w:val="none" w:sz="0" w:space="0" w:color="auto"/>
      </w:divBdr>
    </w:div>
    <w:div w:id="144978070">
      <w:bodyDiv w:val="1"/>
      <w:marLeft w:val="0"/>
      <w:marRight w:val="0"/>
      <w:marTop w:val="0"/>
      <w:marBottom w:val="0"/>
      <w:divBdr>
        <w:top w:val="none" w:sz="0" w:space="0" w:color="auto"/>
        <w:left w:val="none" w:sz="0" w:space="0" w:color="auto"/>
        <w:bottom w:val="none" w:sz="0" w:space="0" w:color="auto"/>
        <w:right w:val="none" w:sz="0" w:space="0" w:color="auto"/>
      </w:divBdr>
    </w:div>
    <w:div w:id="145436730">
      <w:bodyDiv w:val="1"/>
      <w:marLeft w:val="0"/>
      <w:marRight w:val="0"/>
      <w:marTop w:val="0"/>
      <w:marBottom w:val="0"/>
      <w:divBdr>
        <w:top w:val="none" w:sz="0" w:space="0" w:color="auto"/>
        <w:left w:val="none" w:sz="0" w:space="0" w:color="auto"/>
        <w:bottom w:val="none" w:sz="0" w:space="0" w:color="auto"/>
        <w:right w:val="none" w:sz="0" w:space="0" w:color="auto"/>
      </w:divBdr>
    </w:div>
    <w:div w:id="186525097">
      <w:bodyDiv w:val="1"/>
      <w:marLeft w:val="0"/>
      <w:marRight w:val="0"/>
      <w:marTop w:val="0"/>
      <w:marBottom w:val="0"/>
      <w:divBdr>
        <w:top w:val="none" w:sz="0" w:space="0" w:color="auto"/>
        <w:left w:val="none" w:sz="0" w:space="0" w:color="auto"/>
        <w:bottom w:val="none" w:sz="0" w:space="0" w:color="auto"/>
        <w:right w:val="none" w:sz="0" w:space="0" w:color="auto"/>
      </w:divBdr>
    </w:div>
    <w:div w:id="256640151">
      <w:bodyDiv w:val="1"/>
      <w:marLeft w:val="0"/>
      <w:marRight w:val="0"/>
      <w:marTop w:val="0"/>
      <w:marBottom w:val="0"/>
      <w:divBdr>
        <w:top w:val="none" w:sz="0" w:space="0" w:color="auto"/>
        <w:left w:val="none" w:sz="0" w:space="0" w:color="auto"/>
        <w:bottom w:val="none" w:sz="0" w:space="0" w:color="auto"/>
        <w:right w:val="none" w:sz="0" w:space="0" w:color="auto"/>
      </w:divBdr>
    </w:div>
    <w:div w:id="267467194">
      <w:bodyDiv w:val="1"/>
      <w:marLeft w:val="0"/>
      <w:marRight w:val="0"/>
      <w:marTop w:val="0"/>
      <w:marBottom w:val="0"/>
      <w:divBdr>
        <w:top w:val="none" w:sz="0" w:space="0" w:color="auto"/>
        <w:left w:val="none" w:sz="0" w:space="0" w:color="auto"/>
        <w:bottom w:val="none" w:sz="0" w:space="0" w:color="auto"/>
        <w:right w:val="none" w:sz="0" w:space="0" w:color="auto"/>
      </w:divBdr>
    </w:div>
    <w:div w:id="279069555">
      <w:bodyDiv w:val="1"/>
      <w:marLeft w:val="0"/>
      <w:marRight w:val="0"/>
      <w:marTop w:val="0"/>
      <w:marBottom w:val="0"/>
      <w:divBdr>
        <w:top w:val="none" w:sz="0" w:space="0" w:color="auto"/>
        <w:left w:val="none" w:sz="0" w:space="0" w:color="auto"/>
        <w:bottom w:val="none" w:sz="0" w:space="0" w:color="auto"/>
        <w:right w:val="none" w:sz="0" w:space="0" w:color="auto"/>
      </w:divBdr>
    </w:div>
    <w:div w:id="285241049">
      <w:bodyDiv w:val="1"/>
      <w:marLeft w:val="0"/>
      <w:marRight w:val="0"/>
      <w:marTop w:val="0"/>
      <w:marBottom w:val="0"/>
      <w:divBdr>
        <w:top w:val="none" w:sz="0" w:space="0" w:color="auto"/>
        <w:left w:val="none" w:sz="0" w:space="0" w:color="auto"/>
        <w:bottom w:val="none" w:sz="0" w:space="0" w:color="auto"/>
        <w:right w:val="none" w:sz="0" w:space="0" w:color="auto"/>
      </w:divBdr>
    </w:div>
    <w:div w:id="296957149">
      <w:bodyDiv w:val="1"/>
      <w:marLeft w:val="0"/>
      <w:marRight w:val="0"/>
      <w:marTop w:val="0"/>
      <w:marBottom w:val="0"/>
      <w:divBdr>
        <w:top w:val="none" w:sz="0" w:space="0" w:color="auto"/>
        <w:left w:val="none" w:sz="0" w:space="0" w:color="auto"/>
        <w:bottom w:val="none" w:sz="0" w:space="0" w:color="auto"/>
        <w:right w:val="none" w:sz="0" w:space="0" w:color="auto"/>
      </w:divBdr>
    </w:div>
    <w:div w:id="299849843">
      <w:bodyDiv w:val="1"/>
      <w:marLeft w:val="0"/>
      <w:marRight w:val="0"/>
      <w:marTop w:val="0"/>
      <w:marBottom w:val="0"/>
      <w:divBdr>
        <w:top w:val="none" w:sz="0" w:space="0" w:color="auto"/>
        <w:left w:val="none" w:sz="0" w:space="0" w:color="auto"/>
        <w:bottom w:val="none" w:sz="0" w:space="0" w:color="auto"/>
        <w:right w:val="none" w:sz="0" w:space="0" w:color="auto"/>
      </w:divBdr>
    </w:div>
    <w:div w:id="317920746">
      <w:bodyDiv w:val="1"/>
      <w:marLeft w:val="0"/>
      <w:marRight w:val="0"/>
      <w:marTop w:val="0"/>
      <w:marBottom w:val="0"/>
      <w:divBdr>
        <w:top w:val="none" w:sz="0" w:space="0" w:color="auto"/>
        <w:left w:val="none" w:sz="0" w:space="0" w:color="auto"/>
        <w:bottom w:val="none" w:sz="0" w:space="0" w:color="auto"/>
        <w:right w:val="none" w:sz="0" w:space="0" w:color="auto"/>
      </w:divBdr>
    </w:div>
    <w:div w:id="337585119">
      <w:bodyDiv w:val="1"/>
      <w:marLeft w:val="0"/>
      <w:marRight w:val="0"/>
      <w:marTop w:val="0"/>
      <w:marBottom w:val="0"/>
      <w:divBdr>
        <w:top w:val="none" w:sz="0" w:space="0" w:color="auto"/>
        <w:left w:val="none" w:sz="0" w:space="0" w:color="auto"/>
        <w:bottom w:val="none" w:sz="0" w:space="0" w:color="auto"/>
        <w:right w:val="none" w:sz="0" w:space="0" w:color="auto"/>
      </w:divBdr>
    </w:div>
    <w:div w:id="407072969">
      <w:bodyDiv w:val="1"/>
      <w:marLeft w:val="0"/>
      <w:marRight w:val="0"/>
      <w:marTop w:val="0"/>
      <w:marBottom w:val="0"/>
      <w:divBdr>
        <w:top w:val="none" w:sz="0" w:space="0" w:color="auto"/>
        <w:left w:val="none" w:sz="0" w:space="0" w:color="auto"/>
        <w:bottom w:val="none" w:sz="0" w:space="0" w:color="auto"/>
        <w:right w:val="none" w:sz="0" w:space="0" w:color="auto"/>
      </w:divBdr>
    </w:div>
    <w:div w:id="417606413">
      <w:bodyDiv w:val="1"/>
      <w:marLeft w:val="0"/>
      <w:marRight w:val="0"/>
      <w:marTop w:val="0"/>
      <w:marBottom w:val="0"/>
      <w:divBdr>
        <w:top w:val="none" w:sz="0" w:space="0" w:color="auto"/>
        <w:left w:val="none" w:sz="0" w:space="0" w:color="auto"/>
        <w:bottom w:val="none" w:sz="0" w:space="0" w:color="auto"/>
        <w:right w:val="none" w:sz="0" w:space="0" w:color="auto"/>
      </w:divBdr>
    </w:div>
    <w:div w:id="433523647">
      <w:bodyDiv w:val="1"/>
      <w:marLeft w:val="0"/>
      <w:marRight w:val="0"/>
      <w:marTop w:val="0"/>
      <w:marBottom w:val="0"/>
      <w:divBdr>
        <w:top w:val="none" w:sz="0" w:space="0" w:color="auto"/>
        <w:left w:val="none" w:sz="0" w:space="0" w:color="auto"/>
        <w:bottom w:val="none" w:sz="0" w:space="0" w:color="auto"/>
        <w:right w:val="none" w:sz="0" w:space="0" w:color="auto"/>
      </w:divBdr>
    </w:div>
    <w:div w:id="441918601">
      <w:bodyDiv w:val="1"/>
      <w:marLeft w:val="0"/>
      <w:marRight w:val="0"/>
      <w:marTop w:val="0"/>
      <w:marBottom w:val="0"/>
      <w:divBdr>
        <w:top w:val="none" w:sz="0" w:space="0" w:color="auto"/>
        <w:left w:val="none" w:sz="0" w:space="0" w:color="auto"/>
        <w:bottom w:val="none" w:sz="0" w:space="0" w:color="auto"/>
        <w:right w:val="none" w:sz="0" w:space="0" w:color="auto"/>
      </w:divBdr>
    </w:div>
    <w:div w:id="474446269">
      <w:bodyDiv w:val="1"/>
      <w:marLeft w:val="0"/>
      <w:marRight w:val="0"/>
      <w:marTop w:val="0"/>
      <w:marBottom w:val="0"/>
      <w:divBdr>
        <w:top w:val="none" w:sz="0" w:space="0" w:color="auto"/>
        <w:left w:val="none" w:sz="0" w:space="0" w:color="auto"/>
        <w:bottom w:val="none" w:sz="0" w:space="0" w:color="auto"/>
        <w:right w:val="none" w:sz="0" w:space="0" w:color="auto"/>
      </w:divBdr>
    </w:div>
    <w:div w:id="505096286">
      <w:bodyDiv w:val="1"/>
      <w:marLeft w:val="0"/>
      <w:marRight w:val="0"/>
      <w:marTop w:val="0"/>
      <w:marBottom w:val="0"/>
      <w:divBdr>
        <w:top w:val="none" w:sz="0" w:space="0" w:color="auto"/>
        <w:left w:val="none" w:sz="0" w:space="0" w:color="auto"/>
        <w:bottom w:val="none" w:sz="0" w:space="0" w:color="auto"/>
        <w:right w:val="none" w:sz="0" w:space="0" w:color="auto"/>
      </w:divBdr>
    </w:div>
    <w:div w:id="520971950">
      <w:bodyDiv w:val="1"/>
      <w:marLeft w:val="0"/>
      <w:marRight w:val="0"/>
      <w:marTop w:val="0"/>
      <w:marBottom w:val="0"/>
      <w:divBdr>
        <w:top w:val="none" w:sz="0" w:space="0" w:color="auto"/>
        <w:left w:val="none" w:sz="0" w:space="0" w:color="auto"/>
        <w:bottom w:val="none" w:sz="0" w:space="0" w:color="auto"/>
        <w:right w:val="none" w:sz="0" w:space="0" w:color="auto"/>
      </w:divBdr>
    </w:div>
    <w:div w:id="543565270">
      <w:bodyDiv w:val="1"/>
      <w:marLeft w:val="0"/>
      <w:marRight w:val="0"/>
      <w:marTop w:val="0"/>
      <w:marBottom w:val="0"/>
      <w:divBdr>
        <w:top w:val="none" w:sz="0" w:space="0" w:color="auto"/>
        <w:left w:val="none" w:sz="0" w:space="0" w:color="auto"/>
        <w:bottom w:val="none" w:sz="0" w:space="0" w:color="auto"/>
        <w:right w:val="none" w:sz="0" w:space="0" w:color="auto"/>
      </w:divBdr>
    </w:div>
    <w:div w:id="586889179">
      <w:bodyDiv w:val="1"/>
      <w:marLeft w:val="0"/>
      <w:marRight w:val="0"/>
      <w:marTop w:val="0"/>
      <w:marBottom w:val="0"/>
      <w:divBdr>
        <w:top w:val="none" w:sz="0" w:space="0" w:color="auto"/>
        <w:left w:val="none" w:sz="0" w:space="0" w:color="auto"/>
        <w:bottom w:val="none" w:sz="0" w:space="0" w:color="auto"/>
        <w:right w:val="none" w:sz="0" w:space="0" w:color="auto"/>
      </w:divBdr>
    </w:div>
    <w:div w:id="649671919">
      <w:bodyDiv w:val="1"/>
      <w:marLeft w:val="0"/>
      <w:marRight w:val="0"/>
      <w:marTop w:val="0"/>
      <w:marBottom w:val="0"/>
      <w:divBdr>
        <w:top w:val="none" w:sz="0" w:space="0" w:color="auto"/>
        <w:left w:val="none" w:sz="0" w:space="0" w:color="auto"/>
        <w:bottom w:val="none" w:sz="0" w:space="0" w:color="auto"/>
        <w:right w:val="none" w:sz="0" w:space="0" w:color="auto"/>
      </w:divBdr>
    </w:div>
    <w:div w:id="663512814">
      <w:bodyDiv w:val="1"/>
      <w:marLeft w:val="0"/>
      <w:marRight w:val="0"/>
      <w:marTop w:val="0"/>
      <w:marBottom w:val="0"/>
      <w:divBdr>
        <w:top w:val="none" w:sz="0" w:space="0" w:color="auto"/>
        <w:left w:val="none" w:sz="0" w:space="0" w:color="auto"/>
        <w:bottom w:val="none" w:sz="0" w:space="0" w:color="auto"/>
        <w:right w:val="none" w:sz="0" w:space="0" w:color="auto"/>
      </w:divBdr>
    </w:div>
    <w:div w:id="673383850">
      <w:bodyDiv w:val="1"/>
      <w:marLeft w:val="0"/>
      <w:marRight w:val="0"/>
      <w:marTop w:val="0"/>
      <w:marBottom w:val="0"/>
      <w:divBdr>
        <w:top w:val="none" w:sz="0" w:space="0" w:color="auto"/>
        <w:left w:val="none" w:sz="0" w:space="0" w:color="auto"/>
        <w:bottom w:val="none" w:sz="0" w:space="0" w:color="auto"/>
        <w:right w:val="none" w:sz="0" w:space="0" w:color="auto"/>
      </w:divBdr>
      <w:divsChild>
        <w:div w:id="631639799">
          <w:marLeft w:val="0"/>
          <w:marRight w:val="0"/>
          <w:marTop w:val="180"/>
          <w:marBottom w:val="180"/>
          <w:divBdr>
            <w:top w:val="none" w:sz="0" w:space="0" w:color="auto"/>
            <w:left w:val="none" w:sz="0" w:space="0" w:color="auto"/>
            <w:bottom w:val="none" w:sz="0" w:space="0" w:color="auto"/>
            <w:right w:val="none" w:sz="0" w:space="0" w:color="auto"/>
          </w:divBdr>
          <w:divsChild>
            <w:div w:id="1028022450">
              <w:marLeft w:val="0"/>
              <w:marRight w:val="0"/>
              <w:marTop w:val="0"/>
              <w:marBottom w:val="0"/>
              <w:divBdr>
                <w:top w:val="none" w:sz="0" w:space="0" w:color="auto"/>
                <w:left w:val="none" w:sz="0" w:space="0" w:color="auto"/>
                <w:bottom w:val="none" w:sz="0" w:space="0" w:color="auto"/>
                <w:right w:val="none" w:sz="0" w:space="0" w:color="auto"/>
              </w:divBdr>
            </w:div>
          </w:divsChild>
        </w:div>
        <w:div w:id="793641348">
          <w:marLeft w:val="0"/>
          <w:marRight w:val="0"/>
          <w:marTop w:val="180"/>
          <w:marBottom w:val="270"/>
          <w:divBdr>
            <w:top w:val="none" w:sz="0" w:space="0" w:color="auto"/>
            <w:left w:val="none" w:sz="0" w:space="0" w:color="auto"/>
            <w:bottom w:val="none" w:sz="0" w:space="0" w:color="auto"/>
            <w:right w:val="none" w:sz="0" w:space="0" w:color="auto"/>
          </w:divBdr>
        </w:div>
      </w:divsChild>
    </w:div>
    <w:div w:id="686978516">
      <w:bodyDiv w:val="1"/>
      <w:marLeft w:val="0"/>
      <w:marRight w:val="0"/>
      <w:marTop w:val="0"/>
      <w:marBottom w:val="0"/>
      <w:divBdr>
        <w:top w:val="none" w:sz="0" w:space="0" w:color="auto"/>
        <w:left w:val="none" w:sz="0" w:space="0" w:color="auto"/>
        <w:bottom w:val="none" w:sz="0" w:space="0" w:color="auto"/>
        <w:right w:val="none" w:sz="0" w:space="0" w:color="auto"/>
      </w:divBdr>
    </w:div>
    <w:div w:id="810946753">
      <w:bodyDiv w:val="1"/>
      <w:marLeft w:val="0"/>
      <w:marRight w:val="0"/>
      <w:marTop w:val="0"/>
      <w:marBottom w:val="0"/>
      <w:divBdr>
        <w:top w:val="none" w:sz="0" w:space="0" w:color="auto"/>
        <w:left w:val="none" w:sz="0" w:space="0" w:color="auto"/>
        <w:bottom w:val="none" w:sz="0" w:space="0" w:color="auto"/>
        <w:right w:val="none" w:sz="0" w:space="0" w:color="auto"/>
      </w:divBdr>
      <w:divsChild>
        <w:div w:id="835802720">
          <w:marLeft w:val="0"/>
          <w:marRight w:val="0"/>
          <w:marTop w:val="0"/>
          <w:marBottom w:val="150"/>
          <w:divBdr>
            <w:top w:val="none" w:sz="0" w:space="0" w:color="auto"/>
            <w:left w:val="none" w:sz="0" w:space="0" w:color="auto"/>
            <w:bottom w:val="none" w:sz="0" w:space="0" w:color="auto"/>
            <w:right w:val="none" w:sz="0" w:space="0" w:color="auto"/>
          </w:divBdr>
        </w:div>
      </w:divsChild>
    </w:div>
    <w:div w:id="814220407">
      <w:bodyDiv w:val="1"/>
      <w:marLeft w:val="0"/>
      <w:marRight w:val="0"/>
      <w:marTop w:val="0"/>
      <w:marBottom w:val="0"/>
      <w:divBdr>
        <w:top w:val="none" w:sz="0" w:space="0" w:color="auto"/>
        <w:left w:val="none" w:sz="0" w:space="0" w:color="auto"/>
        <w:bottom w:val="none" w:sz="0" w:space="0" w:color="auto"/>
        <w:right w:val="none" w:sz="0" w:space="0" w:color="auto"/>
      </w:divBdr>
    </w:div>
    <w:div w:id="861633196">
      <w:bodyDiv w:val="1"/>
      <w:marLeft w:val="0"/>
      <w:marRight w:val="0"/>
      <w:marTop w:val="0"/>
      <w:marBottom w:val="0"/>
      <w:divBdr>
        <w:top w:val="none" w:sz="0" w:space="0" w:color="auto"/>
        <w:left w:val="none" w:sz="0" w:space="0" w:color="auto"/>
        <w:bottom w:val="none" w:sz="0" w:space="0" w:color="auto"/>
        <w:right w:val="none" w:sz="0" w:space="0" w:color="auto"/>
      </w:divBdr>
    </w:div>
    <w:div w:id="915630616">
      <w:bodyDiv w:val="1"/>
      <w:marLeft w:val="0"/>
      <w:marRight w:val="0"/>
      <w:marTop w:val="0"/>
      <w:marBottom w:val="0"/>
      <w:divBdr>
        <w:top w:val="none" w:sz="0" w:space="0" w:color="auto"/>
        <w:left w:val="none" w:sz="0" w:space="0" w:color="auto"/>
        <w:bottom w:val="none" w:sz="0" w:space="0" w:color="auto"/>
        <w:right w:val="none" w:sz="0" w:space="0" w:color="auto"/>
      </w:divBdr>
    </w:div>
    <w:div w:id="951325600">
      <w:bodyDiv w:val="1"/>
      <w:marLeft w:val="0"/>
      <w:marRight w:val="0"/>
      <w:marTop w:val="0"/>
      <w:marBottom w:val="0"/>
      <w:divBdr>
        <w:top w:val="none" w:sz="0" w:space="0" w:color="auto"/>
        <w:left w:val="none" w:sz="0" w:space="0" w:color="auto"/>
        <w:bottom w:val="none" w:sz="0" w:space="0" w:color="auto"/>
        <w:right w:val="none" w:sz="0" w:space="0" w:color="auto"/>
      </w:divBdr>
    </w:div>
    <w:div w:id="1029916139">
      <w:bodyDiv w:val="1"/>
      <w:marLeft w:val="0"/>
      <w:marRight w:val="0"/>
      <w:marTop w:val="0"/>
      <w:marBottom w:val="0"/>
      <w:divBdr>
        <w:top w:val="none" w:sz="0" w:space="0" w:color="auto"/>
        <w:left w:val="none" w:sz="0" w:space="0" w:color="auto"/>
        <w:bottom w:val="none" w:sz="0" w:space="0" w:color="auto"/>
        <w:right w:val="none" w:sz="0" w:space="0" w:color="auto"/>
      </w:divBdr>
    </w:div>
    <w:div w:id="1062680325">
      <w:bodyDiv w:val="1"/>
      <w:marLeft w:val="0"/>
      <w:marRight w:val="0"/>
      <w:marTop w:val="0"/>
      <w:marBottom w:val="0"/>
      <w:divBdr>
        <w:top w:val="none" w:sz="0" w:space="0" w:color="auto"/>
        <w:left w:val="none" w:sz="0" w:space="0" w:color="auto"/>
        <w:bottom w:val="none" w:sz="0" w:space="0" w:color="auto"/>
        <w:right w:val="none" w:sz="0" w:space="0" w:color="auto"/>
      </w:divBdr>
    </w:div>
    <w:div w:id="1140347401">
      <w:bodyDiv w:val="1"/>
      <w:marLeft w:val="0"/>
      <w:marRight w:val="0"/>
      <w:marTop w:val="0"/>
      <w:marBottom w:val="0"/>
      <w:divBdr>
        <w:top w:val="none" w:sz="0" w:space="0" w:color="auto"/>
        <w:left w:val="none" w:sz="0" w:space="0" w:color="auto"/>
        <w:bottom w:val="none" w:sz="0" w:space="0" w:color="auto"/>
        <w:right w:val="none" w:sz="0" w:space="0" w:color="auto"/>
      </w:divBdr>
    </w:div>
    <w:div w:id="1162232730">
      <w:bodyDiv w:val="1"/>
      <w:marLeft w:val="0"/>
      <w:marRight w:val="0"/>
      <w:marTop w:val="0"/>
      <w:marBottom w:val="0"/>
      <w:divBdr>
        <w:top w:val="none" w:sz="0" w:space="0" w:color="auto"/>
        <w:left w:val="none" w:sz="0" w:space="0" w:color="auto"/>
        <w:bottom w:val="none" w:sz="0" w:space="0" w:color="auto"/>
        <w:right w:val="none" w:sz="0" w:space="0" w:color="auto"/>
      </w:divBdr>
    </w:div>
    <w:div w:id="1322546046">
      <w:bodyDiv w:val="1"/>
      <w:marLeft w:val="0"/>
      <w:marRight w:val="0"/>
      <w:marTop w:val="0"/>
      <w:marBottom w:val="0"/>
      <w:divBdr>
        <w:top w:val="none" w:sz="0" w:space="0" w:color="auto"/>
        <w:left w:val="none" w:sz="0" w:space="0" w:color="auto"/>
        <w:bottom w:val="none" w:sz="0" w:space="0" w:color="auto"/>
        <w:right w:val="none" w:sz="0" w:space="0" w:color="auto"/>
      </w:divBdr>
    </w:div>
    <w:div w:id="1369375721">
      <w:bodyDiv w:val="1"/>
      <w:marLeft w:val="0"/>
      <w:marRight w:val="0"/>
      <w:marTop w:val="0"/>
      <w:marBottom w:val="0"/>
      <w:divBdr>
        <w:top w:val="none" w:sz="0" w:space="0" w:color="auto"/>
        <w:left w:val="none" w:sz="0" w:space="0" w:color="auto"/>
        <w:bottom w:val="none" w:sz="0" w:space="0" w:color="auto"/>
        <w:right w:val="none" w:sz="0" w:space="0" w:color="auto"/>
      </w:divBdr>
      <w:divsChild>
        <w:div w:id="1798914255">
          <w:marLeft w:val="0"/>
          <w:marRight w:val="0"/>
          <w:marTop w:val="645"/>
          <w:marBottom w:val="0"/>
          <w:divBdr>
            <w:top w:val="none" w:sz="0" w:space="0" w:color="auto"/>
            <w:left w:val="none" w:sz="0" w:space="0" w:color="auto"/>
            <w:bottom w:val="none" w:sz="0" w:space="0" w:color="auto"/>
            <w:right w:val="none" w:sz="0" w:space="0" w:color="auto"/>
          </w:divBdr>
        </w:div>
      </w:divsChild>
    </w:div>
    <w:div w:id="1454592227">
      <w:bodyDiv w:val="1"/>
      <w:marLeft w:val="0"/>
      <w:marRight w:val="0"/>
      <w:marTop w:val="0"/>
      <w:marBottom w:val="0"/>
      <w:divBdr>
        <w:top w:val="none" w:sz="0" w:space="0" w:color="auto"/>
        <w:left w:val="none" w:sz="0" w:space="0" w:color="auto"/>
        <w:bottom w:val="none" w:sz="0" w:space="0" w:color="auto"/>
        <w:right w:val="none" w:sz="0" w:space="0" w:color="auto"/>
      </w:divBdr>
    </w:div>
    <w:div w:id="1471243424">
      <w:bodyDiv w:val="1"/>
      <w:marLeft w:val="0"/>
      <w:marRight w:val="0"/>
      <w:marTop w:val="0"/>
      <w:marBottom w:val="0"/>
      <w:divBdr>
        <w:top w:val="none" w:sz="0" w:space="0" w:color="auto"/>
        <w:left w:val="none" w:sz="0" w:space="0" w:color="auto"/>
        <w:bottom w:val="none" w:sz="0" w:space="0" w:color="auto"/>
        <w:right w:val="none" w:sz="0" w:space="0" w:color="auto"/>
      </w:divBdr>
    </w:div>
    <w:div w:id="1472206719">
      <w:bodyDiv w:val="1"/>
      <w:marLeft w:val="0"/>
      <w:marRight w:val="0"/>
      <w:marTop w:val="0"/>
      <w:marBottom w:val="0"/>
      <w:divBdr>
        <w:top w:val="none" w:sz="0" w:space="0" w:color="auto"/>
        <w:left w:val="none" w:sz="0" w:space="0" w:color="auto"/>
        <w:bottom w:val="none" w:sz="0" w:space="0" w:color="auto"/>
        <w:right w:val="none" w:sz="0" w:space="0" w:color="auto"/>
      </w:divBdr>
    </w:div>
    <w:div w:id="1473711522">
      <w:bodyDiv w:val="1"/>
      <w:marLeft w:val="0"/>
      <w:marRight w:val="0"/>
      <w:marTop w:val="0"/>
      <w:marBottom w:val="0"/>
      <w:divBdr>
        <w:top w:val="none" w:sz="0" w:space="0" w:color="auto"/>
        <w:left w:val="none" w:sz="0" w:space="0" w:color="auto"/>
        <w:bottom w:val="none" w:sz="0" w:space="0" w:color="auto"/>
        <w:right w:val="none" w:sz="0" w:space="0" w:color="auto"/>
      </w:divBdr>
    </w:div>
    <w:div w:id="1474560913">
      <w:bodyDiv w:val="1"/>
      <w:marLeft w:val="0"/>
      <w:marRight w:val="0"/>
      <w:marTop w:val="0"/>
      <w:marBottom w:val="0"/>
      <w:divBdr>
        <w:top w:val="none" w:sz="0" w:space="0" w:color="auto"/>
        <w:left w:val="none" w:sz="0" w:space="0" w:color="auto"/>
        <w:bottom w:val="none" w:sz="0" w:space="0" w:color="auto"/>
        <w:right w:val="none" w:sz="0" w:space="0" w:color="auto"/>
      </w:divBdr>
    </w:div>
    <w:div w:id="1550914416">
      <w:bodyDiv w:val="1"/>
      <w:marLeft w:val="0"/>
      <w:marRight w:val="0"/>
      <w:marTop w:val="0"/>
      <w:marBottom w:val="0"/>
      <w:divBdr>
        <w:top w:val="none" w:sz="0" w:space="0" w:color="auto"/>
        <w:left w:val="none" w:sz="0" w:space="0" w:color="auto"/>
        <w:bottom w:val="none" w:sz="0" w:space="0" w:color="auto"/>
        <w:right w:val="none" w:sz="0" w:space="0" w:color="auto"/>
      </w:divBdr>
    </w:div>
    <w:div w:id="1576819433">
      <w:bodyDiv w:val="1"/>
      <w:marLeft w:val="0"/>
      <w:marRight w:val="0"/>
      <w:marTop w:val="0"/>
      <w:marBottom w:val="0"/>
      <w:divBdr>
        <w:top w:val="none" w:sz="0" w:space="0" w:color="auto"/>
        <w:left w:val="none" w:sz="0" w:space="0" w:color="auto"/>
        <w:bottom w:val="none" w:sz="0" w:space="0" w:color="auto"/>
        <w:right w:val="none" w:sz="0" w:space="0" w:color="auto"/>
      </w:divBdr>
    </w:div>
    <w:div w:id="1602682951">
      <w:bodyDiv w:val="1"/>
      <w:marLeft w:val="0"/>
      <w:marRight w:val="0"/>
      <w:marTop w:val="0"/>
      <w:marBottom w:val="0"/>
      <w:divBdr>
        <w:top w:val="none" w:sz="0" w:space="0" w:color="auto"/>
        <w:left w:val="none" w:sz="0" w:space="0" w:color="auto"/>
        <w:bottom w:val="none" w:sz="0" w:space="0" w:color="auto"/>
        <w:right w:val="none" w:sz="0" w:space="0" w:color="auto"/>
      </w:divBdr>
    </w:div>
    <w:div w:id="1605649518">
      <w:bodyDiv w:val="1"/>
      <w:marLeft w:val="0"/>
      <w:marRight w:val="0"/>
      <w:marTop w:val="0"/>
      <w:marBottom w:val="0"/>
      <w:divBdr>
        <w:top w:val="none" w:sz="0" w:space="0" w:color="auto"/>
        <w:left w:val="none" w:sz="0" w:space="0" w:color="auto"/>
        <w:bottom w:val="none" w:sz="0" w:space="0" w:color="auto"/>
        <w:right w:val="none" w:sz="0" w:space="0" w:color="auto"/>
      </w:divBdr>
    </w:div>
    <w:div w:id="1626496562">
      <w:bodyDiv w:val="1"/>
      <w:marLeft w:val="0"/>
      <w:marRight w:val="0"/>
      <w:marTop w:val="0"/>
      <w:marBottom w:val="0"/>
      <w:divBdr>
        <w:top w:val="none" w:sz="0" w:space="0" w:color="auto"/>
        <w:left w:val="none" w:sz="0" w:space="0" w:color="auto"/>
        <w:bottom w:val="none" w:sz="0" w:space="0" w:color="auto"/>
        <w:right w:val="none" w:sz="0" w:space="0" w:color="auto"/>
      </w:divBdr>
    </w:div>
    <w:div w:id="1683244921">
      <w:bodyDiv w:val="1"/>
      <w:marLeft w:val="0"/>
      <w:marRight w:val="0"/>
      <w:marTop w:val="0"/>
      <w:marBottom w:val="0"/>
      <w:divBdr>
        <w:top w:val="none" w:sz="0" w:space="0" w:color="auto"/>
        <w:left w:val="none" w:sz="0" w:space="0" w:color="auto"/>
        <w:bottom w:val="none" w:sz="0" w:space="0" w:color="auto"/>
        <w:right w:val="none" w:sz="0" w:space="0" w:color="auto"/>
      </w:divBdr>
    </w:div>
    <w:div w:id="1688825470">
      <w:bodyDiv w:val="1"/>
      <w:marLeft w:val="0"/>
      <w:marRight w:val="0"/>
      <w:marTop w:val="0"/>
      <w:marBottom w:val="0"/>
      <w:divBdr>
        <w:top w:val="none" w:sz="0" w:space="0" w:color="auto"/>
        <w:left w:val="none" w:sz="0" w:space="0" w:color="auto"/>
        <w:bottom w:val="none" w:sz="0" w:space="0" w:color="auto"/>
        <w:right w:val="none" w:sz="0" w:space="0" w:color="auto"/>
      </w:divBdr>
    </w:div>
    <w:div w:id="1695840907">
      <w:bodyDiv w:val="1"/>
      <w:marLeft w:val="0"/>
      <w:marRight w:val="0"/>
      <w:marTop w:val="0"/>
      <w:marBottom w:val="0"/>
      <w:divBdr>
        <w:top w:val="none" w:sz="0" w:space="0" w:color="auto"/>
        <w:left w:val="none" w:sz="0" w:space="0" w:color="auto"/>
        <w:bottom w:val="none" w:sz="0" w:space="0" w:color="auto"/>
        <w:right w:val="none" w:sz="0" w:space="0" w:color="auto"/>
      </w:divBdr>
    </w:div>
    <w:div w:id="1720476488">
      <w:bodyDiv w:val="1"/>
      <w:marLeft w:val="0"/>
      <w:marRight w:val="0"/>
      <w:marTop w:val="0"/>
      <w:marBottom w:val="0"/>
      <w:divBdr>
        <w:top w:val="none" w:sz="0" w:space="0" w:color="auto"/>
        <w:left w:val="none" w:sz="0" w:space="0" w:color="auto"/>
        <w:bottom w:val="none" w:sz="0" w:space="0" w:color="auto"/>
        <w:right w:val="none" w:sz="0" w:space="0" w:color="auto"/>
      </w:divBdr>
    </w:div>
    <w:div w:id="1755391360">
      <w:bodyDiv w:val="1"/>
      <w:marLeft w:val="0"/>
      <w:marRight w:val="0"/>
      <w:marTop w:val="0"/>
      <w:marBottom w:val="0"/>
      <w:divBdr>
        <w:top w:val="none" w:sz="0" w:space="0" w:color="auto"/>
        <w:left w:val="none" w:sz="0" w:space="0" w:color="auto"/>
        <w:bottom w:val="none" w:sz="0" w:space="0" w:color="auto"/>
        <w:right w:val="none" w:sz="0" w:space="0" w:color="auto"/>
      </w:divBdr>
    </w:div>
    <w:div w:id="1808278151">
      <w:bodyDiv w:val="1"/>
      <w:marLeft w:val="0"/>
      <w:marRight w:val="0"/>
      <w:marTop w:val="0"/>
      <w:marBottom w:val="0"/>
      <w:divBdr>
        <w:top w:val="none" w:sz="0" w:space="0" w:color="auto"/>
        <w:left w:val="none" w:sz="0" w:space="0" w:color="auto"/>
        <w:bottom w:val="none" w:sz="0" w:space="0" w:color="auto"/>
        <w:right w:val="none" w:sz="0" w:space="0" w:color="auto"/>
      </w:divBdr>
    </w:div>
    <w:div w:id="1825509693">
      <w:bodyDiv w:val="1"/>
      <w:marLeft w:val="0"/>
      <w:marRight w:val="0"/>
      <w:marTop w:val="0"/>
      <w:marBottom w:val="0"/>
      <w:divBdr>
        <w:top w:val="none" w:sz="0" w:space="0" w:color="auto"/>
        <w:left w:val="none" w:sz="0" w:space="0" w:color="auto"/>
        <w:bottom w:val="none" w:sz="0" w:space="0" w:color="auto"/>
        <w:right w:val="none" w:sz="0" w:space="0" w:color="auto"/>
      </w:divBdr>
    </w:div>
    <w:div w:id="1928269261">
      <w:bodyDiv w:val="1"/>
      <w:marLeft w:val="0"/>
      <w:marRight w:val="0"/>
      <w:marTop w:val="0"/>
      <w:marBottom w:val="0"/>
      <w:divBdr>
        <w:top w:val="none" w:sz="0" w:space="0" w:color="auto"/>
        <w:left w:val="none" w:sz="0" w:space="0" w:color="auto"/>
        <w:bottom w:val="none" w:sz="0" w:space="0" w:color="auto"/>
        <w:right w:val="none" w:sz="0" w:space="0" w:color="auto"/>
      </w:divBdr>
    </w:div>
    <w:div w:id="1967659242">
      <w:bodyDiv w:val="1"/>
      <w:marLeft w:val="0"/>
      <w:marRight w:val="0"/>
      <w:marTop w:val="0"/>
      <w:marBottom w:val="0"/>
      <w:divBdr>
        <w:top w:val="none" w:sz="0" w:space="0" w:color="auto"/>
        <w:left w:val="none" w:sz="0" w:space="0" w:color="auto"/>
        <w:bottom w:val="none" w:sz="0" w:space="0" w:color="auto"/>
        <w:right w:val="none" w:sz="0" w:space="0" w:color="auto"/>
      </w:divBdr>
    </w:div>
    <w:div w:id="2022775742">
      <w:bodyDiv w:val="1"/>
      <w:marLeft w:val="0"/>
      <w:marRight w:val="0"/>
      <w:marTop w:val="0"/>
      <w:marBottom w:val="0"/>
      <w:divBdr>
        <w:top w:val="none" w:sz="0" w:space="0" w:color="auto"/>
        <w:left w:val="none" w:sz="0" w:space="0" w:color="auto"/>
        <w:bottom w:val="none" w:sz="0" w:space="0" w:color="auto"/>
        <w:right w:val="none" w:sz="0" w:space="0" w:color="auto"/>
      </w:divBdr>
      <w:divsChild>
        <w:div w:id="1419598758">
          <w:marLeft w:val="0"/>
          <w:marRight w:val="0"/>
          <w:marTop w:val="0"/>
          <w:marBottom w:val="0"/>
          <w:divBdr>
            <w:top w:val="none" w:sz="0" w:space="0" w:color="auto"/>
            <w:left w:val="none" w:sz="0" w:space="0" w:color="auto"/>
            <w:bottom w:val="none" w:sz="0" w:space="0" w:color="auto"/>
            <w:right w:val="none" w:sz="0" w:space="0" w:color="auto"/>
          </w:divBdr>
        </w:div>
        <w:div w:id="262766394">
          <w:marLeft w:val="0"/>
          <w:marRight w:val="0"/>
          <w:marTop w:val="0"/>
          <w:marBottom w:val="0"/>
          <w:divBdr>
            <w:top w:val="none" w:sz="0" w:space="0" w:color="auto"/>
            <w:left w:val="none" w:sz="0" w:space="0" w:color="auto"/>
            <w:bottom w:val="none" w:sz="0" w:space="0" w:color="auto"/>
            <w:right w:val="none" w:sz="0" w:space="0" w:color="auto"/>
          </w:divBdr>
        </w:div>
      </w:divsChild>
    </w:div>
    <w:div w:id="2027320226">
      <w:bodyDiv w:val="1"/>
      <w:marLeft w:val="0"/>
      <w:marRight w:val="0"/>
      <w:marTop w:val="0"/>
      <w:marBottom w:val="0"/>
      <w:divBdr>
        <w:top w:val="none" w:sz="0" w:space="0" w:color="auto"/>
        <w:left w:val="none" w:sz="0" w:space="0" w:color="auto"/>
        <w:bottom w:val="none" w:sz="0" w:space="0" w:color="auto"/>
        <w:right w:val="none" w:sz="0" w:space="0" w:color="auto"/>
      </w:divBdr>
    </w:div>
    <w:div w:id="2027824125">
      <w:bodyDiv w:val="1"/>
      <w:marLeft w:val="0"/>
      <w:marRight w:val="0"/>
      <w:marTop w:val="0"/>
      <w:marBottom w:val="0"/>
      <w:divBdr>
        <w:top w:val="none" w:sz="0" w:space="0" w:color="auto"/>
        <w:left w:val="none" w:sz="0" w:space="0" w:color="auto"/>
        <w:bottom w:val="none" w:sz="0" w:space="0" w:color="auto"/>
        <w:right w:val="none" w:sz="0" w:space="0" w:color="auto"/>
      </w:divBdr>
    </w:div>
    <w:div w:id="2042591401">
      <w:bodyDiv w:val="1"/>
      <w:marLeft w:val="0"/>
      <w:marRight w:val="0"/>
      <w:marTop w:val="0"/>
      <w:marBottom w:val="0"/>
      <w:divBdr>
        <w:top w:val="none" w:sz="0" w:space="0" w:color="auto"/>
        <w:left w:val="none" w:sz="0" w:space="0" w:color="auto"/>
        <w:bottom w:val="none" w:sz="0" w:space="0" w:color="auto"/>
        <w:right w:val="none" w:sz="0" w:space="0" w:color="auto"/>
      </w:divBdr>
    </w:div>
    <w:div w:id="2144956942">
      <w:bodyDiv w:val="1"/>
      <w:marLeft w:val="0"/>
      <w:marRight w:val="0"/>
      <w:marTop w:val="0"/>
      <w:marBottom w:val="0"/>
      <w:divBdr>
        <w:top w:val="none" w:sz="0" w:space="0" w:color="auto"/>
        <w:left w:val="none" w:sz="0" w:space="0" w:color="auto"/>
        <w:bottom w:val="none" w:sz="0" w:space="0" w:color="auto"/>
        <w:right w:val="none" w:sz="0" w:space="0" w:color="auto"/>
      </w:divBdr>
    </w:div>
    <w:div w:id="2145079904">
      <w:bodyDiv w:val="1"/>
      <w:marLeft w:val="0"/>
      <w:marRight w:val="0"/>
      <w:marTop w:val="0"/>
      <w:marBottom w:val="0"/>
      <w:divBdr>
        <w:top w:val="none" w:sz="0" w:space="0" w:color="auto"/>
        <w:left w:val="none" w:sz="0" w:space="0" w:color="auto"/>
        <w:bottom w:val="none" w:sz="0" w:space="0" w:color="auto"/>
        <w:right w:val="none" w:sz="0" w:space="0" w:color="auto"/>
      </w:divBdr>
    </w:div>
    <w:div w:id="2147040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4.jpeg"/><Relationship Id="rId39" Type="http://schemas.openxmlformats.org/officeDocument/2006/relationships/hyperlink" Target="https://umo.abvpress.ru/index.php/jour/search?authors=%D0%94.%20AND%20%D0%9C.%20AND%20%D0%9C%D0%B0%D0%BA%D1%81%D0%B8%D0%BC%D0%BE%D0%B2%D0%B8%D1%87" TargetMode="External"/><Relationship Id="rId21" Type="http://schemas.openxmlformats.org/officeDocument/2006/relationships/image" Target="media/image13.jpeg"/><Relationship Id="rId34" Type="http://schemas.openxmlformats.org/officeDocument/2006/relationships/hyperlink" Target="https://www.ncbi.nlm.nih.gov/pubmed/27681694" TargetMode="External"/><Relationship Id="rId42" Type="http://schemas.openxmlformats.org/officeDocument/2006/relationships/hyperlink" Target="https://www.ncbi.nlm.nih.gov/pubmed/30560091" TargetMode="External"/><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hyperlink" Target="https://doi.org/10.3390/ijerph15102263" TargetMode="External"/><Relationship Id="rId76" Type="http://schemas.openxmlformats.org/officeDocument/2006/relationships/image" Target="media/image41.jpeg"/><Relationship Id="rId84" Type="http://schemas.openxmlformats.org/officeDocument/2006/relationships/image" Target="media/image49.pn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hyperlink" Target="http://dx.doi.org/10.1007/978-3-642-22122-4_7"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s://www.ncbi.nlm.nih.gov/pubmed/?term=Sun%20K%5BAuthor%5D&amp;cauthor=true&amp;cauthor_uid=29545714" TargetMode="External"/><Relationship Id="rId11" Type="http://schemas.openxmlformats.org/officeDocument/2006/relationships/image" Target="media/image3.png"/><Relationship Id="rId24" Type="http://schemas.openxmlformats.org/officeDocument/2006/relationships/chart" Target="charts/chart3.xml"/><Relationship Id="rId32" Type="http://schemas.openxmlformats.org/officeDocument/2006/relationships/hyperlink" Target="https://www.ncbi.nlm.nih.gov/pubmed/?term=Rojas%20K%5BAuthor%5D&amp;cauthor=true&amp;cauthor_uid=27681694" TargetMode="External"/><Relationship Id="rId37" Type="http://schemas.openxmlformats.org/officeDocument/2006/relationships/hyperlink" Target="https://www.ncbi.nlm.nih.gov/pubmed/?term=Makenova%20A%5BAuthor%5D&amp;cauthor=true&amp;cauthor_uid=26745053" TargetMode="External"/><Relationship Id="rId40" Type="http://schemas.openxmlformats.org/officeDocument/2006/relationships/hyperlink" Target="https://www.ncbi.nlm.nih.gov/pubmed/?term=Deng%20Y%5BAuthor%5D&amp;cauthor=true&amp;cauthor_uid=30560091" TargetMode="External"/><Relationship Id="rId45" Type="http://schemas.openxmlformats.org/officeDocument/2006/relationships/image" Target="media/image18.jpe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hyperlink" Target="https://www.researchgate.net/publication/223138319_Uranium_VI_Binding_to_Humic_Substances_Speciation_Estimation_of_Competition_and_Application_to_Independent_Data" TargetMode="External"/><Relationship Id="rId74" Type="http://schemas.openxmlformats.org/officeDocument/2006/relationships/image" Target="media/image39.jpeg"/><Relationship Id="rId79" Type="http://schemas.openxmlformats.org/officeDocument/2006/relationships/image" Target="media/image44.jpeg"/><Relationship Id="rId87" Type="http://schemas.openxmlformats.org/officeDocument/2006/relationships/image" Target="media/image52.png"/><Relationship Id="rId5" Type="http://schemas.openxmlformats.org/officeDocument/2006/relationships/settings" Target="settings.xml"/><Relationship Id="rId61" Type="http://schemas.openxmlformats.org/officeDocument/2006/relationships/image" Target="media/image34.png"/><Relationship Id="rId82" Type="http://schemas.openxmlformats.org/officeDocument/2006/relationships/image" Target="media/image47.png"/><Relationship Id="rId90" Type="http://schemas.openxmlformats.org/officeDocument/2006/relationships/footer" Target="footer2.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chart" Target="charts/chart1.xml"/><Relationship Id="rId27" Type="http://schemas.openxmlformats.org/officeDocument/2006/relationships/image" Target="media/image15.jpeg"/><Relationship Id="rId30" Type="http://schemas.openxmlformats.org/officeDocument/2006/relationships/hyperlink" Target="https://www.ncbi.nlm.nih.gov/pubmed/?term=Zheng%20R%5BAuthor%5D&amp;cauthor=true&amp;cauthor_uid=29545714" TargetMode="External"/><Relationship Id="rId35" Type="http://schemas.openxmlformats.org/officeDocument/2006/relationships/hyperlink" Target="https://doi.org/10.1097/GRF.0000000000000239" TargetMode="External"/><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hyperlink" Target="https://doi.org/10.1093/hmg/ddv112" TargetMode="External"/><Relationship Id="rId77"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hyperlink" Target="https://doi.org/10.3390/ijerph15102263" TargetMode="External"/><Relationship Id="rId80" Type="http://schemas.openxmlformats.org/officeDocument/2006/relationships/image" Target="media/image45.jpeg"/><Relationship Id="rId85" Type="http://schemas.openxmlformats.org/officeDocument/2006/relationships/image" Target="media/image5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chart" Target="charts/chart4.xml"/><Relationship Id="rId33" Type="http://schemas.openxmlformats.org/officeDocument/2006/relationships/hyperlink" Target="https://www.ncbi.nlm.nih.gov/pubmed/?term=Stuckey%20A%5BAuthor%5D&amp;cauthor=true&amp;cauthor_uid=27681694" TargetMode="External"/><Relationship Id="rId38" Type="http://schemas.openxmlformats.org/officeDocument/2006/relationships/hyperlink" Target="https://umo.abvpress.ru/index.php/jour/search?authors=%D0%94.%20AND%20%D0%93.%20AND%20%D0%97%D0%B0%D1%80%D0%B8%D0%B4%D0%B7%D0%B5" TargetMode="External"/><Relationship Id="rId46" Type="http://schemas.openxmlformats.org/officeDocument/2006/relationships/image" Target="media/image19.jpeg"/><Relationship Id="rId59" Type="http://schemas.openxmlformats.org/officeDocument/2006/relationships/image" Target="media/image32.png"/><Relationship Id="rId67" Type="http://schemas.openxmlformats.org/officeDocument/2006/relationships/hyperlink" Target="http://dx.doi.org/10.1007/978-3-642-22122-4_7" TargetMode="External"/><Relationship Id="rId20" Type="http://schemas.openxmlformats.org/officeDocument/2006/relationships/image" Target="media/image12.jpeg"/><Relationship Id="rId41" Type="http://schemas.openxmlformats.org/officeDocument/2006/relationships/hyperlink" Target="https://www.ncbi.nlm.nih.gov/pubmed/?term=Tang%20W%5BAuthor%5D&amp;cauthor=true&amp;cauthor_uid=30560091" TargetMode="External"/><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hyperlink" Target="https://www.researchgate.net/publication/223138319_Uranium_VI_Binding_to_Humic_Substances_Speciation_Estimation_of_Competition_and_Application_to_Independent_Data" TargetMode="External"/><Relationship Id="rId75" Type="http://schemas.openxmlformats.org/officeDocument/2006/relationships/image" Target="media/image40.jpe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chart" Target="charts/chart2.xml"/><Relationship Id="rId28" Type="http://schemas.openxmlformats.org/officeDocument/2006/relationships/hyperlink" Target="https://www.ncbi.nlm.nih.gov/pubmed/?term=Chen%20W%5BAuthor%5D&amp;cauthor=true&amp;cauthor_uid=29545714" TargetMode="External"/><Relationship Id="rId36" Type="http://schemas.openxmlformats.org/officeDocument/2006/relationships/hyperlink" Target="https://www.ncbi.nlm.nih.gov/pubmed/?term=Mamyrbayev%20A%5BAuthor%5D&amp;cauthor=true&amp;cauthor_uid=26745053" TargetMode="External"/><Relationship Id="rId49" Type="http://schemas.openxmlformats.org/officeDocument/2006/relationships/image" Target="media/image22.jpeg"/><Relationship Id="rId57" Type="http://schemas.openxmlformats.org/officeDocument/2006/relationships/image" Target="media/image30.png"/><Relationship Id="rId10" Type="http://schemas.openxmlformats.org/officeDocument/2006/relationships/image" Target="media/image2.png"/><Relationship Id="rId31" Type="http://schemas.openxmlformats.org/officeDocument/2006/relationships/hyperlink" Target="https://www.ncbi.nlm.nih.gov/pubmed/?term=Cancer+incidence+and+mortality+in+China%2C+2014+Wanqing+Chen%2C+Kexin+Sun%2C+Rongshou+Zheng%2C+Hongmei+Zeng%2C+Siwei+Zhang%2C+Changfa+Xia%2C+Zhixun+Yang%2C+He+Li%2C+Xiaonong+Zou%2C+Jie+He" TargetMode="External"/><Relationship Id="rId44" Type="http://schemas.openxmlformats.org/officeDocument/2006/relationships/image" Target="media/image17.jpe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emf"/><Relationship Id="rId73" Type="http://schemas.openxmlformats.org/officeDocument/2006/relationships/hyperlink" Target="https://doi.org/10.1093/hmg/ddv112" TargetMode="External"/><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png"/><Relationship Id="rId4" Type="http://schemas.microsoft.com/office/2007/relationships/stylesWithEffects" Target="stylesWithEffect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Fiziologiya\Desktop\&#1044;&#1080;&#1072;&#1075;&#1088;&#1072;&#1084;&#1084;&#1072;%20&#1076;&#1083;&#1103;%20&#1088;%20&#1079;&#1085;&#1072;&#1095;&#1080;&#1084;&#1099;&#1093;%20&#1087;&#1077;&#1088;&#1077;&#1084;&#1077;&#1085;&#1085;&#1072;&#108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Fiziologiya\Desktop\&#1044;&#1080;&#1072;&#1075;&#1088;&#1072;&#1084;&#1084;&#1072;%20&#1076;&#1083;&#1103;%20&#1088;%20&#1079;&#1085;&#1072;&#1095;&#1080;&#1084;&#1099;&#1093;%20&#1087;&#1077;&#1088;&#1077;&#1084;&#1077;&#1085;&#1085;&#1072;&#1084;.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Fiziologiya\Desktop\&#1044;&#1080;&#1072;&#1075;&#1088;&#1072;&#1084;&#1084;&#1072;%20&#1076;&#1083;&#1103;%20&#1088;%20&#1079;&#1085;&#1072;&#1095;&#1080;&#1084;&#1099;&#1093;%20&#1087;&#1077;&#1088;&#1077;&#1084;&#1077;&#1085;&#1085;&#1072;&#1084;.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Fiziologiya\Desktop\&#1044;&#1080;&#1072;&#1075;&#1088;&#1072;&#1084;&#1084;&#1072;%20&#1076;&#1083;&#1103;%20&#1088;%20&#1079;&#1085;&#1072;&#1095;&#1080;&#1084;&#1099;&#1093;%20&#1087;&#1077;&#1088;&#1077;&#1084;&#1077;&#1085;&#1085;&#1072;&#1084;.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Streptococcus spp</a:t>
            </a:r>
            <a:endParaRPr lang="ru-RU"/>
          </a:p>
        </c:rich>
      </c:tx>
      <c:layout>
        <c:manualLayout>
          <c:xMode val="edge"/>
          <c:yMode val="edge"/>
          <c:x val="0.31680228362493384"/>
          <c:y val="0"/>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Лист1!$B$4</c:f>
              <c:strCache>
                <c:ptCount val="1"/>
                <c:pt idx="0">
                  <c:v>не выявлено</c:v>
                </c:pt>
              </c:strCache>
            </c:strRef>
          </c:tx>
          <c:invertIfNegative val="0"/>
          <c:cat>
            <c:strRef>
              <c:f>Лист1!$C$3:$D$3</c:f>
              <c:strCache>
                <c:ptCount val="2"/>
                <c:pt idx="0">
                  <c:v>исследовательская</c:v>
                </c:pt>
                <c:pt idx="1">
                  <c:v>контрольная</c:v>
                </c:pt>
              </c:strCache>
            </c:strRef>
          </c:cat>
          <c:val>
            <c:numRef>
              <c:f>Лист1!$C$4:$D$4</c:f>
              <c:numCache>
                <c:formatCode>General</c:formatCode>
                <c:ptCount val="2"/>
                <c:pt idx="0">
                  <c:v>52</c:v>
                </c:pt>
                <c:pt idx="1">
                  <c:v>62</c:v>
                </c:pt>
              </c:numCache>
            </c:numRef>
          </c:val>
        </c:ser>
        <c:ser>
          <c:idx val="1"/>
          <c:order val="1"/>
          <c:tx>
            <c:strRef>
              <c:f>Лист1!$B$5</c:f>
              <c:strCache>
                <c:ptCount val="1"/>
                <c:pt idx="0">
                  <c:v>выявлено</c:v>
                </c:pt>
              </c:strCache>
            </c:strRef>
          </c:tx>
          <c:invertIfNegative val="0"/>
          <c:cat>
            <c:strRef>
              <c:f>Лист1!$C$3:$D$3</c:f>
              <c:strCache>
                <c:ptCount val="2"/>
                <c:pt idx="0">
                  <c:v>исследовательская</c:v>
                </c:pt>
                <c:pt idx="1">
                  <c:v>контрольная</c:v>
                </c:pt>
              </c:strCache>
            </c:strRef>
          </c:cat>
          <c:val>
            <c:numRef>
              <c:f>Лист1!$C$5:$D$5</c:f>
              <c:numCache>
                <c:formatCode>General</c:formatCode>
                <c:ptCount val="2"/>
                <c:pt idx="0">
                  <c:v>23</c:v>
                </c:pt>
                <c:pt idx="1">
                  <c:v>12</c:v>
                </c:pt>
              </c:numCache>
            </c:numRef>
          </c:val>
        </c:ser>
        <c:dLbls>
          <c:showLegendKey val="0"/>
          <c:showVal val="0"/>
          <c:showCatName val="0"/>
          <c:showSerName val="0"/>
          <c:showPercent val="0"/>
          <c:showBubbleSize val="0"/>
        </c:dLbls>
        <c:gapWidth val="75"/>
        <c:shape val="cylinder"/>
        <c:axId val="205850112"/>
        <c:axId val="205851648"/>
        <c:axId val="0"/>
      </c:bar3DChart>
      <c:catAx>
        <c:axId val="205850112"/>
        <c:scaling>
          <c:orientation val="minMax"/>
        </c:scaling>
        <c:delete val="0"/>
        <c:axPos val="b"/>
        <c:majorTickMark val="none"/>
        <c:minorTickMark val="none"/>
        <c:tickLblPos val="nextTo"/>
        <c:txPr>
          <a:bodyPr/>
          <a:lstStyle/>
          <a:p>
            <a:pPr>
              <a:defRPr b="1"/>
            </a:pPr>
            <a:endParaRPr lang="ru-RU"/>
          </a:p>
        </c:txPr>
        <c:crossAx val="205851648"/>
        <c:crosses val="autoZero"/>
        <c:auto val="1"/>
        <c:lblAlgn val="ctr"/>
        <c:lblOffset val="100"/>
        <c:noMultiLvlLbl val="0"/>
      </c:catAx>
      <c:valAx>
        <c:axId val="205851648"/>
        <c:scaling>
          <c:orientation val="minMax"/>
        </c:scaling>
        <c:delete val="0"/>
        <c:axPos val="l"/>
        <c:majorGridlines/>
        <c:numFmt formatCode="General" sourceLinked="1"/>
        <c:majorTickMark val="none"/>
        <c:minorTickMark val="none"/>
        <c:tickLblPos val="nextTo"/>
        <c:spPr>
          <a:ln w="9525">
            <a:noFill/>
          </a:ln>
        </c:spPr>
        <c:crossAx val="205850112"/>
        <c:crosses val="autoZero"/>
        <c:crossBetween val="between"/>
      </c:valAx>
    </c:plotArea>
    <c:legend>
      <c:legendPos val="b"/>
      <c:overlay val="0"/>
      <c:txPr>
        <a:bodyPr/>
        <a:lstStyle/>
        <a:p>
          <a:pPr>
            <a:defRPr b="1"/>
          </a:pPr>
          <a:endParaRPr lang="ru-RU"/>
        </a:p>
      </c:txPr>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800" b="1" i="0" u="none" strike="noStrike" baseline="0"/>
              <a:t>Gardnerella vaginalis</a:t>
            </a:r>
            <a:endParaRPr lang="ru-RU"/>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Лист2!$B$4</c:f>
              <c:strCache>
                <c:ptCount val="1"/>
                <c:pt idx="0">
                  <c:v>не выявлено</c:v>
                </c:pt>
              </c:strCache>
            </c:strRef>
          </c:tx>
          <c:invertIfNegative val="0"/>
          <c:cat>
            <c:strRef>
              <c:f>Лист2!$C$3:$D$3</c:f>
              <c:strCache>
                <c:ptCount val="2"/>
                <c:pt idx="0">
                  <c:v>исследовательская</c:v>
                </c:pt>
                <c:pt idx="1">
                  <c:v>контрольная</c:v>
                </c:pt>
              </c:strCache>
            </c:strRef>
          </c:cat>
          <c:val>
            <c:numRef>
              <c:f>Лист2!$C$4:$D$4</c:f>
              <c:numCache>
                <c:formatCode>General</c:formatCode>
                <c:ptCount val="2"/>
                <c:pt idx="0">
                  <c:v>18</c:v>
                </c:pt>
                <c:pt idx="1">
                  <c:v>30</c:v>
                </c:pt>
              </c:numCache>
            </c:numRef>
          </c:val>
        </c:ser>
        <c:ser>
          <c:idx val="1"/>
          <c:order val="1"/>
          <c:tx>
            <c:strRef>
              <c:f>Лист2!$B$5</c:f>
              <c:strCache>
                <c:ptCount val="1"/>
                <c:pt idx="0">
                  <c:v>выявлено</c:v>
                </c:pt>
              </c:strCache>
            </c:strRef>
          </c:tx>
          <c:invertIfNegative val="0"/>
          <c:cat>
            <c:strRef>
              <c:f>Лист2!$C$3:$D$3</c:f>
              <c:strCache>
                <c:ptCount val="2"/>
                <c:pt idx="0">
                  <c:v>исследовательская</c:v>
                </c:pt>
                <c:pt idx="1">
                  <c:v>контрольная</c:v>
                </c:pt>
              </c:strCache>
            </c:strRef>
          </c:cat>
          <c:val>
            <c:numRef>
              <c:f>Лист2!$C$5:$D$5</c:f>
              <c:numCache>
                <c:formatCode>General</c:formatCode>
                <c:ptCount val="2"/>
                <c:pt idx="0">
                  <c:v>57</c:v>
                </c:pt>
                <c:pt idx="1">
                  <c:v>44</c:v>
                </c:pt>
              </c:numCache>
            </c:numRef>
          </c:val>
        </c:ser>
        <c:dLbls>
          <c:showLegendKey val="0"/>
          <c:showVal val="0"/>
          <c:showCatName val="0"/>
          <c:showSerName val="0"/>
          <c:showPercent val="0"/>
          <c:showBubbleSize val="0"/>
        </c:dLbls>
        <c:gapWidth val="75"/>
        <c:shape val="cylinder"/>
        <c:axId val="205906688"/>
        <c:axId val="205908224"/>
        <c:axId val="0"/>
      </c:bar3DChart>
      <c:catAx>
        <c:axId val="205906688"/>
        <c:scaling>
          <c:orientation val="minMax"/>
        </c:scaling>
        <c:delete val="0"/>
        <c:axPos val="b"/>
        <c:majorTickMark val="none"/>
        <c:minorTickMark val="none"/>
        <c:tickLblPos val="nextTo"/>
        <c:txPr>
          <a:bodyPr/>
          <a:lstStyle/>
          <a:p>
            <a:pPr>
              <a:defRPr b="1"/>
            </a:pPr>
            <a:endParaRPr lang="ru-RU"/>
          </a:p>
        </c:txPr>
        <c:crossAx val="205908224"/>
        <c:crosses val="autoZero"/>
        <c:auto val="1"/>
        <c:lblAlgn val="ctr"/>
        <c:lblOffset val="100"/>
        <c:noMultiLvlLbl val="0"/>
      </c:catAx>
      <c:valAx>
        <c:axId val="205908224"/>
        <c:scaling>
          <c:orientation val="minMax"/>
        </c:scaling>
        <c:delete val="0"/>
        <c:axPos val="l"/>
        <c:majorGridlines/>
        <c:numFmt formatCode="General" sourceLinked="1"/>
        <c:majorTickMark val="none"/>
        <c:minorTickMark val="none"/>
        <c:tickLblPos val="nextTo"/>
        <c:spPr>
          <a:ln w="9525">
            <a:noFill/>
          </a:ln>
        </c:spPr>
        <c:crossAx val="205906688"/>
        <c:crosses val="autoZero"/>
        <c:crossBetween val="between"/>
      </c:valAx>
    </c:plotArea>
    <c:legend>
      <c:legendPos val="b"/>
      <c:overlay val="0"/>
      <c:txPr>
        <a:bodyPr/>
        <a:lstStyle/>
        <a:p>
          <a:pPr>
            <a:defRPr b="1"/>
          </a:pPr>
          <a:endParaRPr lang="ru-RU"/>
        </a:p>
      </c:txPr>
    </c:legend>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800" b="1" i="0" u="none" strike="noStrike" baseline="0"/>
              <a:t>Eubacterium spp</a:t>
            </a:r>
            <a:endParaRPr lang="ru-RU"/>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Лист3!$B$4</c:f>
              <c:strCache>
                <c:ptCount val="1"/>
                <c:pt idx="0">
                  <c:v>не выявлено</c:v>
                </c:pt>
              </c:strCache>
            </c:strRef>
          </c:tx>
          <c:invertIfNegative val="0"/>
          <c:cat>
            <c:strRef>
              <c:f>Лист3!$C$3:$D$3</c:f>
              <c:strCache>
                <c:ptCount val="2"/>
                <c:pt idx="0">
                  <c:v>исследовательская</c:v>
                </c:pt>
                <c:pt idx="1">
                  <c:v>контрольная</c:v>
                </c:pt>
              </c:strCache>
            </c:strRef>
          </c:cat>
          <c:val>
            <c:numRef>
              <c:f>Лист3!$C$4:$D$4</c:f>
              <c:numCache>
                <c:formatCode>General</c:formatCode>
                <c:ptCount val="2"/>
                <c:pt idx="0">
                  <c:v>19</c:v>
                </c:pt>
                <c:pt idx="1">
                  <c:v>31</c:v>
                </c:pt>
              </c:numCache>
            </c:numRef>
          </c:val>
        </c:ser>
        <c:ser>
          <c:idx val="1"/>
          <c:order val="1"/>
          <c:tx>
            <c:strRef>
              <c:f>Лист3!$B$5</c:f>
              <c:strCache>
                <c:ptCount val="1"/>
                <c:pt idx="0">
                  <c:v>выявлено</c:v>
                </c:pt>
              </c:strCache>
            </c:strRef>
          </c:tx>
          <c:invertIfNegative val="0"/>
          <c:cat>
            <c:strRef>
              <c:f>Лист3!$C$3:$D$3</c:f>
              <c:strCache>
                <c:ptCount val="2"/>
                <c:pt idx="0">
                  <c:v>исследовательская</c:v>
                </c:pt>
                <c:pt idx="1">
                  <c:v>контрольная</c:v>
                </c:pt>
              </c:strCache>
            </c:strRef>
          </c:cat>
          <c:val>
            <c:numRef>
              <c:f>Лист3!$C$5:$D$5</c:f>
              <c:numCache>
                <c:formatCode>General</c:formatCode>
                <c:ptCount val="2"/>
                <c:pt idx="0">
                  <c:v>56</c:v>
                </c:pt>
                <c:pt idx="1">
                  <c:v>43</c:v>
                </c:pt>
              </c:numCache>
            </c:numRef>
          </c:val>
        </c:ser>
        <c:dLbls>
          <c:showLegendKey val="0"/>
          <c:showVal val="0"/>
          <c:showCatName val="0"/>
          <c:showSerName val="0"/>
          <c:showPercent val="0"/>
          <c:showBubbleSize val="0"/>
        </c:dLbls>
        <c:gapWidth val="75"/>
        <c:shape val="cylinder"/>
        <c:axId val="225325056"/>
        <c:axId val="225326592"/>
        <c:axId val="0"/>
      </c:bar3DChart>
      <c:catAx>
        <c:axId val="225325056"/>
        <c:scaling>
          <c:orientation val="minMax"/>
        </c:scaling>
        <c:delete val="0"/>
        <c:axPos val="b"/>
        <c:majorTickMark val="none"/>
        <c:minorTickMark val="none"/>
        <c:tickLblPos val="nextTo"/>
        <c:txPr>
          <a:bodyPr/>
          <a:lstStyle/>
          <a:p>
            <a:pPr>
              <a:defRPr b="1"/>
            </a:pPr>
            <a:endParaRPr lang="ru-RU"/>
          </a:p>
        </c:txPr>
        <c:crossAx val="225326592"/>
        <c:crosses val="autoZero"/>
        <c:auto val="1"/>
        <c:lblAlgn val="ctr"/>
        <c:lblOffset val="100"/>
        <c:noMultiLvlLbl val="0"/>
      </c:catAx>
      <c:valAx>
        <c:axId val="225326592"/>
        <c:scaling>
          <c:orientation val="minMax"/>
        </c:scaling>
        <c:delete val="0"/>
        <c:axPos val="l"/>
        <c:majorGridlines/>
        <c:numFmt formatCode="General" sourceLinked="1"/>
        <c:majorTickMark val="none"/>
        <c:minorTickMark val="none"/>
        <c:tickLblPos val="nextTo"/>
        <c:spPr>
          <a:ln w="9525">
            <a:noFill/>
          </a:ln>
        </c:spPr>
        <c:crossAx val="225325056"/>
        <c:crosses val="autoZero"/>
        <c:crossBetween val="between"/>
      </c:valAx>
    </c:plotArea>
    <c:legend>
      <c:legendPos val="b"/>
      <c:overlay val="0"/>
      <c:txPr>
        <a:bodyPr/>
        <a:lstStyle/>
        <a:p>
          <a:pPr>
            <a:defRPr b="1"/>
          </a:pPr>
          <a:endParaRPr lang="ru-RU"/>
        </a:p>
      </c:txPr>
    </c:legend>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800" b="1" i="0" u="none" strike="noStrike" baseline="0"/>
              <a:t>Mobiluncus spp</a:t>
            </a:r>
            <a:endParaRPr lang="ru-RU"/>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Лист4!$B$5</c:f>
              <c:strCache>
                <c:ptCount val="1"/>
                <c:pt idx="0">
                  <c:v>не выявлено</c:v>
                </c:pt>
              </c:strCache>
            </c:strRef>
          </c:tx>
          <c:invertIfNegative val="0"/>
          <c:cat>
            <c:strRef>
              <c:f>Лист4!$C$4:$D$4</c:f>
              <c:strCache>
                <c:ptCount val="2"/>
                <c:pt idx="0">
                  <c:v>исследовательская</c:v>
                </c:pt>
                <c:pt idx="1">
                  <c:v>контрольная</c:v>
                </c:pt>
              </c:strCache>
            </c:strRef>
          </c:cat>
          <c:val>
            <c:numRef>
              <c:f>Лист4!$C$5:$D$5</c:f>
              <c:numCache>
                <c:formatCode>General</c:formatCode>
                <c:ptCount val="2"/>
                <c:pt idx="0">
                  <c:v>45</c:v>
                </c:pt>
                <c:pt idx="1">
                  <c:v>58</c:v>
                </c:pt>
              </c:numCache>
            </c:numRef>
          </c:val>
        </c:ser>
        <c:ser>
          <c:idx val="1"/>
          <c:order val="1"/>
          <c:tx>
            <c:strRef>
              <c:f>Лист4!$B$6</c:f>
              <c:strCache>
                <c:ptCount val="1"/>
                <c:pt idx="0">
                  <c:v>выявлено</c:v>
                </c:pt>
              </c:strCache>
            </c:strRef>
          </c:tx>
          <c:invertIfNegative val="0"/>
          <c:cat>
            <c:strRef>
              <c:f>Лист4!$C$4:$D$4</c:f>
              <c:strCache>
                <c:ptCount val="2"/>
                <c:pt idx="0">
                  <c:v>исследовательская</c:v>
                </c:pt>
                <c:pt idx="1">
                  <c:v>контрольная</c:v>
                </c:pt>
              </c:strCache>
            </c:strRef>
          </c:cat>
          <c:val>
            <c:numRef>
              <c:f>Лист4!$C$6:$D$6</c:f>
              <c:numCache>
                <c:formatCode>General</c:formatCode>
                <c:ptCount val="2"/>
                <c:pt idx="0">
                  <c:v>30</c:v>
                </c:pt>
                <c:pt idx="1">
                  <c:v>16</c:v>
                </c:pt>
              </c:numCache>
            </c:numRef>
          </c:val>
        </c:ser>
        <c:dLbls>
          <c:showLegendKey val="0"/>
          <c:showVal val="0"/>
          <c:showCatName val="0"/>
          <c:showSerName val="0"/>
          <c:showPercent val="0"/>
          <c:showBubbleSize val="0"/>
        </c:dLbls>
        <c:gapWidth val="75"/>
        <c:shape val="cylinder"/>
        <c:axId val="208030720"/>
        <c:axId val="208032512"/>
        <c:axId val="0"/>
      </c:bar3DChart>
      <c:catAx>
        <c:axId val="208030720"/>
        <c:scaling>
          <c:orientation val="minMax"/>
        </c:scaling>
        <c:delete val="0"/>
        <c:axPos val="b"/>
        <c:majorTickMark val="none"/>
        <c:minorTickMark val="none"/>
        <c:tickLblPos val="nextTo"/>
        <c:txPr>
          <a:bodyPr/>
          <a:lstStyle/>
          <a:p>
            <a:pPr>
              <a:defRPr b="1"/>
            </a:pPr>
            <a:endParaRPr lang="ru-RU"/>
          </a:p>
        </c:txPr>
        <c:crossAx val="208032512"/>
        <c:crosses val="autoZero"/>
        <c:auto val="1"/>
        <c:lblAlgn val="ctr"/>
        <c:lblOffset val="100"/>
        <c:noMultiLvlLbl val="0"/>
      </c:catAx>
      <c:valAx>
        <c:axId val="208032512"/>
        <c:scaling>
          <c:orientation val="minMax"/>
        </c:scaling>
        <c:delete val="0"/>
        <c:axPos val="l"/>
        <c:majorGridlines/>
        <c:numFmt formatCode="General" sourceLinked="1"/>
        <c:majorTickMark val="none"/>
        <c:minorTickMark val="none"/>
        <c:tickLblPos val="nextTo"/>
        <c:spPr>
          <a:ln w="9525">
            <a:noFill/>
          </a:ln>
        </c:spPr>
        <c:crossAx val="208030720"/>
        <c:crosses val="autoZero"/>
        <c:crossBetween val="between"/>
      </c:valAx>
    </c:plotArea>
    <c:legend>
      <c:legendPos val="b"/>
      <c:overlay val="0"/>
      <c:txPr>
        <a:bodyPr/>
        <a:lstStyle/>
        <a:p>
          <a:pPr>
            <a:defRPr b="1"/>
          </a:pPr>
          <a:endParaRPr lang="ru-RU"/>
        </a:p>
      </c:txPr>
    </c:legend>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cdr:x>
      <cdr:y>0.01754</cdr:y>
    </cdr:from>
    <cdr:to>
      <cdr:x>0.2</cdr:x>
      <cdr:y>0.34905</cdr:y>
    </cdr:to>
    <cdr:sp macro="" textlink="">
      <cdr:nvSpPr>
        <cdr:cNvPr id="2" name="TextBox 1"/>
        <cdr:cNvSpPr txBox="1"/>
      </cdr:nvSpPr>
      <cdr:spPr>
        <a:xfrm xmlns:a="http://schemas.openxmlformats.org/drawingml/2006/main">
          <a:off x="0" y="57150"/>
          <a:ext cx="935355" cy="1079886"/>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100"/>
            <a:t>*p=0.04</a:t>
          </a:r>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0.02313</cdr:x>
      <cdr:y>0.03074</cdr:y>
    </cdr:from>
    <cdr:to>
      <cdr:x>0.22313</cdr:x>
      <cdr:y>0.34671</cdr:y>
    </cdr:to>
    <cdr:sp macro="" textlink="">
      <cdr:nvSpPr>
        <cdr:cNvPr id="2" name="TextBox 1"/>
        <cdr:cNvSpPr txBox="1"/>
      </cdr:nvSpPr>
      <cdr:spPr>
        <a:xfrm xmlns:a="http://schemas.openxmlformats.org/drawingml/2006/main">
          <a:off x="119184" y="108041"/>
          <a:ext cx="1030605" cy="111054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*p=0.0</a:t>
          </a:r>
          <a:r>
            <a:rPr lang="ru-RU" sz="1100"/>
            <a:t>4</a:t>
          </a:r>
        </a:p>
      </cdr:txBody>
    </cdr:sp>
  </cdr:relSizeAnchor>
</c:userShapes>
</file>

<file path=word/drawings/drawing3.xml><?xml version="1.0" encoding="utf-8"?>
<c:userShapes xmlns:c="http://schemas.openxmlformats.org/drawingml/2006/chart">
  <cdr:relSizeAnchor xmlns:cdr="http://schemas.openxmlformats.org/drawingml/2006/chartDrawing">
    <cdr:from>
      <cdr:x>0.03673</cdr:x>
      <cdr:y>0.02733</cdr:y>
    </cdr:from>
    <cdr:to>
      <cdr:x>0.23673</cdr:x>
      <cdr:y>0.3433</cdr:y>
    </cdr:to>
    <cdr:sp macro="" textlink="">
      <cdr:nvSpPr>
        <cdr:cNvPr id="2" name="TextBox 1"/>
        <cdr:cNvSpPr txBox="1"/>
      </cdr:nvSpPr>
      <cdr:spPr>
        <a:xfrm xmlns:a="http://schemas.openxmlformats.org/drawingml/2006/main">
          <a:off x="185083" y="90329"/>
          <a:ext cx="1007745" cy="104433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*p=0.032</a:t>
          </a:r>
          <a:endParaRPr lang="ru-RU" sz="1100"/>
        </a:p>
      </cdr:txBody>
    </cdr:sp>
  </cdr:relSizeAnchor>
</c:userShapes>
</file>

<file path=word/drawings/drawing4.xml><?xml version="1.0" encoding="utf-8"?>
<c:userShapes xmlns:c="http://schemas.openxmlformats.org/drawingml/2006/chart">
  <cdr:relSizeAnchor xmlns:cdr="http://schemas.openxmlformats.org/drawingml/2006/chartDrawing">
    <cdr:from>
      <cdr:x>0.05634</cdr:x>
      <cdr:y>0.03664</cdr:y>
    </cdr:from>
    <cdr:to>
      <cdr:x>0.25634</cdr:x>
      <cdr:y>0.35261</cdr:y>
    </cdr:to>
    <cdr:sp macro="" textlink="">
      <cdr:nvSpPr>
        <cdr:cNvPr id="2" name="TextBox 1"/>
        <cdr:cNvSpPr txBox="1"/>
      </cdr:nvSpPr>
      <cdr:spPr>
        <a:xfrm xmlns:a="http://schemas.openxmlformats.org/drawingml/2006/main">
          <a:off x="275812" y="119022"/>
          <a:ext cx="979170" cy="102627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*p=0.015</a:t>
          </a:r>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A86C02-7CB5-4476-AC58-69DE6E58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1861</TotalTime>
  <Pages>135</Pages>
  <Words>30819</Words>
  <Characters>175672</Characters>
  <Application>Microsoft Office Word</Application>
  <DocSecurity>0</DocSecurity>
  <Lines>1463</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206079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261</cp:revision>
  <cp:lastPrinted>2019-10-23T11:47:00Z</cp:lastPrinted>
  <dcterms:created xsi:type="dcterms:W3CDTF">2019-10-07T05:35:00Z</dcterms:created>
  <dcterms:modified xsi:type="dcterms:W3CDTF">2019-10-30T09:16:00Z</dcterms:modified>
</cp:coreProperties>
</file>