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814140" w14:textId="4B53503C" w:rsidR="00B22FFB" w:rsidRDefault="006531EC" w:rsidP="008D3901">
      <w:pPr>
        <w:ind w:firstLine="0"/>
        <w:rPr>
          <w:szCs w:val="24"/>
        </w:rPr>
      </w:pPr>
      <w:r>
        <w:rPr>
          <w:noProof/>
        </w:rPr>
        <w:drawing>
          <wp:inline distT="0" distB="0" distL="0" distR="0" wp14:anchorId="264E5420" wp14:editId="6E2A14C3">
            <wp:extent cx="5953125" cy="853788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66164" cy="8556581"/>
                    </a:xfrm>
                    <a:prstGeom prst="rect">
                      <a:avLst/>
                    </a:prstGeom>
                    <a:noFill/>
                    <a:ln>
                      <a:noFill/>
                    </a:ln>
                  </pic:spPr>
                </pic:pic>
              </a:graphicData>
            </a:graphic>
          </wp:inline>
        </w:drawing>
      </w:r>
      <w:r w:rsidR="00E67E68" w:rsidRPr="000C454F">
        <w:rPr>
          <w:szCs w:val="24"/>
          <w:highlight w:val="yellow"/>
        </w:rPr>
        <w:br w:type="page"/>
      </w:r>
      <w:r w:rsidR="00B22FFB">
        <w:rPr>
          <w:noProof/>
        </w:rPr>
        <w:lastRenderedPageBreak/>
        <w:drawing>
          <wp:inline distT="0" distB="0" distL="0" distR="0" wp14:anchorId="0E6B3B88" wp14:editId="254B89E4">
            <wp:extent cx="6095933" cy="481385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376" t="48648" r="34987" b="2705"/>
                    <a:stretch/>
                  </pic:blipFill>
                  <pic:spPr bwMode="auto">
                    <a:xfrm rot="10800000">
                      <a:off x="0" y="0"/>
                      <a:ext cx="6140746" cy="4849240"/>
                    </a:xfrm>
                    <a:prstGeom prst="rect">
                      <a:avLst/>
                    </a:prstGeom>
                    <a:ln>
                      <a:noFill/>
                    </a:ln>
                    <a:extLst>
                      <a:ext uri="{53640926-AAD7-44D8-BBD7-CCE9431645EC}">
                        <a14:shadowObscured xmlns:a14="http://schemas.microsoft.com/office/drawing/2010/main"/>
                      </a:ext>
                    </a:extLst>
                  </pic:spPr>
                </pic:pic>
              </a:graphicData>
            </a:graphic>
          </wp:inline>
        </w:drawing>
      </w:r>
    </w:p>
    <w:p w14:paraId="54A8429D" w14:textId="02F59C7E" w:rsidR="00E4183F" w:rsidRPr="000C454F" w:rsidRDefault="00E4183F" w:rsidP="00B22FFB">
      <w:pPr>
        <w:ind w:firstLine="0"/>
        <w:jc w:val="center"/>
        <w:rPr>
          <w:szCs w:val="24"/>
        </w:rPr>
      </w:pPr>
      <w:r w:rsidRPr="000C454F">
        <w:rPr>
          <w:szCs w:val="24"/>
        </w:rPr>
        <w:br w:type="page"/>
      </w:r>
    </w:p>
    <w:p w14:paraId="1EBE3DE7" w14:textId="77777777" w:rsidR="005E7090" w:rsidRPr="000C454F" w:rsidRDefault="005E7090" w:rsidP="005E7090">
      <w:pPr>
        <w:spacing w:line="360" w:lineRule="auto"/>
        <w:ind w:firstLine="0"/>
        <w:jc w:val="center"/>
        <w:rPr>
          <w:caps/>
          <w:szCs w:val="24"/>
          <w:lang w:val="kk-KZ"/>
        </w:rPr>
      </w:pPr>
      <w:r w:rsidRPr="000C454F">
        <w:rPr>
          <w:caps/>
          <w:szCs w:val="24"/>
          <w:lang w:val="kk-KZ"/>
        </w:rPr>
        <w:lastRenderedPageBreak/>
        <w:t>Реферат</w:t>
      </w:r>
    </w:p>
    <w:p w14:paraId="1D629338" w14:textId="498D7ADA" w:rsidR="005E7090" w:rsidRPr="000C454F" w:rsidRDefault="005E7090" w:rsidP="005E7090">
      <w:pPr>
        <w:spacing w:line="360" w:lineRule="auto"/>
        <w:rPr>
          <w:szCs w:val="24"/>
          <w:lang w:val="kk-KZ"/>
        </w:rPr>
      </w:pPr>
      <w:r w:rsidRPr="000C454F">
        <w:rPr>
          <w:szCs w:val="24"/>
          <w:lang w:val="kk-KZ"/>
        </w:rPr>
        <w:t xml:space="preserve">Есеп </w:t>
      </w:r>
      <w:r w:rsidR="003D69DA">
        <w:rPr>
          <w:szCs w:val="24"/>
          <w:lang w:val="kk-KZ"/>
        </w:rPr>
        <w:t>59</w:t>
      </w:r>
      <w:r w:rsidRPr="000C454F">
        <w:rPr>
          <w:szCs w:val="24"/>
          <w:lang w:val="kk-KZ"/>
        </w:rPr>
        <w:t xml:space="preserve"> беттен тұрады. Суреттер саны – </w:t>
      </w:r>
      <w:r w:rsidR="000C454F" w:rsidRPr="000C454F">
        <w:rPr>
          <w:szCs w:val="24"/>
          <w:lang w:val="kk-KZ"/>
        </w:rPr>
        <w:t>19</w:t>
      </w:r>
      <w:r w:rsidRPr="000C454F">
        <w:rPr>
          <w:szCs w:val="24"/>
          <w:lang w:val="kk-KZ"/>
        </w:rPr>
        <w:t xml:space="preserve">, қолданылған әдебиеттер тізімі – </w:t>
      </w:r>
      <w:r w:rsidR="000C454F" w:rsidRPr="000C454F">
        <w:rPr>
          <w:szCs w:val="24"/>
          <w:lang w:val="kk-KZ"/>
        </w:rPr>
        <w:t>46</w:t>
      </w:r>
      <w:r w:rsidRPr="000C454F">
        <w:rPr>
          <w:szCs w:val="24"/>
          <w:lang w:val="kk-KZ"/>
        </w:rPr>
        <w:t>, қосымшалар – 3.</w:t>
      </w:r>
    </w:p>
    <w:p w14:paraId="69B67B68" w14:textId="77777777" w:rsidR="005E7090" w:rsidRPr="000C454F" w:rsidRDefault="005E7090" w:rsidP="005E7090">
      <w:pPr>
        <w:spacing w:line="360" w:lineRule="auto"/>
        <w:rPr>
          <w:szCs w:val="24"/>
          <w:lang w:val="kk-KZ"/>
        </w:rPr>
      </w:pPr>
      <w:r w:rsidRPr="000C454F">
        <w:rPr>
          <w:szCs w:val="24"/>
          <w:lang w:val="kk-KZ"/>
        </w:rPr>
        <w:t>РЕКОНДЕНСАТТАР, ОПТИКАЛЫҚ СПЕКТРЛЕР, СЫНУ КОЭФФИЦИЕНТІ, ТЫҒЫЗДЫҚ, ТЕМПЕРАТУРА, ЭВОЛЮЦИЯ, ҚҰРЫЛЫМ</w:t>
      </w:r>
    </w:p>
    <w:p w14:paraId="18A945D9" w14:textId="77777777" w:rsidR="005E7090" w:rsidRPr="000C454F" w:rsidRDefault="005E7090" w:rsidP="005E7090">
      <w:pPr>
        <w:spacing w:line="360" w:lineRule="auto"/>
        <w:rPr>
          <w:szCs w:val="24"/>
          <w:lang w:val="kk-KZ"/>
        </w:rPr>
      </w:pPr>
      <w:r w:rsidRPr="000C454F">
        <w:rPr>
          <w:i/>
          <w:szCs w:val="24"/>
          <w:lang w:val="kk-KZ"/>
        </w:rPr>
        <w:t>Зерттеу нысаны</w:t>
      </w:r>
      <w:r w:rsidRPr="000C454F">
        <w:rPr>
          <w:szCs w:val="24"/>
          <w:lang w:val="kk-KZ"/>
        </w:rPr>
        <w:t xml:space="preserve"> – Зерттеу нысандары азотпен және аргонмен әр түрлі концентрациялық қатынастағы су, этанол және метанол болып табылады. </w:t>
      </w:r>
    </w:p>
    <w:p w14:paraId="30E957C5" w14:textId="2EA9B466" w:rsidR="005E7090" w:rsidRPr="000C454F" w:rsidRDefault="005E7090" w:rsidP="005E7090">
      <w:pPr>
        <w:spacing w:line="360" w:lineRule="auto"/>
        <w:rPr>
          <w:szCs w:val="24"/>
          <w:lang w:val="kk-KZ"/>
        </w:rPr>
      </w:pPr>
      <w:r w:rsidRPr="000C454F">
        <w:rPr>
          <w:i/>
          <w:szCs w:val="24"/>
          <w:lang w:val="kk-KZ"/>
        </w:rPr>
        <w:t>Зерттеулер мақсаты –</w:t>
      </w:r>
      <w:r w:rsidRPr="000C454F">
        <w:rPr>
          <w:szCs w:val="24"/>
          <w:lang w:val="kk-KZ"/>
        </w:rPr>
        <w:t xml:space="preserve"> Жобаның мақсаты зерттелінетін заттардың төмен және аса төмен температураларда қатт</w:t>
      </w:r>
      <w:r w:rsidR="00F362E1">
        <w:rPr>
          <w:szCs w:val="24"/>
          <w:lang w:val="kk-KZ"/>
        </w:rPr>
        <w:t>ы</w:t>
      </w:r>
      <w:r w:rsidRPr="000C454F">
        <w:rPr>
          <w:szCs w:val="24"/>
          <w:lang w:val="kk-KZ"/>
        </w:rPr>
        <w:t xml:space="preserve"> ерітінділеріндегі құрылымды-фазалық айналулардың және релаксациялық процестердің нәтижесінде түзілетін сутекті байланысқан молекула реконденсаттарының жұқа үлдірдерінің қалыптасу процестерін және қасиеттерінің эволюцияларын зерттеу болып табылады.</w:t>
      </w:r>
    </w:p>
    <w:p w14:paraId="02D8F46A" w14:textId="234FD535" w:rsidR="005E7090" w:rsidRPr="000C454F" w:rsidRDefault="005E7090" w:rsidP="005E7090">
      <w:pPr>
        <w:tabs>
          <w:tab w:val="left" w:pos="0"/>
        </w:tabs>
        <w:autoSpaceDE w:val="0"/>
        <w:autoSpaceDN w:val="0"/>
        <w:adjustRightInd w:val="0"/>
        <w:spacing w:line="360" w:lineRule="auto"/>
        <w:contextualSpacing/>
        <w:rPr>
          <w:rFonts w:eastAsia="Calibri"/>
          <w:color w:val="000000"/>
          <w:spacing w:val="2"/>
          <w:szCs w:val="24"/>
          <w:lang w:val="kk-KZ" w:eastAsia="en-US"/>
        </w:rPr>
      </w:pPr>
      <w:r w:rsidRPr="000C454F">
        <w:rPr>
          <w:rFonts w:eastAsia="Calibri"/>
          <w:i/>
          <w:szCs w:val="24"/>
          <w:lang w:val="kk-KZ" w:eastAsia="en-US"/>
        </w:rPr>
        <w:t>Зерттеу жаңалығы –</w:t>
      </w:r>
      <w:r w:rsidRPr="000C454F">
        <w:rPr>
          <w:rFonts w:eastAsia="Calibri"/>
          <w:szCs w:val="24"/>
          <w:lang w:val="kk-KZ" w:eastAsia="en-US"/>
        </w:rPr>
        <w:t xml:space="preserve"> </w:t>
      </w:r>
      <w:r w:rsidRPr="000C454F">
        <w:rPr>
          <w:rFonts w:eastAsia="Calibri"/>
          <w:color w:val="000000"/>
          <w:spacing w:val="2"/>
          <w:szCs w:val="24"/>
          <w:lang w:val="kk-KZ" w:eastAsia="en-US"/>
        </w:rPr>
        <w:t>Жоба реконденсаттардың түзілу процестерін, олардың қасиеттерін және түзілетін ұсақ дисперсті орталардағы құрылымды-фазалық айналуларды кешенді зерттеуге бағытталған.</w:t>
      </w:r>
    </w:p>
    <w:p w14:paraId="582543CC" w14:textId="1B6A9502" w:rsidR="005E7090" w:rsidRPr="000C454F" w:rsidRDefault="005E7090" w:rsidP="005E7090">
      <w:pPr>
        <w:spacing w:line="360" w:lineRule="auto"/>
        <w:rPr>
          <w:szCs w:val="24"/>
          <w:highlight w:val="yellow"/>
          <w:lang w:val="kk-KZ"/>
        </w:rPr>
      </w:pPr>
      <w:r w:rsidRPr="000C454F">
        <w:rPr>
          <w:i/>
          <w:szCs w:val="24"/>
          <w:lang w:val="kk-KZ"/>
        </w:rPr>
        <w:t>Соңғы нәтижелердің қысқаша сипаттамасы</w:t>
      </w:r>
      <w:r w:rsidRPr="000C454F">
        <w:rPr>
          <w:szCs w:val="24"/>
          <w:lang w:val="kk-KZ"/>
        </w:rPr>
        <w:t xml:space="preserve"> –</w:t>
      </w:r>
      <w:r w:rsidR="00340B1A">
        <w:rPr>
          <w:szCs w:val="24"/>
          <w:lang w:val="kk-KZ"/>
        </w:rPr>
        <w:t xml:space="preserve"> </w:t>
      </w:r>
      <w:r w:rsidRPr="000C454F">
        <w:rPr>
          <w:noProof/>
          <w:szCs w:val="24"/>
          <w:lang w:val="kk-KZ"/>
        </w:rPr>
        <w:t xml:space="preserve">Азот пен аргон криоматрицасындағы судың, метанолдың және этанолдың полиагрегаттарында термикалық түрде ынталандырылған құрылымдық-фазалық түрленулерді анықтау. </w:t>
      </w:r>
      <w:r w:rsidRPr="000C454F">
        <w:rPr>
          <w:szCs w:val="24"/>
          <w:highlight w:val="yellow"/>
          <w:lang w:val="kk-KZ"/>
        </w:rPr>
        <w:t xml:space="preserve"> </w:t>
      </w:r>
    </w:p>
    <w:p w14:paraId="28A6D948" w14:textId="1D1B2435" w:rsidR="005E7090" w:rsidRPr="000C454F" w:rsidRDefault="005E7090" w:rsidP="005E7090">
      <w:pPr>
        <w:spacing w:line="360" w:lineRule="auto"/>
        <w:rPr>
          <w:color w:val="000000"/>
          <w:spacing w:val="2"/>
          <w:szCs w:val="24"/>
          <w:lang w:val="kk-KZ"/>
        </w:rPr>
      </w:pPr>
      <w:r w:rsidRPr="000C454F">
        <w:rPr>
          <w:i/>
          <w:szCs w:val="24"/>
          <w:lang w:val="kk-KZ"/>
        </w:rPr>
        <w:t>Қолданылу аймағы</w:t>
      </w:r>
      <w:r w:rsidRPr="000C454F">
        <w:rPr>
          <w:szCs w:val="24"/>
          <w:lang w:val="kk-KZ"/>
        </w:rPr>
        <w:t xml:space="preserve"> –</w:t>
      </w:r>
      <w:r w:rsidRPr="000C454F">
        <w:rPr>
          <w:color w:val="000000"/>
          <w:spacing w:val="2"/>
          <w:szCs w:val="24"/>
          <w:lang w:val="kk-KZ"/>
        </w:rPr>
        <w:t xml:space="preserve">ИҚ-диапазонда ғарыш кеңістігінің оптикалық бақылаулары үшін верификациялық базаны қалыптастыру сатыларының бірі орындалады. </w:t>
      </w:r>
    </w:p>
    <w:p w14:paraId="23EA666A" w14:textId="7359E598" w:rsidR="005E7090" w:rsidRPr="000C454F" w:rsidRDefault="005E7090" w:rsidP="005E7090">
      <w:pPr>
        <w:spacing w:line="360" w:lineRule="auto"/>
        <w:rPr>
          <w:i/>
          <w:szCs w:val="24"/>
          <w:lang w:val="kk-KZ"/>
        </w:rPr>
      </w:pPr>
      <w:r w:rsidRPr="000C454F">
        <w:rPr>
          <w:i/>
          <w:szCs w:val="24"/>
          <w:lang w:val="kk-KZ"/>
        </w:rPr>
        <w:t>Ғылыми зертхана –</w:t>
      </w:r>
      <w:r w:rsidRPr="000C454F">
        <w:rPr>
          <w:szCs w:val="24"/>
          <w:lang w:val="kk-KZ"/>
        </w:rPr>
        <w:t>Барлық тәжірибелі нәтижелер әл-Фараби атындағы Қазақ Ұлттық университетінің эксперименттік және теориялық физика ғылыми зерттеу институтының Криофизика және криотехнология лабораториясында алынды</w:t>
      </w:r>
    </w:p>
    <w:p w14:paraId="7267C061" w14:textId="599E9276" w:rsidR="005E7090" w:rsidRPr="000C454F" w:rsidRDefault="005E7090" w:rsidP="005E7090">
      <w:pPr>
        <w:spacing w:line="360" w:lineRule="auto"/>
        <w:rPr>
          <w:szCs w:val="24"/>
          <w:lang w:val="kk-KZ"/>
        </w:rPr>
      </w:pPr>
      <w:r w:rsidRPr="000C454F">
        <w:rPr>
          <w:szCs w:val="24"/>
          <w:lang w:val="kk-KZ"/>
        </w:rPr>
        <w:t>Жобаның этаптарын орындауға қолданылатын</w:t>
      </w:r>
      <w:r w:rsidRPr="000C454F">
        <w:rPr>
          <w:i/>
          <w:szCs w:val="24"/>
          <w:lang w:val="kk-KZ"/>
        </w:rPr>
        <w:t xml:space="preserve"> ғылыми-зертханалық құрылғылар </w:t>
      </w:r>
      <w:r w:rsidRPr="000C454F">
        <w:rPr>
          <w:szCs w:val="24"/>
          <w:lang w:val="kk-KZ"/>
        </w:rPr>
        <w:t>–  лабораторияның тәжірибелік негізі, температуралық диапазоны Т=12 К және вакуумды камерадағы қысым Р=10</w:t>
      </w:r>
      <w:r w:rsidRPr="000C454F">
        <w:rPr>
          <w:szCs w:val="24"/>
          <w:vertAlign w:val="superscript"/>
          <w:lang w:val="kk-KZ"/>
        </w:rPr>
        <w:t>-5</w:t>
      </w:r>
      <w:r w:rsidRPr="000C454F">
        <w:rPr>
          <w:szCs w:val="24"/>
          <w:lang w:val="kk-KZ"/>
        </w:rPr>
        <w:t xml:space="preserve"> Па, әмбебап криогенді вакуумды спектрофотометр болып табылады.</w:t>
      </w:r>
    </w:p>
    <w:p w14:paraId="38FD929D" w14:textId="6FF5176B" w:rsidR="005E7090" w:rsidRPr="00340B1A" w:rsidRDefault="005E7090" w:rsidP="005E7090">
      <w:pPr>
        <w:spacing w:line="360" w:lineRule="auto"/>
        <w:rPr>
          <w:szCs w:val="24"/>
          <w:lang w:val="kk-KZ"/>
        </w:rPr>
      </w:pPr>
      <w:r w:rsidRPr="000C454F">
        <w:rPr>
          <w:i/>
          <w:szCs w:val="24"/>
          <w:lang w:val="kk-KZ"/>
        </w:rPr>
        <w:t>Зерттеу әдістері</w:t>
      </w:r>
      <w:r w:rsidRPr="000C454F">
        <w:rPr>
          <w:szCs w:val="24"/>
          <w:lang w:val="kk-KZ"/>
        </w:rPr>
        <w:t xml:space="preserve"> – Криовакуумді конденсаттардың жұқа қабықшасының тербелмелі спектрлерін ИҚ-спектрометрлік талдау әдісі;</w:t>
      </w:r>
      <w:r w:rsidR="00340B1A">
        <w:rPr>
          <w:szCs w:val="24"/>
          <w:lang w:val="kk-KZ"/>
        </w:rPr>
        <w:t xml:space="preserve"> к</w:t>
      </w:r>
      <w:r w:rsidRPr="000C454F">
        <w:rPr>
          <w:szCs w:val="24"/>
          <w:lang w:val="kk-KZ"/>
        </w:rPr>
        <w:t>онденсация жылдамдығын, қабықшаның қалыңдығын, үлгінің тығыздығын және сыну коэффициентін өлшеуге арналған екісәулелік лазерлі интерферометрия әдісі;</w:t>
      </w:r>
      <w:r w:rsidR="00340B1A">
        <w:rPr>
          <w:szCs w:val="24"/>
          <w:lang w:val="kk-KZ"/>
        </w:rPr>
        <w:t xml:space="preserve"> ү</w:t>
      </w:r>
      <w:r w:rsidRPr="000C454F">
        <w:rPr>
          <w:szCs w:val="24"/>
          <w:lang w:val="kk-KZ"/>
        </w:rPr>
        <w:t>лгінің күйін термодесорбционды талдау әдісі</w:t>
      </w:r>
      <w:r w:rsidR="00340B1A" w:rsidRPr="00340B1A">
        <w:rPr>
          <w:szCs w:val="24"/>
          <w:lang w:val="kk-KZ"/>
        </w:rPr>
        <w:t>.</w:t>
      </w:r>
    </w:p>
    <w:p w14:paraId="72EE50CC" w14:textId="46649E56" w:rsidR="005E7090" w:rsidRPr="000C454F" w:rsidRDefault="005E7090" w:rsidP="005E7090">
      <w:pPr>
        <w:spacing w:line="360" w:lineRule="auto"/>
        <w:rPr>
          <w:szCs w:val="24"/>
          <w:lang w:val="kk-KZ"/>
        </w:rPr>
      </w:pPr>
      <w:r w:rsidRPr="000C454F">
        <w:rPr>
          <w:i/>
          <w:szCs w:val="24"/>
          <w:lang w:val="kk-KZ"/>
        </w:rPr>
        <w:t xml:space="preserve">Апробация базалары – </w:t>
      </w:r>
      <w:r w:rsidRPr="000C454F">
        <w:rPr>
          <w:szCs w:val="24"/>
          <w:lang w:val="kk-KZ"/>
        </w:rPr>
        <w:t xml:space="preserve">зерттеу нәтижелері халықаралық конференцияларда баяндалды (жеке қатысумен баяндама жасалынды) </w:t>
      </w:r>
    </w:p>
    <w:p w14:paraId="7FDB5316" w14:textId="3548CC5D" w:rsidR="005E7090" w:rsidRPr="000C454F" w:rsidRDefault="005E7090" w:rsidP="005E7090">
      <w:pPr>
        <w:spacing w:line="360" w:lineRule="auto"/>
        <w:rPr>
          <w:szCs w:val="24"/>
        </w:rPr>
      </w:pPr>
      <w:r w:rsidRPr="000C454F">
        <w:rPr>
          <w:i/>
          <w:szCs w:val="24"/>
          <w:lang w:val="kk-KZ"/>
        </w:rPr>
        <w:t xml:space="preserve">Енгізу </w:t>
      </w:r>
      <w:r w:rsidRPr="000C454F">
        <w:rPr>
          <w:szCs w:val="24"/>
          <w:lang w:val="kk-KZ"/>
        </w:rPr>
        <w:t>–</w:t>
      </w:r>
      <w:r w:rsidRPr="000C454F">
        <w:rPr>
          <w:szCs w:val="24"/>
        </w:rPr>
        <w:t xml:space="preserve"> </w:t>
      </w:r>
      <w:r w:rsidRPr="000C454F">
        <w:rPr>
          <w:szCs w:val="24"/>
          <w:lang w:val="kk-KZ"/>
        </w:rPr>
        <w:t>астрофизиика</w:t>
      </w:r>
      <w:r w:rsidRPr="000C454F">
        <w:rPr>
          <w:szCs w:val="24"/>
        </w:rPr>
        <w:t>, нанотехнологи</w:t>
      </w:r>
      <w:r w:rsidRPr="000C454F">
        <w:rPr>
          <w:szCs w:val="24"/>
          <w:lang w:val="kk-KZ"/>
        </w:rPr>
        <w:t>я</w:t>
      </w:r>
      <w:r w:rsidRPr="000C454F">
        <w:rPr>
          <w:szCs w:val="24"/>
        </w:rPr>
        <w:t>, материал</w:t>
      </w:r>
      <w:r w:rsidRPr="000C454F">
        <w:rPr>
          <w:szCs w:val="24"/>
          <w:lang w:val="kk-KZ"/>
        </w:rPr>
        <w:t>тану.</w:t>
      </w:r>
      <w:r w:rsidRPr="000C454F">
        <w:rPr>
          <w:szCs w:val="24"/>
        </w:rPr>
        <w:br w:type="page"/>
      </w:r>
    </w:p>
    <w:p w14:paraId="1C0F64F6" w14:textId="77777777" w:rsidR="005E7090" w:rsidRPr="000C454F" w:rsidRDefault="005E7090" w:rsidP="005E7090">
      <w:pPr>
        <w:spacing w:line="360" w:lineRule="auto"/>
        <w:ind w:firstLine="0"/>
        <w:jc w:val="center"/>
        <w:rPr>
          <w:szCs w:val="24"/>
        </w:rPr>
      </w:pPr>
      <w:r w:rsidRPr="000C454F">
        <w:rPr>
          <w:szCs w:val="24"/>
        </w:rPr>
        <w:lastRenderedPageBreak/>
        <w:t>РЕФЕРАТ</w:t>
      </w:r>
    </w:p>
    <w:p w14:paraId="5A1031C6" w14:textId="0230934C" w:rsidR="005E7090" w:rsidRPr="000C454F" w:rsidRDefault="005E7090" w:rsidP="005E7090">
      <w:pPr>
        <w:spacing w:line="360" w:lineRule="auto"/>
        <w:rPr>
          <w:szCs w:val="24"/>
        </w:rPr>
      </w:pPr>
      <w:r w:rsidRPr="000C454F">
        <w:rPr>
          <w:szCs w:val="24"/>
        </w:rPr>
        <w:t xml:space="preserve">Отчет </w:t>
      </w:r>
      <w:r w:rsidR="003D69DA">
        <w:rPr>
          <w:szCs w:val="24"/>
        </w:rPr>
        <w:t>59</w:t>
      </w:r>
      <w:r w:rsidRPr="000C454F">
        <w:rPr>
          <w:szCs w:val="24"/>
        </w:rPr>
        <w:t xml:space="preserve"> </w:t>
      </w:r>
      <w:r w:rsidRPr="000C454F">
        <w:rPr>
          <w:szCs w:val="24"/>
          <w:lang w:val="en-US"/>
        </w:rPr>
        <w:t>c</w:t>
      </w:r>
      <w:r w:rsidRPr="000C454F">
        <w:rPr>
          <w:szCs w:val="24"/>
        </w:rPr>
        <w:t xml:space="preserve">., </w:t>
      </w:r>
      <w:r w:rsidR="000C454F" w:rsidRPr="000C454F">
        <w:rPr>
          <w:szCs w:val="24"/>
        </w:rPr>
        <w:t>19</w:t>
      </w:r>
      <w:r w:rsidRPr="000C454F">
        <w:rPr>
          <w:szCs w:val="24"/>
        </w:rPr>
        <w:t xml:space="preserve"> </w:t>
      </w:r>
      <w:r w:rsidRPr="000C454F">
        <w:rPr>
          <w:szCs w:val="24"/>
          <w:lang w:val="kk-KZ"/>
        </w:rPr>
        <w:t>рис</w:t>
      </w:r>
      <w:r w:rsidRPr="000C454F">
        <w:rPr>
          <w:szCs w:val="24"/>
        </w:rPr>
        <w:t xml:space="preserve">., источников </w:t>
      </w:r>
      <w:r w:rsidR="000C454F" w:rsidRPr="000C454F">
        <w:rPr>
          <w:szCs w:val="24"/>
        </w:rPr>
        <w:t>46</w:t>
      </w:r>
      <w:r w:rsidRPr="000C454F">
        <w:rPr>
          <w:szCs w:val="24"/>
        </w:rPr>
        <w:t xml:space="preserve"> </w:t>
      </w:r>
      <w:r w:rsidRPr="000C454F">
        <w:rPr>
          <w:szCs w:val="24"/>
          <w:lang w:val="kk-KZ"/>
        </w:rPr>
        <w:t>и</w:t>
      </w:r>
      <w:r w:rsidRPr="000C454F">
        <w:rPr>
          <w:szCs w:val="24"/>
        </w:rPr>
        <w:t xml:space="preserve"> </w:t>
      </w:r>
      <w:r w:rsidRPr="000C454F">
        <w:rPr>
          <w:szCs w:val="24"/>
          <w:lang w:val="kk-KZ"/>
        </w:rPr>
        <w:t>3 прил.</w:t>
      </w:r>
    </w:p>
    <w:p w14:paraId="3A526EF1" w14:textId="77777777" w:rsidR="005E7090" w:rsidRPr="000C454F" w:rsidRDefault="005E7090" w:rsidP="005E7090">
      <w:pPr>
        <w:spacing w:line="360" w:lineRule="auto"/>
        <w:rPr>
          <w:szCs w:val="24"/>
        </w:rPr>
      </w:pPr>
      <w:r w:rsidRPr="000C454F">
        <w:rPr>
          <w:szCs w:val="24"/>
        </w:rPr>
        <w:t>РЕКОНДЕНСАТЫ, ОПТИЧЕСКИЕ СПЕКТРЫ, КОЭФФИЦИЕНТ ПРЕЛОМЛЕНИЯ, ПЛОТНОСТЬ, ТЕМПЕРАТУРА, ЭВОЛЮЦИЯ, СТРУКТУРА</w:t>
      </w:r>
    </w:p>
    <w:p w14:paraId="0776F09E" w14:textId="77777777" w:rsidR="005E7090" w:rsidRPr="000C454F" w:rsidRDefault="005E7090" w:rsidP="005E7090">
      <w:pPr>
        <w:tabs>
          <w:tab w:val="left" w:pos="851"/>
        </w:tabs>
        <w:spacing w:line="360" w:lineRule="auto"/>
        <w:rPr>
          <w:szCs w:val="24"/>
        </w:rPr>
      </w:pPr>
      <w:r w:rsidRPr="000C454F">
        <w:rPr>
          <w:i/>
          <w:szCs w:val="24"/>
        </w:rPr>
        <w:t>Объект исследования</w:t>
      </w:r>
      <w:r w:rsidRPr="000C454F">
        <w:rPr>
          <w:i/>
          <w:szCs w:val="24"/>
          <w:lang w:val="kk-KZ"/>
        </w:rPr>
        <w:t xml:space="preserve"> </w:t>
      </w:r>
      <w:r w:rsidRPr="000C454F">
        <w:rPr>
          <w:szCs w:val="24"/>
        </w:rPr>
        <w:t>–</w:t>
      </w:r>
      <w:r w:rsidRPr="000C454F">
        <w:rPr>
          <w:szCs w:val="24"/>
          <w:lang w:val="kk-KZ"/>
        </w:rPr>
        <w:t xml:space="preserve"> </w:t>
      </w:r>
      <w:r w:rsidRPr="000C454F">
        <w:rPr>
          <w:noProof/>
          <w:szCs w:val="24"/>
        </w:rPr>
        <w:t xml:space="preserve">Объектом исследования являются </w:t>
      </w:r>
      <w:r w:rsidRPr="000C454F">
        <w:rPr>
          <w:szCs w:val="24"/>
        </w:rPr>
        <w:t xml:space="preserve">вода, этанол и метанол в различных концентрационных соотношениях с азотом и аргоном. </w:t>
      </w:r>
    </w:p>
    <w:p w14:paraId="78F98170" w14:textId="52EBB709" w:rsidR="005E7090" w:rsidRPr="000C454F" w:rsidRDefault="005E7090" w:rsidP="005E7090">
      <w:pPr>
        <w:spacing w:line="360" w:lineRule="auto"/>
        <w:rPr>
          <w:szCs w:val="24"/>
        </w:rPr>
      </w:pPr>
      <w:r w:rsidRPr="000C454F">
        <w:rPr>
          <w:i/>
          <w:szCs w:val="24"/>
        </w:rPr>
        <w:t>Цель исследования</w:t>
      </w:r>
      <w:r w:rsidRPr="000C454F">
        <w:rPr>
          <w:i/>
          <w:szCs w:val="24"/>
          <w:lang w:val="kk-KZ"/>
        </w:rPr>
        <w:t xml:space="preserve"> - </w:t>
      </w:r>
      <w:r w:rsidRPr="000C454F">
        <w:rPr>
          <w:rFonts w:eastAsia="Calibri"/>
          <w:szCs w:val="24"/>
          <w:lang w:eastAsia="en-US"/>
        </w:rPr>
        <w:t xml:space="preserve">изучение </w:t>
      </w:r>
      <w:r w:rsidRPr="000C454F">
        <w:rPr>
          <w:szCs w:val="24"/>
        </w:rPr>
        <w:t xml:space="preserve">процессов формирования и эволюции свойств тонких пленок </w:t>
      </w:r>
      <w:proofErr w:type="spellStart"/>
      <w:r w:rsidRPr="000C454F">
        <w:rPr>
          <w:szCs w:val="24"/>
        </w:rPr>
        <w:t>реконденсатов</w:t>
      </w:r>
      <w:proofErr w:type="spellEnd"/>
      <w:r w:rsidRPr="000C454F">
        <w:rPr>
          <w:szCs w:val="24"/>
        </w:rPr>
        <w:t xml:space="preserve"> </w:t>
      </w:r>
      <w:proofErr w:type="spellStart"/>
      <w:r w:rsidRPr="000C454F">
        <w:rPr>
          <w:szCs w:val="24"/>
        </w:rPr>
        <w:t>водородосвязанных</w:t>
      </w:r>
      <w:proofErr w:type="spellEnd"/>
      <w:r w:rsidRPr="000C454F">
        <w:rPr>
          <w:szCs w:val="24"/>
        </w:rPr>
        <w:t xml:space="preserve"> молекул, образующихся в результате структурно-фазовых превращений и релаксационных процессов в твердых растворах исследуемых веществ при низких и сверхнизких температурах. </w:t>
      </w:r>
    </w:p>
    <w:p w14:paraId="16E78DB1" w14:textId="44D4CDB9" w:rsidR="005E7090" w:rsidRPr="000C454F" w:rsidRDefault="005E7090" w:rsidP="005E7090">
      <w:pPr>
        <w:spacing w:line="360" w:lineRule="auto"/>
        <w:rPr>
          <w:i/>
          <w:szCs w:val="24"/>
        </w:rPr>
      </w:pPr>
      <w:r w:rsidRPr="000C454F">
        <w:rPr>
          <w:i/>
          <w:szCs w:val="24"/>
        </w:rPr>
        <w:t xml:space="preserve">Новизна исследований - </w:t>
      </w:r>
      <w:r w:rsidRPr="000C454F">
        <w:rPr>
          <w:szCs w:val="24"/>
        </w:rPr>
        <w:t xml:space="preserve">комплексное исследование процессов образования </w:t>
      </w:r>
      <w:proofErr w:type="spellStart"/>
      <w:r w:rsidRPr="000C454F">
        <w:rPr>
          <w:szCs w:val="24"/>
        </w:rPr>
        <w:t>реконденсатов</w:t>
      </w:r>
      <w:proofErr w:type="spellEnd"/>
      <w:r w:rsidRPr="000C454F">
        <w:rPr>
          <w:szCs w:val="24"/>
        </w:rPr>
        <w:t xml:space="preserve">, их свойств и структурно-фазовых превращений в образующихся мелкодисперсных средах. </w:t>
      </w:r>
    </w:p>
    <w:p w14:paraId="4C337746" w14:textId="32E5060E" w:rsidR="005E7090" w:rsidRPr="000C454F" w:rsidRDefault="005E7090" w:rsidP="005E7090">
      <w:pPr>
        <w:spacing w:line="360" w:lineRule="auto"/>
        <w:rPr>
          <w:szCs w:val="24"/>
          <w:highlight w:val="yellow"/>
        </w:rPr>
      </w:pPr>
      <w:r w:rsidRPr="000C454F">
        <w:rPr>
          <w:i/>
          <w:szCs w:val="24"/>
        </w:rPr>
        <w:t>Краткое описание конечного результата</w:t>
      </w:r>
      <w:r w:rsidRPr="000C454F">
        <w:rPr>
          <w:szCs w:val="24"/>
        </w:rPr>
        <w:t xml:space="preserve"> –</w:t>
      </w:r>
      <w:r w:rsidRPr="000C454F">
        <w:rPr>
          <w:noProof/>
          <w:szCs w:val="24"/>
        </w:rPr>
        <w:t>Выявление термостимулированных структурно-фазовых превращений в полиагрегатах воды, метанола и этанола, содержащихся в криоматрицах азота и аргона.</w:t>
      </w:r>
    </w:p>
    <w:p w14:paraId="6D738634" w14:textId="2882C70B" w:rsidR="005E7090" w:rsidRPr="000C454F" w:rsidRDefault="005E7090" w:rsidP="005E7090">
      <w:pPr>
        <w:spacing w:line="360" w:lineRule="auto"/>
        <w:rPr>
          <w:szCs w:val="24"/>
          <w:highlight w:val="yellow"/>
          <w:lang w:val="kk-KZ"/>
        </w:rPr>
      </w:pPr>
      <w:r w:rsidRPr="000C454F">
        <w:rPr>
          <w:i/>
          <w:szCs w:val="24"/>
        </w:rPr>
        <w:t>Область применения</w:t>
      </w:r>
      <w:r w:rsidRPr="000C454F">
        <w:rPr>
          <w:szCs w:val="24"/>
        </w:rPr>
        <w:t xml:space="preserve"> – В </w:t>
      </w:r>
      <w:r w:rsidRPr="000C454F">
        <w:rPr>
          <w:szCs w:val="24"/>
          <w:lang w:val="kk-KZ"/>
        </w:rPr>
        <w:t>процессе реализации</w:t>
      </w:r>
      <w:r w:rsidRPr="000C454F">
        <w:rPr>
          <w:szCs w:val="24"/>
        </w:rPr>
        <w:t xml:space="preserve"> проекта будет выполнен один из этапов формирования верификационной базы для оптических наблюдений космического пространства в ИК-диапазоне.</w:t>
      </w:r>
    </w:p>
    <w:p w14:paraId="03F06790" w14:textId="3C1AC79D" w:rsidR="005E7090" w:rsidRPr="000C454F" w:rsidRDefault="005E7090" w:rsidP="005E7090">
      <w:pPr>
        <w:spacing w:line="360" w:lineRule="auto"/>
        <w:rPr>
          <w:szCs w:val="24"/>
        </w:rPr>
      </w:pPr>
      <w:r w:rsidRPr="000C454F">
        <w:rPr>
          <w:i/>
          <w:szCs w:val="24"/>
        </w:rPr>
        <w:t xml:space="preserve">Научная лаборатория – </w:t>
      </w:r>
      <w:r w:rsidRPr="000C454F">
        <w:rPr>
          <w:noProof/>
          <w:szCs w:val="24"/>
        </w:rPr>
        <w:t xml:space="preserve">Все экспериментальные результаты получены в лаборатории криофизики и криотехнологий научно исследовательского института экспериментальной и теоретической физики Казахского Национального университета имени аль-Фараби. </w:t>
      </w:r>
    </w:p>
    <w:p w14:paraId="38C1BDBB" w14:textId="2142E035" w:rsidR="005E7090" w:rsidRPr="000C454F" w:rsidRDefault="005E7090" w:rsidP="005E7090">
      <w:pPr>
        <w:spacing w:line="360" w:lineRule="auto"/>
        <w:rPr>
          <w:noProof/>
          <w:szCs w:val="24"/>
        </w:rPr>
      </w:pPr>
      <w:r w:rsidRPr="000C454F">
        <w:rPr>
          <w:i/>
          <w:szCs w:val="24"/>
        </w:rPr>
        <w:t xml:space="preserve">Научно-лабораторное оборудование, </w:t>
      </w:r>
      <w:r w:rsidRPr="000C454F">
        <w:rPr>
          <w:szCs w:val="24"/>
        </w:rPr>
        <w:t>используемое для выполнения этапов проекта –</w:t>
      </w:r>
      <w:r w:rsidRPr="000C454F">
        <w:rPr>
          <w:noProof/>
          <w:szCs w:val="24"/>
        </w:rPr>
        <w:t>научно-лабораторное оборудование лаборатории «Криофизики и Криотехнологии»</w:t>
      </w:r>
      <w:r w:rsidR="00CF1DEB">
        <w:rPr>
          <w:noProof/>
          <w:szCs w:val="24"/>
        </w:rPr>
        <w:t xml:space="preserve"> - </w:t>
      </w:r>
      <w:r w:rsidRPr="000C454F">
        <w:rPr>
          <w:szCs w:val="24"/>
        </w:rPr>
        <w:t xml:space="preserve"> универсальный криогенный вакуумный спектрофотометр с температурным диапазоном от Т=12 К и вакуумом в камере Р=10</w:t>
      </w:r>
      <w:r w:rsidRPr="000C454F">
        <w:rPr>
          <w:szCs w:val="24"/>
          <w:vertAlign w:val="superscript"/>
        </w:rPr>
        <w:t>-5</w:t>
      </w:r>
      <w:r w:rsidRPr="000C454F">
        <w:rPr>
          <w:szCs w:val="24"/>
        </w:rPr>
        <w:t xml:space="preserve"> Па. </w:t>
      </w:r>
    </w:p>
    <w:p w14:paraId="60EA9742" w14:textId="19E25C93" w:rsidR="005E7090" w:rsidRPr="000C454F" w:rsidRDefault="005E7090" w:rsidP="005E7090">
      <w:pPr>
        <w:spacing w:line="360" w:lineRule="auto"/>
        <w:rPr>
          <w:noProof/>
          <w:szCs w:val="24"/>
        </w:rPr>
      </w:pPr>
      <w:r w:rsidRPr="000C454F">
        <w:rPr>
          <w:i/>
          <w:szCs w:val="24"/>
        </w:rPr>
        <w:t>Методы исследования</w:t>
      </w:r>
      <w:r w:rsidRPr="000C454F">
        <w:rPr>
          <w:szCs w:val="24"/>
        </w:rPr>
        <w:t xml:space="preserve"> – </w:t>
      </w:r>
      <w:r w:rsidR="00340B1A" w:rsidRPr="00340B1A">
        <w:rPr>
          <w:noProof/>
          <w:szCs w:val="24"/>
        </w:rPr>
        <w:t>ИК-спектрометрический анализ колебательных спектров тонкой пленки криовакуумных конденсатов; метод двухлучевой лазерной интерферометрии для измерения скорости конденсации, толщины пленки, плотности образца и показателя преломления; метод термодесорбционного анализа состояния образца</w:t>
      </w:r>
    </w:p>
    <w:p w14:paraId="22B99D9D" w14:textId="5773510B" w:rsidR="005E7090" w:rsidRPr="000C454F" w:rsidRDefault="005E7090" w:rsidP="005E7090">
      <w:pPr>
        <w:spacing w:line="360" w:lineRule="auto"/>
        <w:rPr>
          <w:szCs w:val="24"/>
        </w:rPr>
      </w:pPr>
      <w:r w:rsidRPr="000C454F">
        <w:rPr>
          <w:i/>
          <w:szCs w:val="24"/>
        </w:rPr>
        <w:t xml:space="preserve">Базы апробации – </w:t>
      </w:r>
      <w:r w:rsidRPr="000C454F">
        <w:rPr>
          <w:szCs w:val="24"/>
        </w:rPr>
        <w:t>результаты исследований были апробированы (сделаны доклады с личным участием) на международных конференциях</w:t>
      </w:r>
      <w:r w:rsidR="00340B1A">
        <w:rPr>
          <w:szCs w:val="24"/>
        </w:rPr>
        <w:t>.</w:t>
      </w:r>
      <w:r w:rsidRPr="000C454F">
        <w:rPr>
          <w:szCs w:val="24"/>
        </w:rPr>
        <w:t xml:space="preserve"> </w:t>
      </w:r>
    </w:p>
    <w:p w14:paraId="1F173F10" w14:textId="1DA0245A" w:rsidR="004F5810" w:rsidRPr="000C454F" w:rsidRDefault="005E7090" w:rsidP="00CF1DEB">
      <w:pPr>
        <w:tabs>
          <w:tab w:val="left" w:pos="993"/>
        </w:tabs>
        <w:spacing w:line="360" w:lineRule="auto"/>
        <w:rPr>
          <w:b/>
          <w:szCs w:val="24"/>
          <w:highlight w:val="yellow"/>
          <w:lang w:val="kk-KZ"/>
        </w:rPr>
      </w:pPr>
      <w:r w:rsidRPr="000C454F">
        <w:rPr>
          <w:i/>
          <w:szCs w:val="24"/>
          <w:lang w:val="kk-KZ"/>
        </w:rPr>
        <w:t xml:space="preserve">Внедрение </w:t>
      </w:r>
      <w:r w:rsidRPr="000C454F">
        <w:rPr>
          <w:szCs w:val="24"/>
          <w:lang w:val="kk-KZ"/>
        </w:rPr>
        <w:t xml:space="preserve">– </w:t>
      </w:r>
      <w:r w:rsidRPr="000C454F">
        <w:rPr>
          <w:szCs w:val="24"/>
          <w:lang w:val="kk-KZ" w:eastAsia="kk-KZ"/>
        </w:rPr>
        <w:t>астрофизика</w:t>
      </w:r>
      <w:r w:rsidRPr="000C454F">
        <w:rPr>
          <w:szCs w:val="24"/>
          <w:lang w:eastAsia="kk-KZ"/>
        </w:rPr>
        <w:t xml:space="preserve">, </w:t>
      </w:r>
      <w:r w:rsidRPr="000C454F">
        <w:rPr>
          <w:szCs w:val="24"/>
          <w:lang w:val="kk-KZ" w:eastAsia="kk-KZ"/>
        </w:rPr>
        <w:t>нанотехнологии</w:t>
      </w:r>
      <w:r w:rsidRPr="000C454F">
        <w:rPr>
          <w:szCs w:val="24"/>
          <w:lang w:eastAsia="kk-KZ"/>
        </w:rPr>
        <w:t>, материаловедение</w:t>
      </w:r>
      <w:r w:rsidRPr="000C454F">
        <w:rPr>
          <w:szCs w:val="24"/>
          <w:lang w:val="kk-KZ"/>
        </w:rPr>
        <w:t>.</w:t>
      </w:r>
    </w:p>
    <w:p w14:paraId="59DB1E01" w14:textId="77777777" w:rsidR="00E67E68" w:rsidRPr="00CF1DEB" w:rsidRDefault="00E67E68" w:rsidP="00CF1DEB">
      <w:pPr>
        <w:keepNext/>
        <w:pageBreakBefore/>
        <w:spacing w:line="360" w:lineRule="auto"/>
        <w:ind w:firstLine="0"/>
        <w:jc w:val="center"/>
        <w:outlineLvl w:val="7"/>
        <w:rPr>
          <w:b/>
          <w:bCs/>
          <w:caps/>
          <w:szCs w:val="24"/>
        </w:rPr>
      </w:pPr>
      <w:r w:rsidRPr="00CF1DEB">
        <w:rPr>
          <w:b/>
          <w:bCs/>
          <w:caps/>
          <w:szCs w:val="24"/>
        </w:rPr>
        <w:lastRenderedPageBreak/>
        <w:t>СОДЕРЖАНИЕ</w:t>
      </w:r>
    </w:p>
    <w:bookmarkStart w:id="0" w:name="_Toc495402292" w:displacedByCustomXml="next"/>
    <w:bookmarkStart w:id="1" w:name="_Toc465787336" w:displacedByCustomXml="next"/>
    <w:bookmarkStart w:id="2" w:name="_Toc465784967" w:displacedByCustomXml="next"/>
    <w:bookmarkStart w:id="3" w:name="_Toc465784949" w:displacedByCustomXml="next"/>
    <w:bookmarkStart w:id="4" w:name="_Toc432584580" w:displacedByCustomXml="next"/>
    <w:sdt>
      <w:sdtPr>
        <w:rPr>
          <w:highlight w:val="yellow"/>
        </w:rPr>
        <w:id w:val="-306861202"/>
        <w:docPartObj>
          <w:docPartGallery w:val="Table of Contents"/>
          <w:docPartUnique/>
        </w:docPartObj>
      </w:sdtPr>
      <w:sdtEndPr>
        <w:rPr>
          <w:b/>
          <w:bCs/>
          <w:szCs w:val="24"/>
          <w:highlight w:val="none"/>
        </w:rPr>
      </w:sdtEndPr>
      <w:sdtContent>
        <w:p w14:paraId="1CA7647B" w14:textId="77777777" w:rsidR="003A696E" w:rsidRDefault="003A696E" w:rsidP="003A696E">
          <w:pPr>
            <w:pStyle w:val="11"/>
            <w:ind w:firstLine="0"/>
            <w:jc w:val="left"/>
          </w:pPr>
        </w:p>
        <w:p w14:paraId="4C760E44" w14:textId="4221903E" w:rsidR="002A0409" w:rsidRPr="003A696E" w:rsidRDefault="00D57AEE" w:rsidP="003A696E">
          <w:pPr>
            <w:pStyle w:val="11"/>
            <w:ind w:firstLine="0"/>
            <w:jc w:val="left"/>
            <w:rPr>
              <w:rFonts w:asciiTheme="minorHAnsi" w:eastAsiaTheme="minorEastAsia" w:hAnsiTheme="minorHAnsi" w:cstheme="minorBidi"/>
              <w:noProof/>
              <w:sz w:val="22"/>
              <w:szCs w:val="22"/>
              <w:lang w:val="ru-KZ" w:eastAsia="ru-KZ"/>
            </w:rPr>
          </w:pPr>
          <w:r w:rsidRPr="003A696E">
            <w:fldChar w:fldCharType="begin"/>
          </w:r>
          <w:r w:rsidRPr="003A696E">
            <w:instrText xml:space="preserve"> TOC \o "1-3" \h \z \u </w:instrText>
          </w:r>
          <w:r w:rsidRPr="003A696E">
            <w:fldChar w:fldCharType="separate"/>
          </w:r>
          <w:hyperlink w:anchor="_Toc55045433" w:history="1">
            <w:r w:rsidR="002A0409" w:rsidRPr="003A696E">
              <w:rPr>
                <w:rStyle w:val="a4"/>
                <w:noProof/>
              </w:rPr>
              <w:t>ТЕРМИНЫ И ОПРЕДЕЛЕНИЯ</w:t>
            </w:r>
            <w:r w:rsidR="002A0409" w:rsidRPr="003A696E">
              <w:rPr>
                <w:noProof/>
                <w:webHidden/>
              </w:rPr>
              <w:tab/>
            </w:r>
            <w:r w:rsidR="002A0409" w:rsidRPr="003A696E">
              <w:rPr>
                <w:noProof/>
                <w:webHidden/>
              </w:rPr>
              <w:fldChar w:fldCharType="begin"/>
            </w:r>
            <w:r w:rsidR="002A0409" w:rsidRPr="003A696E">
              <w:rPr>
                <w:noProof/>
                <w:webHidden/>
              </w:rPr>
              <w:instrText xml:space="preserve"> PAGEREF _Toc55045433 \h </w:instrText>
            </w:r>
            <w:r w:rsidR="002A0409" w:rsidRPr="003A696E">
              <w:rPr>
                <w:noProof/>
                <w:webHidden/>
              </w:rPr>
            </w:r>
            <w:r w:rsidR="002A0409" w:rsidRPr="003A696E">
              <w:rPr>
                <w:noProof/>
                <w:webHidden/>
              </w:rPr>
              <w:fldChar w:fldCharType="separate"/>
            </w:r>
            <w:r w:rsidR="002A0409" w:rsidRPr="003A696E">
              <w:rPr>
                <w:noProof/>
                <w:webHidden/>
              </w:rPr>
              <w:t>6</w:t>
            </w:r>
            <w:r w:rsidR="002A0409" w:rsidRPr="003A696E">
              <w:rPr>
                <w:noProof/>
                <w:webHidden/>
              </w:rPr>
              <w:fldChar w:fldCharType="end"/>
            </w:r>
          </w:hyperlink>
        </w:p>
        <w:p w14:paraId="680E22F0" w14:textId="36E768D5"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34" w:history="1">
            <w:r w:rsidRPr="003A696E">
              <w:rPr>
                <w:rStyle w:val="a4"/>
                <w:noProof/>
              </w:rPr>
              <w:t>ВВЕДЕНИЕ</w:t>
            </w:r>
            <w:r w:rsidRPr="003A696E">
              <w:rPr>
                <w:noProof/>
                <w:webHidden/>
              </w:rPr>
              <w:tab/>
            </w:r>
            <w:r w:rsidRPr="003A696E">
              <w:rPr>
                <w:noProof/>
                <w:webHidden/>
              </w:rPr>
              <w:fldChar w:fldCharType="begin"/>
            </w:r>
            <w:r w:rsidRPr="003A696E">
              <w:rPr>
                <w:noProof/>
                <w:webHidden/>
              </w:rPr>
              <w:instrText xml:space="preserve"> PAGEREF _Toc55045434 \h </w:instrText>
            </w:r>
            <w:r w:rsidRPr="003A696E">
              <w:rPr>
                <w:noProof/>
                <w:webHidden/>
              </w:rPr>
            </w:r>
            <w:r w:rsidRPr="003A696E">
              <w:rPr>
                <w:noProof/>
                <w:webHidden/>
              </w:rPr>
              <w:fldChar w:fldCharType="separate"/>
            </w:r>
            <w:r w:rsidRPr="003A696E">
              <w:rPr>
                <w:noProof/>
                <w:webHidden/>
              </w:rPr>
              <w:t>7</w:t>
            </w:r>
            <w:r w:rsidRPr="003A696E">
              <w:rPr>
                <w:noProof/>
                <w:webHidden/>
              </w:rPr>
              <w:fldChar w:fldCharType="end"/>
            </w:r>
          </w:hyperlink>
        </w:p>
        <w:p w14:paraId="015F4209" w14:textId="04554284"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35" w:history="1">
            <w:r w:rsidRPr="003A696E">
              <w:rPr>
                <w:rStyle w:val="a4"/>
                <w:noProof/>
              </w:rPr>
              <w:t>1. ЭКСПЕРИМЕНТАЛЬНЫЕ ИССЛЕДОВАНИЯ РЕКОНДЕНСИРОВАННЫХ СОСТОЯНИЙ ВЕЩЕСТВА ПРИ НИЗКИХ И СВЕРХНИЗКИХ ТЕМПЕРАТУРАХ С ЦЕЛЬЮ СОЗДАНИЯ ВЕРИФИКАЦИОННОЙ БАЗЫ ИК-СПЕКТРОМЕТРИЧЕСКИХ НАБЛЮДЕНИЙ ВСЕЛЕННОЙ</w:t>
            </w:r>
            <w:r w:rsidRPr="003A696E">
              <w:rPr>
                <w:noProof/>
                <w:webHidden/>
              </w:rPr>
              <w:tab/>
            </w:r>
            <w:r w:rsidRPr="003A696E">
              <w:rPr>
                <w:noProof/>
                <w:webHidden/>
              </w:rPr>
              <w:fldChar w:fldCharType="begin"/>
            </w:r>
            <w:r w:rsidRPr="003A696E">
              <w:rPr>
                <w:noProof/>
                <w:webHidden/>
              </w:rPr>
              <w:instrText xml:space="preserve"> PAGEREF _Toc55045435 \h </w:instrText>
            </w:r>
            <w:r w:rsidRPr="003A696E">
              <w:rPr>
                <w:noProof/>
                <w:webHidden/>
              </w:rPr>
            </w:r>
            <w:r w:rsidRPr="003A696E">
              <w:rPr>
                <w:noProof/>
                <w:webHidden/>
              </w:rPr>
              <w:fldChar w:fldCharType="separate"/>
            </w:r>
            <w:r w:rsidRPr="003A696E">
              <w:rPr>
                <w:noProof/>
                <w:webHidden/>
              </w:rPr>
              <w:t>13</w:t>
            </w:r>
            <w:r w:rsidRPr="003A696E">
              <w:rPr>
                <w:noProof/>
                <w:webHidden/>
              </w:rPr>
              <w:fldChar w:fldCharType="end"/>
            </w:r>
          </w:hyperlink>
        </w:p>
        <w:p w14:paraId="3E74F583" w14:textId="00A3190B" w:rsidR="002A0409" w:rsidRPr="003A696E" w:rsidRDefault="002A0409" w:rsidP="003A696E">
          <w:pPr>
            <w:pStyle w:val="11"/>
            <w:tabs>
              <w:tab w:val="left" w:pos="9072"/>
            </w:tabs>
            <w:ind w:firstLine="0"/>
            <w:jc w:val="left"/>
            <w:rPr>
              <w:rFonts w:asciiTheme="minorHAnsi" w:eastAsiaTheme="minorEastAsia" w:hAnsiTheme="minorHAnsi" w:cstheme="minorBidi"/>
              <w:noProof/>
              <w:sz w:val="22"/>
              <w:szCs w:val="22"/>
              <w:lang w:val="ru-KZ" w:eastAsia="ru-KZ"/>
            </w:rPr>
          </w:pPr>
          <w:hyperlink w:anchor="_Toc55045436" w:history="1">
            <w:r w:rsidRPr="003A696E">
              <w:rPr>
                <w:rStyle w:val="a4"/>
                <w:noProof/>
              </w:rPr>
              <w:t>1.1. Измерение коэффициентов преломления и плотности двухкомпонентных пленок (азот, аргон) + (вода, этанол, метанол) в зависимости от концентрации и температуры криоосаждения</w:t>
            </w:r>
            <w:r w:rsidR="003A696E" w:rsidRPr="003A696E">
              <w:rPr>
                <w:noProof/>
                <w:webHidden/>
              </w:rPr>
              <w:t>………………………………………………………………………………...</w:t>
            </w:r>
            <w:r w:rsidRPr="003A696E">
              <w:rPr>
                <w:noProof/>
                <w:webHidden/>
              </w:rPr>
              <w:fldChar w:fldCharType="begin"/>
            </w:r>
            <w:r w:rsidRPr="003A696E">
              <w:rPr>
                <w:noProof/>
                <w:webHidden/>
              </w:rPr>
              <w:instrText xml:space="preserve"> PAGEREF _Toc55045436 \h </w:instrText>
            </w:r>
            <w:r w:rsidRPr="003A696E">
              <w:rPr>
                <w:noProof/>
                <w:webHidden/>
              </w:rPr>
            </w:r>
            <w:r w:rsidRPr="003A696E">
              <w:rPr>
                <w:noProof/>
                <w:webHidden/>
              </w:rPr>
              <w:fldChar w:fldCharType="separate"/>
            </w:r>
            <w:r w:rsidRPr="003A696E">
              <w:rPr>
                <w:noProof/>
                <w:webHidden/>
              </w:rPr>
              <w:t>13</w:t>
            </w:r>
            <w:r w:rsidRPr="003A696E">
              <w:rPr>
                <w:noProof/>
                <w:webHidden/>
              </w:rPr>
              <w:fldChar w:fldCharType="end"/>
            </w:r>
          </w:hyperlink>
        </w:p>
        <w:p w14:paraId="27FB7CCE" w14:textId="06FCFE9B"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37" w:history="1">
            <w:r w:rsidRPr="003A696E">
              <w:rPr>
                <w:rStyle w:val="a4"/>
                <w:noProof/>
              </w:rPr>
              <w:t>1.2. Измерение ИК-спектров пленок (азот, аргон) + (вода, этанол, метанол) в зависимости от концентрации и температуры криоосаждения</w:t>
            </w:r>
            <w:r w:rsidRPr="003A696E">
              <w:rPr>
                <w:noProof/>
                <w:webHidden/>
              </w:rPr>
              <w:tab/>
            </w:r>
            <w:r w:rsidRPr="003A696E">
              <w:rPr>
                <w:noProof/>
                <w:webHidden/>
              </w:rPr>
              <w:fldChar w:fldCharType="begin"/>
            </w:r>
            <w:r w:rsidRPr="003A696E">
              <w:rPr>
                <w:noProof/>
                <w:webHidden/>
              </w:rPr>
              <w:instrText xml:space="preserve"> PAGEREF _Toc55045437 \h </w:instrText>
            </w:r>
            <w:r w:rsidRPr="003A696E">
              <w:rPr>
                <w:noProof/>
                <w:webHidden/>
              </w:rPr>
            </w:r>
            <w:r w:rsidRPr="003A696E">
              <w:rPr>
                <w:noProof/>
                <w:webHidden/>
              </w:rPr>
              <w:fldChar w:fldCharType="separate"/>
            </w:r>
            <w:r w:rsidRPr="003A696E">
              <w:rPr>
                <w:noProof/>
                <w:webHidden/>
              </w:rPr>
              <w:t>19</w:t>
            </w:r>
            <w:r w:rsidRPr="003A696E">
              <w:rPr>
                <w:noProof/>
                <w:webHidden/>
              </w:rPr>
              <w:fldChar w:fldCharType="end"/>
            </w:r>
          </w:hyperlink>
        </w:p>
        <w:p w14:paraId="75EFC472" w14:textId="678C3BA5"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38" w:history="1">
            <w:r w:rsidRPr="003A696E">
              <w:rPr>
                <w:rStyle w:val="a4"/>
                <w:noProof/>
              </w:rPr>
              <w:t>2. ИК-спектрометрические исследования термостимулированных превращений в пленках (азот/аргон) + (вода, метанол, этанол) при различных концентрациях</w:t>
            </w:r>
            <w:r w:rsidRPr="003A696E">
              <w:rPr>
                <w:noProof/>
                <w:webHidden/>
              </w:rPr>
              <w:tab/>
            </w:r>
            <w:r w:rsidRPr="003A696E">
              <w:rPr>
                <w:noProof/>
                <w:webHidden/>
              </w:rPr>
              <w:fldChar w:fldCharType="begin"/>
            </w:r>
            <w:r w:rsidRPr="003A696E">
              <w:rPr>
                <w:noProof/>
                <w:webHidden/>
              </w:rPr>
              <w:instrText xml:space="preserve"> PAGEREF _Toc55045438 \h </w:instrText>
            </w:r>
            <w:r w:rsidRPr="003A696E">
              <w:rPr>
                <w:noProof/>
                <w:webHidden/>
              </w:rPr>
            </w:r>
            <w:r w:rsidRPr="003A696E">
              <w:rPr>
                <w:noProof/>
                <w:webHidden/>
              </w:rPr>
              <w:fldChar w:fldCharType="separate"/>
            </w:r>
            <w:r w:rsidRPr="003A696E">
              <w:rPr>
                <w:noProof/>
                <w:webHidden/>
              </w:rPr>
              <w:t>35</w:t>
            </w:r>
            <w:r w:rsidRPr="003A696E">
              <w:rPr>
                <w:noProof/>
                <w:webHidden/>
              </w:rPr>
              <w:fldChar w:fldCharType="end"/>
            </w:r>
          </w:hyperlink>
        </w:p>
        <w:p w14:paraId="0A5052E9" w14:textId="1FD3E399"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39" w:history="1">
            <w:r w:rsidRPr="003A696E">
              <w:rPr>
                <w:rStyle w:val="a4"/>
                <w:noProof/>
              </w:rPr>
              <w:t>3 ИССЛЕДОВАНИЕ ТЕРМОСТИМУЛИРОВАННЫХ ПРЕВРАЩЕНИЙ В РЕКОНДЕНСАТАХ ВОДЫ, ЭТАНОЛА И МЕТАНОЛА</w:t>
            </w:r>
            <w:r w:rsidRPr="003A696E">
              <w:rPr>
                <w:noProof/>
                <w:webHidden/>
              </w:rPr>
              <w:tab/>
            </w:r>
            <w:r w:rsidRPr="003A696E">
              <w:rPr>
                <w:noProof/>
                <w:webHidden/>
              </w:rPr>
              <w:fldChar w:fldCharType="begin"/>
            </w:r>
            <w:r w:rsidRPr="003A696E">
              <w:rPr>
                <w:noProof/>
                <w:webHidden/>
              </w:rPr>
              <w:instrText xml:space="preserve"> PAGEREF _Toc55045439 \h </w:instrText>
            </w:r>
            <w:r w:rsidRPr="003A696E">
              <w:rPr>
                <w:noProof/>
                <w:webHidden/>
              </w:rPr>
            </w:r>
            <w:r w:rsidRPr="003A696E">
              <w:rPr>
                <w:noProof/>
                <w:webHidden/>
              </w:rPr>
              <w:fldChar w:fldCharType="separate"/>
            </w:r>
            <w:r w:rsidRPr="003A696E">
              <w:rPr>
                <w:noProof/>
                <w:webHidden/>
              </w:rPr>
              <w:t>37</w:t>
            </w:r>
            <w:r w:rsidRPr="003A696E">
              <w:rPr>
                <w:noProof/>
                <w:webHidden/>
              </w:rPr>
              <w:fldChar w:fldCharType="end"/>
            </w:r>
          </w:hyperlink>
        </w:p>
        <w:p w14:paraId="4689741C" w14:textId="0A468EC3" w:rsidR="002A0409" w:rsidRPr="003A696E" w:rsidRDefault="002A0409" w:rsidP="003A696E">
          <w:pPr>
            <w:pStyle w:val="21"/>
            <w:ind w:left="0" w:right="0" w:firstLine="0"/>
            <w:jc w:val="left"/>
            <w:rPr>
              <w:rFonts w:asciiTheme="minorHAnsi" w:eastAsiaTheme="minorEastAsia" w:hAnsiTheme="minorHAnsi" w:cstheme="minorBidi"/>
              <w:noProof/>
              <w:sz w:val="22"/>
              <w:szCs w:val="22"/>
              <w:lang w:val="ru-KZ" w:eastAsia="ru-KZ"/>
            </w:rPr>
          </w:pPr>
          <w:hyperlink w:anchor="_Toc55045440" w:history="1">
            <w:r w:rsidRPr="003A696E">
              <w:rPr>
                <w:rStyle w:val="a4"/>
                <w:noProof/>
              </w:rPr>
              <w:t xml:space="preserve">3.1 </w:t>
            </w:r>
            <w:r w:rsidRPr="003A696E">
              <w:rPr>
                <w:rStyle w:val="a4"/>
                <w:rFonts w:eastAsia="Calibri"/>
                <w:noProof/>
              </w:rPr>
              <w:t>Исследования процессов испарения и реконденсации молекул воды, этанола и метанола</w:t>
            </w:r>
            <w:r w:rsidRPr="003A696E">
              <w:rPr>
                <w:noProof/>
                <w:webHidden/>
              </w:rPr>
              <w:tab/>
            </w:r>
            <w:r w:rsidRPr="003A696E">
              <w:rPr>
                <w:noProof/>
                <w:webHidden/>
              </w:rPr>
              <w:fldChar w:fldCharType="begin"/>
            </w:r>
            <w:r w:rsidRPr="003A696E">
              <w:rPr>
                <w:noProof/>
                <w:webHidden/>
              </w:rPr>
              <w:instrText xml:space="preserve"> PAGEREF _Toc55045440 \h </w:instrText>
            </w:r>
            <w:r w:rsidRPr="003A696E">
              <w:rPr>
                <w:noProof/>
                <w:webHidden/>
              </w:rPr>
            </w:r>
            <w:r w:rsidRPr="003A696E">
              <w:rPr>
                <w:noProof/>
                <w:webHidden/>
              </w:rPr>
              <w:fldChar w:fldCharType="separate"/>
            </w:r>
            <w:r w:rsidRPr="003A696E">
              <w:rPr>
                <w:noProof/>
                <w:webHidden/>
              </w:rPr>
              <w:t>37</w:t>
            </w:r>
            <w:r w:rsidRPr="003A696E">
              <w:rPr>
                <w:noProof/>
                <w:webHidden/>
              </w:rPr>
              <w:fldChar w:fldCharType="end"/>
            </w:r>
          </w:hyperlink>
        </w:p>
        <w:p w14:paraId="22382A3E" w14:textId="0672B25D" w:rsidR="002A0409" w:rsidRPr="003A696E" w:rsidRDefault="002A0409" w:rsidP="003A696E">
          <w:pPr>
            <w:pStyle w:val="21"/>
            <w:ind w:left="0" w:right="0" w:firstLine="0"/>
            <w:jc w:val="left"/>
            <w:rPr>
              <w:rFonts w:asciiTheme="minorHAnsi" w:eastAsiaTheme="minorEastAsia" w:hAnsiTheme="minorHAnsi" w:cstheme="minorBidi"/>
              <w:noProof/>
              <w:sz w:val="22"/>
              <w:szCs w:val="22"/>
              <w:lang w:val="ru-KZ" w:eastAsia="ru-KZ"/>
            </w:rPr>
          </w:pPr>
          <w:hyperlink w:anchor="_Toc55045441" w:history="1">
            <w:r w:rsidRPr="003A696E">
              <w:rPr>
                <w:rStyle w:val="a4"/>
                <w:noProof/>
              </w:rPr>
              <w:t>3.2</w:t>
            </w:r>
            <w:r w:rsidRPr="003A696E">
              <w:rPr>
                <w:rStyle w:val="a4"/>
                <w:rFonts w:eastAsia="Calibri"/>
                <w:noProof/>
              </w:rPr>
              <w:t xml:space="preserve"> Создание базы данных свойств реконденсатов воды, этанола и метанола в интересах астрофизических наблюдений</w:t>
            </w:r>
            <w:r w:rsidRPr="003A696E">
              <w:rPr>
                <w:noProof/>
                <w:webHidden/>
              </w:rPr>
              <w:tab/>
            </w:r>
            <w:r w:rsidRPr="003A696E">
              <w:rPr>
                <w:noProof/>
                <w:webHidden/>
              </w:rPr>
              <w:fldChar w:fldCharType="begin"/>
            </w:r>
            <w:r w:rsidRPr="003A696E">
              <w:rPr>
                <w:noProof/>
                <w:webHidden/>
              </w:rPr>
              <w:instrText xml:space="preserve"> PAGEREF _Toc55045441 \h </w:instrText>
            </w:r>
            <w:r w:rsidRPr="003A696E">
              <w:rPr>
                <w:noProof/>
                <w:webHidden/>
              </w:rPr>
            </w:r>
            <w:r w:rsidRPr="003A696E">
              <w:rPr>
                <w:noProof/>
                <w:webHidden/>
              </w:rPr>
              <w:fldChar w:fldCharType="separate"/>
            </w:r>
            <w:r w:rsidRPr="003A696E">
              <w:rPr>
                <w:noProof/>
                <w:webHidden/>
              </w:rPr>
              <w:t>39</w:t>
            </w:r>
            <w:r w:rsidRPr="003A696E">
              <w:rPr>
                <w:noProof/>
                <w:webHidden/>
              </w:rPr>
              <w:fldChar w:fldCharType="end"/>
            </w:r>
          </w:hyperlink>
        </w:p>
        <w:p w14:paraId="5FB95EB8" w14:textId="14426CC4"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42" w:history="1">
            <w:r w:rsidRPr="003A696E">
              <w:rPr>
                <w:rStyle w:val="a4"/>
                <w:noProof/>
              </w:rPr>
              <w:t>ЗАКЛЮЧЕНИЕ</w:t>
            </w:r>
            <w:r w:rsidRPr="003A696E">
              <w:rPr>
                <w:noProof/>
                <w:webHidden/>
              </w:rPr>
              <w:tab/>
            </w:r>
            <w:r w:rsidRPr="003A696E">
              <w:rPr>
                <w:noProof/>
                <w:webHidden/>
              </w:rPr>
              <w:fldChar w:fldCharType="begin"/>
            </w:r>
            <w:r w:rsidRPr="003A696E">
              <w:rPr>
                <w:noProof/>
                <w:webHidden/>
              </w:rPr>
              <w:instrText xml:space="preserve"> PAGEREF _Toc55045442 \h </w:instrText>
            </w:r>
            <w:r w:rsidRPr="003A696E">
              <w:rPr>
                <w:noProof/>
                <w:webHidden/>
              </w:rPr>
            </w:r>
            <w:r w:rsidRPr="003A696E">
              <w:rPr>
                <w:noProof/>
                <w:webHidden/>
              </w:rPr>
              <w:fldChar w:fldCharType="separate"/>
            </w:r>
            <w:r w:rsidRPr="003A696E">
              <w:rPr>
                <w:noProof/>
                <w:webHidden/>
              </w:rPr>
              <w:t>41</w:t>
            </w:r>
            <w:r w:rsidRPr="003A696E">
              <w:rPr>
                <w:noProof/>
                <w:webHidden/>
              </w:rPr>
              <w:fldChar w:fldCharType="end"/>
            </w:r>
          </w:hyperlink>
        </w:p>
        <w:p w14:paraId="65739CA5" w14:textId="1A9C4737"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43" w:history="1">
            <w:r w:rsidRPr="003A696E">
              <w:rPr>
                <w:rStyle w:val="a4"/>
                <w:noProof/>
              </w:rPr>
              <w:t>СПИСОК ИСПОЛЬЗОВАННЫХ ИСТОЧНИКОВ</w:t>
            </w:r>
            <w:r w:rsidRPr="003A696E">
              <w:rPr>
                <w:noProof/>
                <w:webHidden/>
              </w:rPr>
              <w:tab/>
            </w:r>
            <w:r w:rsidRPr="003A696E">
              <w:rPr>
                <w:noProof/>
                <w:webHidden/>
              </w:rPr>
              <w:fldChar w:fldCharType="begin"/>
            </w:r>
            <w:r w:rsidRPr="003A696E">
              <w:rPr>
                <w:noProof/>
                <w:webHidden/>
              </w:rPr>
              <w:instrText xml:space="preserve"> PAGEREF _Toc55045443 \h </w:instrText>
            </w:r>
            <w:r w:rsidRPr="003A696E">
              <w:rPr>
                <w:noProof/>
                <w:webHidden/>
              </w:rPr>
            </w:r>
            <w:r w:rsidRPr="003A696E">
              <w:rPr>
                <w:noProof/>
                <w:webHidden/>
              </w:rPr>
              <w:fldChar w:fldCharType="separate"/>
            </w:r>
            <w:r w:rsidRPr="003A696E">
              <w:rPr>
                <w:noProof/>
                <w:webHidden/>
              </w:rPr>
              <w:t>43</w:t>
            </w:r>
            <w:r w:rsidRPr="003A696E">
              <w:rPr>
                <w:noProof/>
                <w:webHidden/>
              </w:rPr>
              <w:fldChar w:fldCharType="end"/>
            </w:r>
          </w:hyperlink>
        </w:p>
        <w:p w14:paraId="1F4D640C" w14:textId="5D73396E"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44" w:history="1">
            <w:r w:rsidRPr="003A696E">
              <w:rPr>
                <w:rStyle w:val="a4"/>
                <w:noProof/>
              </w:rPr>
              <w:t>ПРИЛОЖЕНИЕ А – ТЕХНИЧЕСКАЯ СПЕЦИФИКАЦИЯ И КАЛЕНДАРНЫЙ ПЛАН РАБОТ</w:t>
            </w:r>
            <w:r w:rsidRPr="003A696E">
              <w:rPr>
                <w:noProof/>
                <w:webHidden/>
              </w:rPr>
              <w:tab/>
            </w:r>
            <w:r w:rsidRPr="003A696E">
              <w:rPr>
                <w:noProof/>
                <w:webHidden/>
              </w:rPr>
              <w:fldChar w:fldCharType="begin"/>
            </w:r>
            <w:r w:rsidRPr="003A696E">
              <w:rPr>
                <w:noProof/>
                <w:webHidden/>
              </w:rPr>
              <w:instrText xml:space="preserve"> PAGEREF _Toc55045444 \h </w:instrText>
            </w:r>
            <w:r w:rsidRPr="003A696E">
              <w:rPr>
                <w:noProof/>
                <w:webHidden/>
              </w:rPr>
            </w:r>
            <w:r w:rsidRPr="003A696E">
              <w:rPr>
                <w:noProof/>
                <w:webHidden/>
              </w:rPr>
              <w:fldChar w:fldCharType="separate"/>
            </w:r>
            <w:r w:rsidRPr="003A696E">
              <w:rPr>
                <w:noProof/>
                <w:webHidden/>
              </w:rPr>
              <w:t>47</w:t>
            </w:r>
            <w:r w:rsidRPr="003A696E">
              <w:rPr>
                <w:noProof/>
                <w:webHidden/>
              </w:rPr>
              <w:fldChar w:fldCharType="end"/>
            </w:r>
          </w:hyperlink>
        </w:p>
        <w:p w14:paraId="7703EEBB" w14:textId="48E56676"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45" w:history="1">
            <w:r w:rsidRPr="003A696E">
              <w:rPr>
                <w:rStyle w:val="a4"/>
                <w:noProof/>
              </w:rPr>
              <w:t>ПРИЛОЖЕНИЕ Б – СПИСОК ПУБЛИКАЦИЙ ИСПОЛНИТЕЛЕЙ ОТЧЕТА</w:t>
            </w:r>
            <w:r w:rsidRPr="003A696E">
              <w:rPr>
                <w:noProof/>
                <w:webHidden/>
              </w:rPr>
              <w:tab/>
            </w:r>
            <w:r w:rsidRPr="003A696E">
              <w:rPr>
                <w:noProof/>
                <w:webHidden/>
              </w:rPr>
              <w:fldChar w:fldCharType="begin"/>
            </w:r>
            <w:r w:rsidRPr="003A696E">
              <w:rPr>
                <w:noProof/>
                <w:webHidden/>
              </w:rPr>
              <w:instrText xml:space="preserve"> PAGEREF _Toc55045445 \h </w:instrText>
            </w:r>
            <w:r w:rsidRPr="003A696E">
              <w:rPr>
                <w:noProof/>
                <w:webHidden/>
              </w:rPr>
            </w:r>
            <w:r w:rsidRPr="003A696E">
              <w:rPr>
                <w:noProof/>
                <w:webHidden/>
              </w:rPr>
              <w:fldChar w:fldCharType="separate"/>
            </w:r>
            <w:r w:rsidRPr="003A696E">
              <w:rPr>
                <w:noProof/>
                <w:webHidden/>
              </w:rPr>
              <w:t>56</w:t>
            </w:r>
            <w:r w:rsidRPr="003A696E">
              <w:rPr>
                <w:noProof/>
                <w:webHidden/>
              </w:rPr>
              <w:fldChar w:fldCharType="end"/>
            </w:r>
          </w:hyperlink>
        </w:p>
        <w:p w14:paraId="6CEA7BFC" w14:textId="301BA659" w:rsidR="002A0409" w:rsidRPr="003A696E" w:rsidRDefault="002A0409" w:rsidP="003A696E">
          <w:pPr>
            <w:pStyle w:val="11"/>
            <w:ind w:firstLine="0"/>
            <w:jc w:val="left"/>
            <w:rPr>
              <w:rFonts w:asciiTheme="minorHAnsi" w:eastAsiaTheme="minorEastAsia" w:hAnsiTheme="minorHAnsi" w:cstheme="minorBidi"/>
              <w:noProof/>
              <w:sz w:val="22"/>
              <w:szCs w:val="22"/>
              <w:lang w:val="ru-KZ" w:eastAsia="ru-KZ"/>
            </w:rPr>
          </w:pPr>
          <w:hyperlink w:anchor="_Toc55045446" w:history="1">
            <w:r w:rsidRPr="003A696E">
              <w:rPr>
                <w:rStyle w:val="a4"/>
                <w:noProof/>
              </w:rPr>
              <w:t>ПРИЛОЖЕНИЕ В – ГРАНТОВОЕ ФИНАНСИРОВАНИЕ</w:t>
            </w:r>
            <w:r w:rsidRPr="003A696E">
              <w:rPr>
                <w:noProof/>
                <w:webHidden/>
              </w:rPr>
              <w:tab/>
            </w:r>
            <w:r w:rsidRPr="003A696E">
              <w:rPr>
                <w:noProof/>
                <w:webHidden/>
              </w:rPr>
              <w:fldChar w:fldCharType="begin"/>
            </w:r>
            <w:r w:rsidRPr="003A696E">
              <w:rPr>
                <w:noProof/>
                <w:webHidden/>
              </w:rPr>
              <w:instrText xml:space="preserve"> PAGEREF _Toc55045446 \h </w:instrText>
            </w:r>
            <w:r w:rsidRPr="003A696E">
              <w:rPr>
                <w:noProof/>
                <w:webHidden/>
              </w:rPr>
            </w:r>
            <w:r w:rsidRPr="003A696E">
              <w:rPr>
                <w:noProof/>
                <w:webHidden/>
              </w:rPr>
              <w:fldChar w:fldCharType="separate"/>
            </w:r>
            <w:r w:rsidRPr="003A696E">
              <w:rPr>
                <w:noProof/>
                <w:webHidden/>
              </w:rPr>
              <w:t>59</w:t>
            </w:r>
            <w:r w:rsidRPr="003A696E">
              <w:rPr>
                <w:noProof/>
                <w:webHidden/>
              </w:rPr>
              <w:fldChar w:fldCharType="end"/>
            </w:r>
          </w:hyperlink>
        </w:p>
        <w:p w14:paraId="777498F4" w14:textId="7AA35CB8" w:rsidR="00D57AEE" w:rsidRPr="003A696E" w:rsidRDefault="00D57AEE" w:rsidP="003A696E">
          <w:pPr>
            <w:spacing w:line="360" w:lineRule="auto"/>
            <w:ind w:firstLine="0"/>
            <w:jc w:val="left"/>
            <w:rPr>
              <w:szCs w:val="24"/>
            </w:rPr>
          </w:pPr>
          <w:r w:rsidRPr="003A696E">
            <w:rPr>
              <w:szCs w:val="24"/>
            </w:rPr>
            <w:fldChar w:fldCharType="end"/>
          </w:r>
        </w:p>
      </w:sdtContent>
    </w:sdt>
    <w:p w14:paraId="101B6100" w14:textId="77777777" w:rsidR="00E4183F" w:rsidRPr="003A696E" w:rsidRDefault="00E4183F" w:rsidP="005E7090">
      <w:pPr>
        <w:spacing w:after="200" w:line="360" w:lineRule="auto"/>
        <w:ind w:firstLine="0"/>
        <w:rPr>
          <w:rFonts w:eastAsiaTheme="majorEastAsia"/>
          <w:szCs w:val="24"/>
          <w:lang w:eastAsia="zh-TW"/>
        </w:rPr>
      </w:pPr>
      <w:r w:rsidRPr="003A696E">
        <w:rPr>
          <w:szCs w:val="24"/>
        </w:rPr>
        <w:br w:type="page"/>
      </w:r>
    </w:p>
    <w:p w14:paraId="48A6E916" w14:textId="69CBD557" w:rsidR="00E4183F" w:rsidRPr="000C454F" w:rsidRDefault="00CF1DEB" w:rsidP="002A0409">
      <w:pPr>
        <w:pStyle w:val="12"/>
      </w:pPr>
      <w:bookmarkStart w:id="5" w:name="_Toc55045433"/>
      <w:r>
        <w:lastRenderedPageBreak/>
        <w:t xml:space="preserve">ТЕРМИНЫ И </w:t>
      </w:r>
      <w:r w:rsidR="00E4183F" w:rsidRPr="00CF1DEB">
        <w:t>ОПРЕДЕЛЕНИЯ</w:t>
      </w:r>
      <w:bookmarkEnd w:id="5"/>
    </w:p>
    <w:p w14:paraId="276FD96D" w14:textId="77777777" w:rsidR="00E4183F" w:rsidRPr="000C454F" w:rsidRDefault="00E4183F" w:rsidP="00F150B1">
      <w:pPr>
        <w:tabs>
          <w:tab w:val="left" w:pos="2268"/>
        </w:tabs>
        <w:spacing w:line="360" w:lineRule="auto"/>
        <w:ind w:firstLine="0"/>
        <w:rPr>
          <w:szCs w:val="24"/>
        </w:rPr>
      </w:pPr>
    </w:p>
    <w:p w14:paraId="00AED1C6" w14:textId="3B1B754D" w:rsidR="00E4183F" w:rsidRPr="000C454F" w:rsidRDefault="00E4183F" w:rsidP="005E7090">
      <w:pPr>
        <w:spacing w:line="360" w:lineRule="auto"/>
        <w:ind w:firstLine="0"/>
        <w:rPr>
          <w:szCs w:val="24"/>
          <w:highlight w:val="yellow"/>
        </w:rPr>
      </w:pPr>
      <w:r w:rsidRPr="000C454F">
        <w:rPr>
          <w:szCs w:val="24"/>
        </w:rPr>
        <w:t>В настоящем отчете использованы термины, имеющие следующие определения:</w:t>
      </w:r>
    </w:p>
    <w:p w14:paraId="0408D108" w14:textId="6147D69A" w:rsidR="00E4183F" w:rsidRPr="000C454F" w:rsidRDefault="00E4183F" w:rsidP="005E7090">
      <w:pPr>
        <w:spacing w:line="360" w:lineRule="auto"/>
        <w:ind w:firstLine="0"/>
        <w:rPr>
          <w:szCs w:val="24"/>
          <w:highlight w:val="yellow"/>
        </w:rPr>
      </w:pPr>
    </w:p>
    <w:tbl>
      <w:tblPr>
        <w:tblW w:w="9379" w:type="dxa"/>
        <w:tblLayout w:type="fixed"/>
        <w:tblLook w:val="0000" w:firstRow="0" w:lastRow="0" w:firstColumn="0" w:lastColumn="0" w:noHBand="0" w:noVBand="0"/>
      </w:tblPr>
      <w:tblGrid>
        <w:gridCol w:w="2983"/>
        <w:gridCol w:w="6396"/>
      </w:tblGrid>
      <w:tr w:rsidR="00E4183F" w:rsidRPr="000C454F" w14:paraId="5C487C92" w14:textId="77777777" w:rsidTr="00C21B79">
        <w:trPr>
          <w:trHeight w:val="757"/>
        </w:trPr>
        <w:tc>
          <w:tcPr>
            <w:tcW w:w="2983" w:type="dxa"/>
          </w:tcPr>
          <w:p w14:paraId="643AA81E" w14:textId="77777777" w:rsidR="00E4183F" w:rsidRPr="000C454F" w:rsidRDefault="00E4183F" w:rsidP="005E7090">
            <w:pPr>
              <w:spacing w:line="360" w:lineRule="auto"/>
              <w:ind w:firstLine="0"/>
              <w:rPr>
                <w:szCs w:val="24"/>
              </w:rPr>
            </w:pPr>
            <w:proofErr w:type="spellStart"/>
            <w:r w:rsidRPr="000C454F">
              <w:rPr>
                <w:szCs w:val="24"/>
              </w:rPr>
              <w:t>Криоосаждение</w:t>
            </w:r>
            <w:proofErr w:type="spellEnd"/>
          </w:p>
        </w:tc>
        <w:tc>
          <w:tcPr>
            <w:tcW w:w="6396" w:type="dxa"/>
          </w:tcPr>
          <w:p w14:paraId="3950653C" w14:textId="77777777" w:rsidR="00E4183F" w:rsidRPr="000C454F" w:rsidRDefault="00E4183F" w:rsidP="005E7090">
            <w:pPr>
              <w:spacing w:line="360" w:lineRule="auto"/>
              <w:ind w:firstLine="0"/>
              <w:rPr>
                <w:szCs w:val="24"/>
              </w:rPr>
            </w:pPr>
            <w:r w:rsidRPr="000C454F">
              <w:rPr>
                <w:szCs w:val="24"/>
              </w:rPr>
              <w:t xml:space="preserve">процесс </w:t>
            </w:r>
            <w:proofErr w:type="spellStart"/>
            <w:r w:rsidRPr="000C454F">
              <w:rPr>
                <w:szCs w:val="24"/>
              </w:rPr>
              <w:t>фазообразования</w:t>
            </w:r>
            <w:proofErr w:type="spellEnd"/>
            <w:r w:rsidRPr="000C454F">
              <w:rPr>
                <w:szCs w:val="24"/>
              </w:rPr>
              <w:t xml:space="preserve"> на подложке из газовой фазы при низких температурах</w:t>
            </w:r>
          </w:p>
        </w:tc>
      </w:tr>
      <w:tr w:rsidR="00E4183F" w:rsidRPr="000C454F" w14:paraId="7DB1CE23" w14:textId="77777777" w:rsidTr="00C21B79">
        <w:trPr>
          <w:trHeight w:val="779"/>
        </w:trPr>
        <w:tc>
          <w:tcPr>
            <w:tcW w:w="2983" w:type="dxa"/>
          </w:tcPr>
          <w:p w14:paraId="63DFDBB5" w14:textId="77777777" w:rsidR="00E4183F" w:rsidRPr="000C454F" w:rsidRDefault="00E4183F" w:rsidP="005E7090">
            <w:pPr>
              <w:spacing w:line="360" w:lineRule="auto"/>
              <w:ind w:firstLine="0"/>
              <w:rPr>
                <w:szCs w:val="24"/>
              </w:rPr>
            </w:pPr>
            <w:proofErr w:type="spellStart"/>
            <w:r w:rsidRPr="000C454F">
              <w:rPr>
                <w:szCs w:val="24"/>
              </w:rPr>
              <w:t>Реконденсация</w:t>
            </w:r>
            <w:proofErr w:type="spellEnd"/>
          </w:p>
        </w:tc>
        <w:tc>
          <w:tcPr>
            <w:tcW w:w="6396" w:type="dxa"/>
          </w:tcPr>
          <w:p w14:paraId="1DFC9376" w14:textId="5E3DCB6E" w:rsidR="00E4183F" w:rsidRPr="000C454F" w:rsidRDefault="00E4183F" w:rsidP="005E7090">
            <w:pPr>
              <w:spacing w:line="360" w:lineRule="auto"/>
              <w:ind w:firstLine="0"/>
              <w:rPr>
                <w:szCs w:val="24"/>
              </w:rPr>
            </w:pPr>
            <w:r w:rsidRPr="000C454F">
              <w:rPr>
                <w:szCs w:val="24"/>
              </w:rPr>
              <w:t xml:space="preserve">процесс </w:t>
            </w:r>
            <w:proofErr w:type="spellStart"/>
            <w:r w:rsidRPr="000C454F">
              <w:rPr>
                <w:szCs w:val="24"/>
              </w:rPr>
              <w:t>переконденсаци</w:t>
            </w:r>
            <w:r w:rsidR="00EE52D0">
              <w:rPr>
                <w:szCs w:val="24"/>
              </w:rPr>
              <w:t>и</w:t>
            </w:r>
            <w:proofErr w:type="spellEnd"/>
            <w:r w:rsidRPr="000C454F">
              <w:rPr>
                <w:szCs w:val="24"/>
              </w:rPr>
              <w:t xml:space="preserve"> вещества в результате испарения одного из предварительно </w:t>
            </w:r>
            <w:proofErr w:type="spellStart"/>
            <w:r w:rsidRPr="000C454F">
              <w:rPr>
                <w:szCs w:val="24"/>
              </w:rPr>
              <w:t>соконденсированных</w:t>
            </w:r>
            <w:proofErr w:type="spellEnd"/>
            <w:r w:rsidRPr="000C454F">
              <w:rPr>
                <w:szCs w:val="24"/>
              </w:rPr>
              <w:t xml:space="preserve"> компонентов смеси</w:t>
            </w:r>
          </w:p>
        </w:tc>
      </w:tr>
      <w:tr w:rsidR="00E4183F" w:rsidRPr="000C454F" w14:paraId="1694B70A" w14:textId="77777777" w:rsidTr="00C21B79">
        <w:trPr>
          <w:trHeight w:val="757"/>
        </w:trPr>
        <w:tc>
          <w:tcPr>
            <w:tcW w:w="2983" w:type="dxa"/>
          </w:tcPr>
          <w:p w14:paraId="293DFE5E" w14:textId="77777777" w:rsidR="00E4183F" w:rsidRPr="000C454F" w:rsidRDefault="00E4183F" w:rsidP="005E7090">
            <w:pPr>
              <w:spacing w:line="360" w:lineRule="auto"/>
              <w:ind w:firstLine="0"/>
              <w:rPr>
                <w:szCs w:val="24"/>
              </w:rPr>
            </w:pPr>
            <w:r w:rsidRPr="000C454F">
              <w:rPr>
                <w:szCs w:val="24"/>
              </w:rPr>
              <w:t>Структурные трансформации</w:t>
            </w:r>
          </w:p>
        </w:tc>
        <w:tc>
          <w:tcPr>
            <w:tcW w:w="6396" w:type="dxa"/>
          </w:tcPr>
          <w:p w14:paraId="4A54141F" w14:textId="77777777" w:rsidR="00E4183F" w:rsidRPr="000C454F" w:rsidRDefault="00E4183F" w:rsidP="005E7090">
            <w:pPr>
              <w:spacing w:line="360" w:lineRule="auto"/>
              <w:ind w:firstLine="0"/>
              <w:rPr>
                <w:szCs w:val="24"/>
              </w:rPr>
            </w:pPr>
            <w:r w:rsidRPr="000C454F">
              <w:rPr>
                <w:szCs w:val="24"/>
              </w:rPr>
              <w:t xml:space="preserve">Физические превращения в тонких пленках </w:t>
            </w:r>
            <w:proofErr w:type="spellStart"/>
            <w:r w:rsidRPr="000C454F">
              <w:rPr>
                <w:szCs w:val="24"/>
              </w:rPr>
              <w:t>криоконденсатов</w:t>
            </w:r>
            <w:proofErr w:type="spellEnd"/>
            <w:r w:rsidRPr="000C454F">
              <w:rPr>
                <w:szCs w:val="24"/>
              </w:rPr>
              <w:t xml:space="preserve"> </w:t>
            </w:r>
          </w:p>
        </w:tc>
      </w:tr>
      <w:tr w:rsidR="00E4183F" w:rsidRPr="000C454F" w14:paraId="72F0EA76" w14:textId="77777777" w:rsidTr="00C21B79">
        <w:trPr>
          <w:trHeight w:val="401"/>
        </w:trPr>
        <w:tc>
          <w:tcPr>
            <w:tcW w:w="2983" w:type="dxa"/>
          </w:tcPr>
          <w:p w14:paraId="623EC2F0" w14:textId="77777777" w:rsidR="00E4183F" w:rsidRPr="000C454F" w:rsidRDefault="00E4183F" w:rsidP="005E7090">
            <w:pPr>
              <w:spacing w:line="360" w:lineRule="auto"/>
              <w:ind w:firstLine="0"/>
              <w:rPr>
                <w:szCs w:val="24"/>
              </w:rPr>
            </w:pPr>
            <w:r w:rsidRPr="000C454F">
              <w:rPr>
                <w:szCs w:val="24"/>
              </w:rPr>
              <w:t>Подложка</w:t>
            </w:r>
          </w:p>
        </w:tc>
        <w:tc>
          <w:tcPr>
            <w:tcW w:w="6396" w:type="dxa"/>
          </w:tcPr>
          <w:p w14:paraId="1CC955E5" w14:textId="77777777" w:rsidR="00E4183F" w:rsidRPr="000C454F" w:rsidRDefault="00E4183F" w:rsidP="005E7090">
            <w:pPr>
              <w:spacing w:line="360" w:lineRule="auto"/>
              <w:ind w:firstLine="0"/>
              <w:rPr>
                <w:szCs w:val="24"/>
              </w:rPr>
            </w:pPr>
            <w:r w:rsidRPr="000C454F">
              <w:rPr>
                <w:szCs w:val="24"/>
              </w:rPr>
              <w:t>поверхность конденсации</w:t>
            </w:r>
          </w:p>
        </w:tc>
      </w:tr>
      <w:tr w:rsidR="00E4183F" w:rsidRPr="000C454F" w14:paraId="7B0A47B2" w14:textId="77777777" w:rsidTr="00C21B79">
        <w:trPr>
          <w:trHeight w:val="422"/>
        </w:trPr>
        <w:tc>
          <w:tcPr>
            <w:tcW w:w="2983" w:type="dxa"/>
          </w:tcPr>
          <w:p w14:paraId="1F5F9A85" w14:textId="77777777" w:rsidR="00E4183F" w:rsidRPr="000C454F" w:rsidRDefault="00E4183F" w:rsidP="005E7090">
            <w:pPr>
              <w:spacing w:line="360" w:lineRule="auto"/>
              <w:ind w:firstLine="0"/>
              <w:rPr>
                <w:szCs w:val="24"/>
              </w:rPr>
            </w:pPr>
            <w:r w:rsidRPr="000C454F">
              <w:rPr>
                <w:szCs w:val="24"/>
              </w:rPr>
              <w:t>Вакуум</w:t>
            </w:r>
          </w:p>
        </w:tc>
        <w:tc>
          <w:tcPr>
            <w:tcW w:w="6396" w:type="dxa"/>
          </w:tcPr>
          <w:p w14:paraId="31B7984A" w14:textId="77777777" w:rsidR="00E4183F" w:rsidRPr="000C454F" w:rsidRDefault="00E4183F" w:rsidP="005E7090">
            <w:pPr>
              <w:spacing w:line="360" w:lineRule="auto"/>
              <w:ind w:firstLine="0"/>
              <w:rPr>
                <w:iCs/>
                <w:szCs w:val="24"/>
              </w:rPr>
            </w:pPr>
            <w:r w:rsidRPr="000C454F">
              <w:rPr>
                <w:szCs w:val="24"/>
              </w:rPr>
              <w:t>среда, которая содержит газ при давлениях, значительно ниже атмосферного, характеризуется соотношением между длиной свободного пробега молекул газа λ и характерным размером среды</w:t>
            </w:r>
          </w:p>
          <w:p w14:paraId="6B5A1CA8" w14:textId="77777777" w:rsidR="00E4183F" w:rsidRPr="000C454F" w:rsidRDefault="00E4183F" w:rsidP="005E7090">
            <w:pPr>
              <w:spacing w:line="360" w:lineRule="auto"/>
              <w:ind w:firstLine="0"/>
              <w:rPr>
                <w:szCs w:val="24"/>
              </w:rPr>
            </w:pPr>
          </w:p>
        </w:tc>
      </w:tr>
    </w:tbl>
    <w:p w14:paraId="1C00C2B7" w14:textId="77777777" w:rsidR="00E4183F" w:rsidRPr="000C454F" w:rsidRDefault="00E4183F" w:rsidP="000521D9">
      <w:pPr>
        <w:spacing w:line="360" w:lineRule="auto"/>
        <w:ind w:firstLine="708"/>
        <w:rPr>
          <w:szCs w:val="24"/>
          <w:highlight w:val="yellow"/>
        </w:rPr>
      </w:pPr>
    </w:p>
    <w:p w14:paraId="4F1CB729" w14:textId="68B025CC" w:rsidR="00E67E68" w:rsidRPr="00EE52D0" w:rsidRDefault="00C8749F" w:rsidP="002A0409">
      <w:pPr>
        <w:pStyle w:val="12"/>
      </w:pPr>
      <w:bookmarkStart w:id="6" w:name="_Toc55045434"/>
      <w:r w:rsidRPr="00CF1DEB">
        <w:lastRenderedPageBreak/>
        <w:t>ВВЕДЕНИЕ</w:t>
      </w:r>
      <w:bookmarkEnd w:id="4"/>
      <w:bookmarkEnd w:id="3"/>
      <w:bookmarkEnd w:id="2"/>
      <w:bookmarkEnd w:id="1"/>
      <w:bookmarkEnd w:id="0"/>
      <w:bookmarkEnd w:id="6"/>
    </w:p>
    <w:p w14:paraId="1BAB76BD" w14:textId="77777777" w:rsidR="00970728" w:rsidRPr="000C454F" w:rsidRDefault="00970728" w:rsidP="000521D9">
      <w:pPr>
        <w:spacing w:before="100" w:beforeAutospacing="1" w:line="360" w:lineRule="auto"/>
        <w:ind w:firstLine="708"/>
        <w:rPr>
          <w:szCs w:val="24"/>
        </w:rPr>
      </w:pPr>
      <w:r w:rsidRPr="000C454F">
        <w:rPr>
          <w:i/>
          <w:iCs/>
          <w:szCs w:val="24"/>
        </w:rPr>
        <w:t>Сведения о промежуточном отчете предыдущего года по гранту</w:t>
      </w:r>
    </w:p>
    <w:p w14:paraId="1BF6F825" w14:textId="33AA5F8C" w:rsidR="00970728" w:rsidRPr="000C454F" w:rsidRDefault="00A44225" w:rsidP="000521D9">
      <w:pPr>
        <w:spacing w:line="360" w:lineRule="auto"/>
        <w:ind w:firstLine="708"/>
        <w:rPr>
          <w:szCs w:val="24"/>
        </w:rPr>
      </w:pPr>
      <w:r w:rsidRPr="000C454F">
        <w:rPr>
          <w:szCs w:val="24"/>
        </w:rPr>
        <w:t xml:space="preserve">Экспериментальные исследования </w:t>
      </w:r>
      <w:proofErr w:type="spellStart"/>
      <w:r w:rsidRPr="000C454F">
        <w:rPr>
          <w:szCs w:val="24"/>
        </w:rPr>
        <w:t>реконденсированных</w:t>
      </w:r>
      <w:proofErr w:type="spellEnd"/>
      <w:r w:rsidRPr="000C454F">
        <w:rPr>
          <w:szCs w:val="24"/>
        </w:rPr>
        <w:t xml:space="preserve"> состояний вещества при низких и сверхнизких температурах с целью создания верификационной базы ИК-спектрометрических наблюдений Вселенной</w:t>
      </w:r>
      <w:r w:rsidR="00970728" w:rsidRPr="000C454F">
        <w:rPr>
          <w:szCs w:val="24"/>
        </w:rPr>
        <w:t>: отчет о НИР (промежуточный) / НЦ НТИ: рук.</w:t>
      </w:r>
      <w:r w:rsidR="007166AB" w:rsidRPr="000C454F">
        <w:rPr>
          <w:szCs w:val="24"/>
        </w:rPr>
        <w:t xml:space="preserve"> Дробышев А.</w:t>
      </w:r>
      <w:r w:rsidR="00793242" w:rsidRPr="000C454F">
        <w:rPr>
          <w:szCs w:val="24"/>
        </w:rPr>
        <w:t xml:space="preserve"> </w:t>
      </w:r>
      <w:r w:rsidR="007166AB" w:rsidRPr="000C454F">
        <w:rPr>
          <w:szCs w:val="24"/>
        </w:rPr>
        <w:t>С.</w:t>
      </w:r>
      <w:r w:rsidR="00970728" w:rsidRPr="000C454F">
        <w:rPr>
          <w:szCs w:val="24"/>
        </w:rPr>
        <w:t xml:space="preserve">; </w:t>
      </w:r>
      <w:proofErr w:type="spellStart"/>
      <w:r w:rsidR="00970728" w:rsidRPr="000C454F">
        <w:rPr>
          <w:szCs w:val="24"/>
        </w:rPr>
        <w:t>исполн</w:t>
      </w:r>
      <w:proofErr w:type="spellEnd"/>
      <w:r w:rsidR="00970728" w:rsidRPr="000C454F">
        <w:rPr>
          <w:szCs w:val="24"/>
        </w:rPr>
        <w:t xml:space="preserve">.: </w:t>
      </w:r>
      <w:r w:rsidR="00D20DF3" w:rsidRPr="000C454F">
        <w:rPr>
          <w:szCs w:val="24"/>
        </w:rPr>
        <w:t>Соколов Д.</w:t>
      </w:r>
      <w:r w:rsidRPr="000C454F">
        <w:rPr>
          <w:szCs w:val="24"/>
        </w:rPr>
        <w:t xml:space="preserve"> </w:t>
      </w:r>
      <w:r w:rsidR="00D20DF3" w:rsidRPr="000C454F">
        <w:rPr>
          <w:szCs w:val="24"/>
        </w:rPr>
        <w:t>Ю.</w:t>
      </w:r>
      <w:r w:rsidR="00970728" w:rsidRPr="000C454F">
        <w:rPr>
          <w:szCs w:val="24"/>
        </w:rPr>
        <w:t xml:space="preserve">  – Алматы, 201</w:t>
      </w:r>
      <w:r w:rsidR="007166AB" w:rsidRPr="000C454F">
        <w:rPr>
          <w:szCs w:val="24"/>
        </w:rPr>
        <w:t>8</w:t>
      </w:r>
      <w:r w:rsidR="00970728" w:rsidRPr="000C454F">
        <w:rPr>
          <w:szCs w:val="24"/>
        </w:rPr>
        <w:t xml:space="preserve">. – </w:t>
      </w:r>
      <w:r w:rsidR="007166AB" w:rsidRPr="000C454F">
        <w:rPr>
          <w:szCs w:val="24"/>
        </w:rPr>
        <w:t>44</w:t>
      </w:r>
      <w:r w:rsidR="00970728" w:rsidRPr="000C454F">
        <w:rPr>
          <w:szCs w:val="24"/>
        </w:rPr>
        <w:t xml:space="preserve"> с. – № ГР </w:t>
      </w:r>
      <w:r w:rsidRPr="000C454F">
        <w:rPr>
          <w:szCs w:val="24"/>
        </w:rPr>
        <w:t>AP05130123-OT-1</w:t>
      </w:r>
      <w:r w:rsidR="007166AB" w:rsidRPr="000C454F">
        <w:rPr>
          <w:szCs w:val="24"/>
        </w:rPr>
        <w:t>8</w:t>
      </w:r>
      <w:r w:rsidR="00970728" w:rsidRPr="000C454F">
        <w:rPr>
          <w:szCs w:val="24"/>
        </w:rPr>
        <w:t xml:space="preserve">. – Инв. № </w:t>
      </w:r>
      <w:r w:rsidR="007166AB" w:rsidRPr="000C454F">
        <w:rPr>
          <w:szCs w:val="24"/>
        </w:rPr>
        <w:t>0218РК00197</w:t>
      </w:r>
      <w:r w:rsidR="00970728" w:rsidRPr="000C454F">
        <w:rPr>
          <w:szCs w:val="24"/>
        </w:rPr>
        <w:t>.</w:t>
      </w:r>
    </w:p>
    <w:p w14:paraId="6C9A61DB" w14:textId="75C52C2C" w:rsidR="00970728" w:rsidRPr="000C454F" w:rsidRDefault="00A44225" w:rsidP="000521D9">
      <w:pPr>
        <w:spacing w:before="100" w:beforeAutospacing="1" w:after="100" w:afterAutospacing="1" w:line="360" w:lineRule="auto"/>
        <w:ind w:firstLine="708"/>
        <w:rPr>
          <w:szCs w:val="24"/>
          <w:highlight w:val="yellow"/>
        </w:rPr>
      </w:pPr>
      <w:r w:rsidRPr="000C454F">
        <w:rPr>
          <w:szCs w:val="24"/>
        </w:rPr>
        <w:t xml:space="preserve">Экспериментальные исследования </w:t>
      </w:r>
      <w:proofErr w:type="spellStart"/>
      <w:r w:rsidRPr="000C454F">
        <w:rPr>
          <w:szCs w:val="24"/>
        </w:rPr>
        <w:t>реконденсированных</w:t>
      </w:r>
      <w:proofErr w:type="spellEnd"/>
      <w:r w:rsidRPr="000C454F">
        <w:rPr>
          <w:szCs w:val="24"/>
        </w:rPr>
        <w:t xml:space="preserve"> состояний вещества при низких и сверхнизких температурах с целью создания верификационной базы ИК-спектрометрических наблюдений Вселенной: отчет о НИР (промежуточный) / НЦ НТИ: рук. </w:t>
      </w:r>
      <w:proofErr w:type="spellStart"/>
      <w:r w:rsidRPr="000C454F">
        <w:rPr>
          <w:szCs w:val="24"/>
        </w:rPr>
        <w:t>Алдияров</w:t>
      </w:r>
      <w:proofErr w:type="spellEnd"/>
      <w:r w:rsidRPr="000C454F">
        <w:rPr>
          <w:szCs w:val="24"/>
        </w:rPr>
        <w:t xml:space="preserve"> А. У.; </w:t>
      </w:r>
      <w:proofErr w:type="spellStart"/>
      <w:r w:rsidRPr="000C454F">
        <w:rPr>
          <w:szCs w:val="24"/>
        </w:rPr>
        <w:t>исполн</w:t>
      </w:r>
      <w:proofErr w:type="spellEnd"/>
      <w:r w:rsidRPr="000C454F">
        <w:rPr>
          <w:szCs w:val="24"/>
        </w:rPr>
        <w:t xml:space="preserve">.: Соколов Д. Ю.  – Алматы, 2019. – 31 с. – № ГР AP05130123-OT-19. – Инв. № </w:t>
      </w:r>
      <w:r w:rsidRPr="000C454F">
        <w:rPr>
          <w:szCs w:val="24"/>
          <w:lang w:val="kk-KZ"/>
        </w:rPr>
        <w:t>0219РК00041</w:t>
      </w:r>
      <w:r w:rsidR="00970728" w:rsidRPr="000C454F">
        <w:rPr>
          <w:szCs w:val="24"/>
        </w:rPr>
        <w:t>.</w:t>
      </w:r>
    </w:p>
    <w:p w14:paraId="6E6EF0C5" w14:textId="77777777" w:rsidR="00CA2059" w:rsidRDefault="00CA2059" w:rsidP="000521D9">
      <w:pPr>
        <w:spacing w:line="360" w:lineRule="auto"/>
        <w:ind w:firstLine="708"/>
        <w:rPr>
          <w:szCs w:val="24"/>
        </w:rPr>
      </w:pPr>
      <w:r w:rsidRPr="00CA2059">
        <w:rPr>
          <w:szCs w:val="24"/>
        </w:rPr>
        <w:t xml:space="preserve">Интерес к изучению </w:t>
      </w:r>
      <w:proofErr w:type="spellStart"/>
      <w:r w:rsidRPr="00CA2059">
        <w:rPr>
          <w:szCs w:val="24"/>
        </w:rPr>
        <w:t>реконденсатов</w:t>
      </w:r>
      <w:proofErr w:type="spellEnd"/>
      <w:r w:rsidRPr="00CA2059">
        <w:rPr>
          <w:szCs w:val="24"/>
        </w:rPr>
        <w:t xml:space="preserve"> обусловлен как прикладной значимостью этого вида исследований, так и фундаментальным интересом. Когда мы говорим о практическом применении знаний, связанных с процессами образования и свойствами космического льда.</w:t>
      </w:r>
    </w:p>
    <w:p w14:paraId="7E6A5F69" w14:textId="6BD8923C" w:rsidR="00F80ECF" w:rsidRPr="000C454F" w:rsidRDefault="00F80ECF" w:rsidP="000521D9">
      <w:pPr>
        <w:spacing w:line="360" w:lineRule="auto"/>
        <w:ind w:firstLine="708"/>
        <w:rPr>
          <w:szCs w:val="24"/>
        </w:rPr>
      </w:pPr>
      <w:r w:rsidRPr="000C454F">
        <w:rPr>
          <w:szCs w:val="24"/>
        </w:rPr>
        <w:t xml:space="preserve">На сегодняшний день в межзвездной </w:t>
      </w:r>
      <w:r w:rsidR="00704BEF" w:rsidRPr="000C454F">
        <w:rPr>
          <w:szCs w:val="24"/>
        </w:rPr>
        <w:t>среде идентифицировано</w:t>
      </w:r>
      <w:r w:rsidRPr="000C454F">
        <w:rPr>
          <w:szCs w:val="24"/>
        </w:rPr>
        <w:t xml:space="preserve"> более 140 различных молекул. Частицы пылевых частиц также находятся в </w:t>
      </w:r>
      <w:r w:rsidR="00704BEF" w:rsidRPr="000C454F">
        <w:rPr>
          <w:szCs w:val="24"/>
        </w:rPr>
        <w:t>межзвездной среде,</w:t>
      </w:r>
      <w:r w:rsidRPr="000C454F">
        <w:rPr>
          <w:szCs w:val="24"/>
        </w:rPr>
        <w:t xml:space="preserve"> и некоторые из этих молекул замерзают при низких температурах (10-20 K), образуя молекулярные льды. Понимание адсорбции и десорбции этих льдов крайне важно для понимания процессов, которые приводят к образованию звезд и планет, и может даже помочь понять происхождение самой жизни. Высокочувствительные методы исследования поверхности, в том числе десорбция с программированием температуры и инфракрасная спектроскопия поглощения и отражения, все чаще используются для исследования взаимодействия между пылинками и межзвездными льдами. Эта перспектива обеспечивает обзор текущего уровня понимания адсорбции и десорбции </w:t>
      </w:r>
      <w:proofErr w:type="spellStart"/>
      <w:r w:rsidRPr="000C454F">
        <w:rPr>
          <w:szCs w:val="24"/>
        </w:rPr>
        <w:t>астрофизически</w:t>
      </w:r>
      <w:proofErr w:type="spellEnd"/>
      <w:r w:rsidRPr="000C454F">
        <w:rPr>
          <w:szCs w:val="24"/>
        </w:rPr>
        <w:t xml:space="preserve"> значимых молекул с ряда поверхностей аналогов пылинок. Хотя основное внимание в этом обзоре уделяется межзвездным льдам, обсуждаемые результаты в равной степени применимы к обсуждению кометных и планетных льдов</w:t>
      </w:r>
      <w:r w:rsidRPr="000C454F">
        <w:rPr>
          <w:szCs w:val="24"/>
        </w:rPr>
        <w:fldChar w:fldCharType="begin" w:fldLock="1"/>
      </w:r>
      <w:r w:rsidR="00704BEF" w:rsidRPr="000C454F">
        <w:rPr>
          <w:szCs w:val="24"/>
        </w:rPr>
        <w:instrText>ADDIN CSL_CITATION {"citationItems":[{"id":"ITEM-1","itemData":{"author":[{"dropping-particle":"","family":"Kelley","given":"Kenneth K","non-dropping-particle":"","parse-names":false,"suffix":""}],"id":"ITEM-1","issue":"1926","issued":{"date-parts":[["1929"]]},"title":"CALIFORNIA ] 298OK . AND THE CORRESPONDING ENTROPY AND FREE ENERGY The measurements of the heat capacities of aliphatic compounds made by Parks and his co-workers2 have brought forth interesting regularities in the entropies and free energies of members o","type":"article-journal","volume":"3"},"uris":["http://www.mendeley.com/documents/?uuid=970c7c4f-a0f7-40fd-95d4-9068f5dda927"]}],"mendeley":{"formattedCitation":"[1]","plainTextFormattedCitation":"[1]","previouslyFormattedCitation":"[1]"},"properties":{"noteIndex":0},"schema":"https://github.com/citation-style-language/schema/raw/master/csl-citation.json"}</w:instrText>
      </w:r>
      <w:r w:rsidRPr="000C454F">
        <w:rPr>
          <w:szCs w:val="24"/>
        </w:rPr>
        <w:fldChar w:fldCharType="separate"/>
      </w:r>
      <w:r w:rsidRPr="000C454F">
        <w:rPr>
          <w:noProof/>
          <w:szCs w:val="24"/>
        </w:rPr>
        <w:t>[1]</w:t>
      </w:r>
      <w:r w:rsidRPr="000C454F">
        <w:rPr>
          <w:szCs w:val="24"/>
        </w:rPr>
        <w:fldChar w:fldCharType="end"/>
      </w:r>
      <w:r w:rsidRPr="000C454F">
        <w:rPr>
          <w:szCs w:val="24"/>
        </w:rPr>
        <w:t>.</w:t>
      </w:r>
    </w:p>
    <w:p w14:paraId="3961ACC1" w14:textId="6B4973E3" w:rsidR="004C135F" w:rsidRPr="000C454F" w:rsidRDefault="004C135F" w:rsidP="000521D9">
      <w:pPr>
        <w:tabs>
          <w:tab w:val="left" w:pos="851"/>
        </w:tabs>
        <w:spacing w:line="360" w:lineRule="auto"/>
        <w:ind w:firstLine="708"/>
        <w:contextualSpacing/>
        <w:rPr>
          <w:szCs w:val="24"/>
        </w:rPr>
      </w:pPr>
      <w:r w:rsidRPr="000C454F">
        <w:rPr>
          <w:szCs w:val="24"/>
        </w:rPr>
        <w:t xml:space="preserve">Мощным импульсом в новом направлении развития </w:t>
      </w:r>
      <w:proofErr w:type="spellStart"/>
      <w:r w:rsidRPr="000C454F">
        <w:rPr>
          <w:szCs w:val="24"/>
        </w:rPr>
        <w:t>криофизики</w:t>
      </w:r>
      <w:proofErr w:type="spellEnd"/>
      <w:r w:rsidRPr="000C454F">
        <w:rPr>
          <w:szCs w:val="24"/>
        </w:rPr>
        <w:t xml:space="preserve"> явились космические технологии, первоначально имеющие, в основном, военный акцент, но в дальнейшем приобретающие все более и более гражданские черты. И в том, и другом случае развитие прикладных исследований всегда стимулировалось новыми </w:t>
      </w:r>
      <w:r w:rsidRPr="000C454F">
        <w:rPr>
          <w:szCs w:val="24"/>
        </w:rPr>
        <w:lastRenderedPageBreak/>
        <w:t xml:space="preserve">исследованиями фундаментального характера, как, впрочем, и наоборот, создание нового криогенного оборудования давало, зачастую, возможность проведения фундаментальных исследований на значительно более высоком уровне. Характерным примером этому взаимодействию может служить развитие космических технологий, направленное как на решение прикладных задач, так и на обеспечение реализации программ фундаментальных исследований ближнего и дальнего космоса. Ряд таких программ базируются на представлении о том, что значительная часть вещества Вселенной представляет собой конденсированное при низких и сверхнизких температурах состояние вещества, образованное на поверхности естественных космических объектов-космическая пыль, межзвездные облака, астероиды и другие космические тела холодной и </w:t>
      </w:r>
      <w:proofErr w:type="spellStart"/>
      <w:r w:rsidRPr="000C454F">
        <w:rPr>
          <w:szCs w:val="24"/>
        </w:rPr>
        <w:t>ультрахолодной</w:t>
      </w:r>
      <w:proofErr w:type="spellEnd"/>
      <w:r w:rsidRPr="000C454F">
        <w:rPr>
          <w:szCs w:val="24"/>
        </w:rPr>
        <w:t xml:space="preserve"> части космоса </w:t>
      </w:r>
      <w:r w:rsidRPr="000C454F">
        <w:rPr>
          <w:szCs w:val="24"/>
        </w:rPr>
        <w:fldChar w:fldCharType="begin" w:fldLock="1"/>
      </w:r>
      <w:r w:rsidR="00642179" w:rsidRPr="000C454F">
        <w:rPr>
          <w:szCs w:val="24"/>
        </w:rPr>
        <w:instrText>ADDIN CSL_CITATION {"citationItems":[{"id":"ITEM-1","itemData":{"DOI":"10.1021/cr4000978","ISSN":"00092665","abstract":"In this paper, we have reviewed physicochemical processes of neutral species on the ASW surface, concentrating on surface dynamics, quantum-tunneling reactions, and NSC, which are all closely related to chemical evolution in dense interstellar clouds. Recent developments in experimental methods and advances in theory have answered a number of questions in astronomy, and at the same time a variety of further challenges have arisen alongside this progress. We first reviewed the present state of knowledge with respect to the structure and physical properties of ASW, as well as the surface physics of adsorbed species, focusing on H atoms and recombination dynamics yielding H2, in sections 2 and 3. There are multiple potential sites of different depths for adsorption and diffusion on the ASW surface. However, much less is known about the molecular-level structure of ASW at cryogenic temperatures, which is one of the important open issues in interstellar chemistry. Section 3 was devoted to describing adsorption and diffusion on ASW. Our understanding of the surface dynamics of adsorbed species on ASW is still rather qualitative, especially as regards diffusion of adsorbed species. In section 4 we highlighted chemical reactions on surfaces at low temperatures leading to the formation of astrochemically relevant molecules (H2O, H2CO, CH 3OH, and CO2) and discussed the role of quantum tunneling. In dense clouds, where temperatures are as low as 10 K, the long-time interaction between reactants on ice mantles enables reactions with small cross sections to occur. In addition, since the surface can act as absorber of the heat of the reaction, simple addition and recombination reactions without dissociation occur efficiently on dust grains. Adsorption, diffusion, and desorption of reactants significantly affect the overall rates of reactions and reaction dynamics on the surface. Moreover, interactions with environmental molecules (e.g., H2O) can modify the shape of the reaction potential and the energy levels of the initial, transition, and final states in the reaction system. These effects would be crucial for the efficiency of quantum tunneling. Recently catalytic effects for some reactions relevant to astrochemistry are studied theoretically, while an experimental approach is also necessary without doubt for investigation of the real effects of ASW surfaces. The challenges for surface chemistry are essential not only for astrochemistry, but also for a better unde…","author":[{"dropping-particle":"","family":"Hama","given":"Tetsuya","non-dropping-particle":"","parse-names":false,"suffix":""},{"dropping-particle":"","family":"Watanabe","given":"Naoki","non-dropping-particle":"","parse-names":false,"suffix":""}],"container-title":"Chemical Reviews","id":"ITEM-1","issue":"12","issued":{"date-parts":[["2013"]]},"page":"8783-8839","title":"Surface processes on interstellar amorphous solid water: Adsorption, diffusion, tunneling reactions, and nuclear-spin conversion","type":"article-journal","volume":"113"},"uris":["http://www.mendeley.com/documents/?uuid=fa071014-b317-4ca9-bd3f-a791ab139145"]},{"id":"ITEM-2","itemData":{"DOI":"10.1016/j.pss.2008.07.015","ISSN":"00320633","abstract":"In this work the density (ρ) and the real part of the refractive index (n) of frozen methane, nitrogen and carbon dioxide were obtained in the laboratory. The densities are given for different temperatures of deposition between 10 K and the sublimation temperature of these molecules in our experimental setup (p ≤ 10- 7 mbar). We have found that methane and nitrogen have a constant value in all the interval of the studied temperatures for both ρ and n. Carbon dioxide, on the contrary, has important variations for both physical parameters (up to 50% in density) revealing important structural changes. © 2008 Elsevier Ltd. All rights reserved.","author":[{"dropping-particle":"","family":"Satorre","given":"M. Á","non-dropping-particle":"","parse-names":false,"suffix":""},{"dropping-particle":"","family":"Domingo","given":"M.","non-dropping-particle":"","parse-names":false,"suffix":""},{"dropping-particle":"","family":"Millán","given":"C.","non-dropping-particle":"","parse-names":false,"suffix":""},{"dropping-particle":"","family":"Luna","given":"R.","non-dropping-particle":"","parse-names":false,"suffix":""},{"dropping-particle":"","family":"Vilaplana","given":"R.","non-dropping-particle":"","parse-names":false,"suffix":""},{"dropping-particle":"","family":"Santonja","given":"C.","non-dropping-particle":"","parse-names":false,"suffix":""}],"container-title":"Planetary and Space Science","id":"ITEM-2","issued":{"date-parts":[["2008"]]},"title":"Density of CH4, N2 and CO2 ices at different temperatures of deposition","type":"article-journal"},"uris":["http://www.mendeley.com/documents/?uuid=bc3bde3d-2fd3-4ccb-8f05-9386897e5631"]},{"id":"ITEM-3","itemData":{"DOI":"10.1016/j.pss.2009.09.011","ISSN":"00320633","abstract":"The sublimation and condensation of ices play a very important role in the formation of planetary systems, in the evolution of some solar system bodies as well as in the equilibrium and matter exchanges between surface and atmosphere of most planets and satellites. The precise knowledge of vapour pressure of molecular solids at all relevant temperatures is mandatory, but the published sublimation relations are not always accurate enough. All published experimental measurements, and empirical and thermodynamical relations for the vapour pressure of 53 different species in their pure solid phases are reviewed. For several species, we also calculate the vapour pressure with accurate thermodynamic formulae from the triple point down to low temperatures. For 27 species (H2O, O2, O3, CO, CO2, CH3OH, HCOOH, CH4, C2H2, C2H4, C2H6, C6H6, HCN, HC3N, C2N2, C4N2, N2, NH3, NO, N2O, H2S, SO2, AsH3, Ne, Ar, Kr, and Xe) we are able to propose vapour pressure relations, either empirical or theoretical, valid over a large range of temperatures, representative of astrophysical environments. All these relations are more accurate than those currently used in the astrophysical literature. In particular, most of the relations commonly used in the astrophysical literature are based on the data reported by Lide (2006) in the CRC Handbook of Chemistry and Physics, which are inaccurate for several compounds. The most problematic case is CO ice, for which a sublimation relation extrapolated from the liquid-gas equilibrium (Fanale and Salvail, 1990) is used in most of the models simulating the activity of comet nuclei. © 2009 Elsevier Ltd. All rights reserved.","author":[{"dropping-particle":"","family":"Fray","given":"N.","non-dropping-particle":"","parse-names":false,"suffix":""},{"dropping-particle":"","family":"Schmitt","given":"B.","non-dropping-particle":"","parse-names":false,"suffix":""}],"container-title":"Planetary and Space Science","id":"ITEM-3","issued":{"date-parts":[["2009"]]},"title":"Sublimation of ices of astrophysical interest: A bibliographic review","type":"article-journal"},"uris":["http://www.mendeley.com/documents/?uuid=a2f25ee2-16a0-4560-a8f4-6c42932ec0fb"]}],"mendeley":{"formattedCitation":"[2–4]","plainTextFormattedCitation":"[2–4]","previouslyFormattedCitation":"[2–4]"},"properties":{"noteIndex":0},"schema":"https://github.com/citation-style-language/schema/raw/master/csl-citation.json"}</w:instrText>
      </w:r>
      <w:r w:rsidRPr="000C454F">
        <w:rPr>
          <w:szCs w:val="24"/>
        </w:rPr>
        <w:fldChar w:fldCharType="separate"/>
      </w:r>
      <w:r w:rsidR="00F80ECF" w:rsidRPr="000C454F">
        <w:rPr>
          <w:noProof/>
          <w:szCs w:val="24"/>
        </w:rPr>
        <w:t>[2–4]</w:t>
      </w:r>
      <w:r w:rsidRPr="000C454F">
        <w:rPr>
          <w:szCs w:val="24"/>
        </w:rPr>
        <w:fldChar w:fldCharType="end"/>
      </w:r>
      <w:r w:rsidRPr="000C454F">
        <w:rPr>
          <w:szCs w:val="24"/>
        </w:rPr>
        <w:t xml:space="preserve">. Исследования показали, что льды на поверхности таких объектов находятся в процессе постоянных трансформаций, участвуя в химических процессах и структурно-фазовых превращениях. На рисунке 1 приведена небольшая часть таких химических и физических процессов, протекающих на поверхности </w:t>
      </w:r>
      <w:proofErr w:type="spellStart"/>
      <w:r w:rsidRPr="000C454F">
        <w:rPr>
          <w:szCs w:val="24"/>
        </w:rPr>
        <w:t>криоконденсированных</w:t>
      </w:r>
      <w:proofErr w:type="spellEnd"/>
      <w:r w:rsidRPr="000C454F">
        <w:rPr>
          <w:szCs w:val="24"/>
        </w:rPr>
        <w:t xml:space="preserve"> пленок газов. </w:t>
      </w:r>
    </w:p>
    <w:p w14:paraId="732D4625" w14:textId="77777777" w:rsidR="004C135F" w:rsidRPr="000C454F" w:rsidRDefault="004C135F" w:rsidP="000521D9">
      <w:pPr>
        <w:spacing w:line="360" w:lineRule="auto"/>
        <w:ind w:firstLine="708"/>
        <w:rPr>
          <w:szCs w:val="24"/>
          <w:highlight w:val="yellow"/>
        </w:rPr>
      </w:pPr>
    </w:p>
    <w:p w14:paraId="2AE8F812" w14:textId="77777777" w:rsidR="004C135F" w:rsidRPr="000C454F" w:rsidRDefault="004C135F" w:rsidP="005E7090">
      <w:pPr>
        <w:spacing w:line="360" w:lineRule="auto"/>
        <w:ind w:firstLine="0"/>
        <w:jc w:val="center"/>
        <w:rPr>
          <w:szCs w:val="24"/>
        </w:rPr>
      </w:pPr>
      <w:r w:rsidRPr="000C454F">
        <w:rPr>
          <w:noProof/>
          <w:szCs w:val="24"/>
        </w:rPr>
        <w:drawing>
          <wp:inline distT="0" distB="0" distL="0" distR="0" wp14:anchorId="460C4359" wp14:editId="5F807723">
            <wp:extent cx="5288915" cy="396811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8915" cy="3968115"/>
                    </a:xfrm>
                    <a:prstGeom prst="rect">
                      <a:avLst/>
                    </a:prstGeom>
                    <a:noFill/>
                    <a:ln>
                      <a:noFill/>
                    </a:ln>
                  </pic:spPr>
                </pic:pic>
              </a:graphicData>
            </a:graphic>
          </wp:inline>
        </w:drawing>
      </w:r>
    </w:p>
    <w:p w14:paraId="4681A37B" w14:textId="77777777" w:rsidR="004C135F" w:rsidRPr="000C454F" w:rsidRDefault="004C135F" w:rsidP="005E7090">
      <w:pPr>
        <w:spacing w:line="360" w:lineRule="auto"/>
        <w:ind w:firstLine="0"/>
        <w:rPr>
          <w:szCs w:val="24"/>
        </w:rPr>
      </w:pPr>
    </w:p>
    <w:p w14:paraId="76697076" w14:textId="0A830B6E" w:rsidR="004C135F" w:rsidRPr="000C454F" w:rsidRDefault="004C135F" w:rsidP="00CF1DEB">
      <w:pPr>
        <w:spacing w:line="360" w:lineRule="auto"/>
        <w:ind w:firstLine="0"/>
        <w:jc w:val="center"/>
        <w:rPr>
          <w:szCs w:val="24"/>
        </w:rPr>
      </w:pPr>
      <w:r w:rsidRPr="000C454F">
        <w:rPr>
          <w:szCs w:val="24"/>
        </w:rPr>
        <w:t xml:space="preserve">Рисунок 1 - Процессы, происходящие на поверхности льдов, образованных на естественных космических объектах </w:t>
      </w:r>
      <w:r w:rsidR="00704BEF" w:rsidRPr="000C454F">
        <w:rPr>
          <w:szCs w:val="24"/>
        </w:rPr>
        <w:fldChar w:fldCharType="begin" w:fldLock="1"/>
      </w:r>
      <w:r w:rsidR="00A411A1" w:rsidRPr="000C454F">
        <w:rPr>
          <w:szCs w:val="24"/>
        </w:rPr>
        <w:instrText>ADDIN CSL_CITATION {"citationItems":[{"id":"ITEM-1","itemData":{"DOI":"10.1021/cr4000978","ISSN":"00092665","abstract":"In this paper, we have reviewed physicochemical processes of neutral species on the ASW surface, concentrating on surface dynamics, quantum-tunneling reactions, and NSC, which are all closely related to chemical evolution in dense interstellar clouds. Recent developments in experimental methods and advances in theory have answered a number of questions in astronomy, and at the same time a variety of further challenges have arisen alongside this progress. We first reviewed the present state of knowledge with respect to the structure and physical properties of ASW, as well as the surface physics of adsorbed species, focusing on H atoms and recombination dynamics yielding H2, in sections 2 and 3. There are multiple potential sites of different depths for adsorption and diffusion on the ASW surface. However, much less is known about the molecular-level structure of ASW at cryogenic temperatures, which is one of the important open issues in interstellar chemistry. Section 3 was devoted to describing adsorption and diffusion on ASW. Our understanding of the surface dynamics of adsorbed species on ASW is still rather qualitative, especially as regards diffusion of adsorbed species. In section 4 we highlighted chemical reactions on surfaces at low temperatures leading to the formation of astrochemically relevant molecules (H2O, H2CO, CH 3OH, and CO2) and discussed the role of quantum tunneling. In dense clouds, where temperatures are as low as 10 K, the long-time interaction between reactants on ice mantles enables reactions with small cross sections to occur. In addition, since the surface can act as absorber of the heat of the reaction, simple addition and recombination reactions without dissociation occur efficiently on dust grains. Adsorption, diffusion, and desorption of reactants significantly affect the overall rates of reactions and reaction dynamics on the surface. Moreover, interactions with environmental molecules (e.g., H2O) can modify the shape of the reaction potential and the energy levels of the initial, transition, and final states in the reaction system. These effects would be crucial for the efficiency of quantum tunneling. Recently catalytic effects for some reactions relevant to astrochemistry are studied theoretically, while an experimental approach is also necessary without doubt for investigation of the real effects of ASW surfaces. The challenges for surface chemistry are essential not only for astrochemistry, but also for a better unde…","author":[{"dropping-particle":"","family":"Hama","given":"Tetsuya","non-dropping-particle":"","parse-names":false,"suffix":""},{"dropping-particle":"","family":"Watanabe","given":"Naoki","non-dropping-particle":"","parse-names":false,"suffix":""}],"container-title":"Chemical Reviews","id":"ITEM-1","issue":"12","issued":{"date-parts":[["2013"]]},"page":"8783-8839","title":"Surface processes on interstellar amorphous solid water: Adsorption, diffusion, tunneling reactions, and nuclear-spin conversion","type":"article-journal","volume":"113"},"uris":["http://www.mendeley.com/documents/?uuid=fa071014-b317-4ca9-bd3f-a791ab139145"]}],"mendeley":{"formattedCitation":"[2]","plainTextFormattedCitation":"[2]","previouslyFormattedCitation":"[2]"},"properties":{"noteIndex":0},"schema":"https://github.com/citation-style-language/schema/raw/master/csl-citation.json"}</w:instrText>
      </w:r>
      <w:r w:rsidR="00704BEF" w:rsidRPr="000C454F">
        <w:rPr>
          <w:szCs w:val="24"/>
        </w:rPr>
        <w:fldChar w:fldCharType="separate"/>
      </w:r>
      <w:r w:rsidR="00704BEF" w:rsidRPr="000C454F">
        <w:rPr>
          <w:noProof/>
          <w:szCs w:val="24"/>
        </w:rPr>
        <w:t>[2]</w:t>
      </w:r>
      <w:r w:rsidR="00704BEF" w:rsidRPr="000C454F">
        <w:rPr>
          <w:szCs w:val="24"/>
        </w:rPr>
        <w:fldChar w:fldCharType="end"/>
      </w:r>
    </w:p>
    <w:p w14:paraId="64FF15CC" w14:textId="77777777" w:rsidR="004C135F" w:rsidRPr="000C454F" w:rsidRDefault="004C135F" w:rsidP="000521D9">
      <w:pPr>
        <w:tabs>
          <w:tab w:val="left" w:pos="851"/>
        </w:tabs>
        <w:spacing w:line="360" w:lineRule="auto"/>
        <w:ind w:firstLine="708"/>
        <w:contextualSpacing/>
        <w:rPr>
          <w:color w:val="0070C0"/>
          <w:szCs w:val="24"/>
        </w:rPr>
      </w:pPr>
    </w:p>
    <w:p w14:paraId="7ADAE83A" w14:textId="5D7ED004" w:rsidR="004C135F" w:rsidRPr="000C454F" w:rsidRDefault="004C135F" w:rsidP="000521D9">
      <w:pPr>
        <w:tabs>
          <w:tab w:val="left" w:pos="851"/>
        </w:tabs>
        <w:spacing w:line="360" w:lineRule="auto"/>
        <w:ind w:firstLine="708"/>
        <w:contextualSpacing/>
        <w:rPr>
          <w:szCs w:val="24"/>
        </w:rPr>
      </w:pPr>
      <w:r w:rsidRPr="000C454F">
        <w:rPr>
          <w:szCs w:val="24"/>
        </w:rPr>
        <w:lastRenderedPageBreak/>
        <w:t xml:space="preserve">Возросший за последние три десятка лет интерес к изучению широкого спектра свойств тонких пленок </w:t>
      </w:r>
      <w:proofErr w:type="spellStart"/>
      <w:r w:rsidRPr="000C454F">
        <w:rPr>
          <w:szCs w:val="24"/>
        </w:rPr>
        <w:t>криоконденсированных</w:t>
      </w:r>
      <w:proofErr w:type="spellEnd"/>
      <w:r w:rsidRPr="000C454F">
        <w:rPr>
          <w:szCs w:val="24"/>
        </w:rPr>
        <w:t xml:space="preserve"> газов во многом обусловлен интенсивным использованием околоземного космического пространства как в прагматических целях (дистанционное зондирование земли, военные и гражданские разведывательные технологии, системы связи и т.д.), так и для организации исследований дальнего космоса из чисто эвристических побуждений. В первом случае тонкие пленки </w:t>
      </w:r>
      <w:proofErr w:type="spellStart"/>
      <w:r w:rsidRPr="000C454F">
        <w:rPr>
          <w:szCs w:val="24"/>
        </w:rPr>
        <w:t>криоконденсатов</w:t>
      </w:r>
      <w:proofErr w:type="spellEnd"/>
      <w:r w:rsidRPr="000C454F">
        <w:rPr>
          <w:szCs w:val="24"/>
        </w:rPr>
        <w:t xml:space="preserve"> технических газов образовывались на охлаждаемых рабочих поверхностях информационно-оптических систем космического базирования, существенно снижая их чувствительность. Это обстоятельство стимулировало исследования процессов </w:t>
      </w:r>
      <w:proofErr w:type="spellStart"/>
      <w:r w:rsidRPr="000C454F">
        <w:rPr>
          <w:szCs w:val="24"/>
        </w:rPr>
        <w:t>криоконденсации</w:t>
      </w:r>
      <w:proofErr w:type="spellEnd"/>
      <w:r w:rsidRPr="000C454F">
        <w:rPr>
          <w:szCs w:val="24"/>
        </w:rPr>
        <w:t xml:space="preserve"> и свойств образующихся </w:t>
      </w:r>
      <w:proofErr w:type="spellStart"/>
      <w:r w:rsidRPr="000C454F">
        <w:rPr>
          <w:szCs w:val="24"/>
        </w:rPr>
        <w:t>криоосадков</w:t>
      </w:r>
      <w:proofErr w:type="spellEnd"/>
      <w:r w:rsidRPr="000C454F">
        <w:rPr>
          <w:szCs w:val="24"/>
        </w:rPr>
        <w:t xml:space="preserve">, что привело не только к решению ряда технологических проблем, но и к получению результатов фундаментального характера, которые явились основой для создания нового научного направления - </w:t>
      </w:r>
      <w:proofErr w:type="spellStart"/>
      <w:r w:rsidRPr="000C454F">
        <w:rPr>
          <w:szCs w:val="24"/>
        </w:rPr>
        <w:t>физхимия</w:t>
      </w:r>
      <w:proofErr w:type="spellEnd"/>
      <w:r w:rsidRPr="000C454F">
        <w:rPr>
          <w:szCs w:val="24"/>
        </w:rPr>
        <w:t xml:space="preserve"> </w:t>
      </w:r>
      <w:proofErr w:type="spellStart"/>
      <w:r w:rsidRPr="000C454F">
        <w:rPr>
          <w:szCs w:val="24"/>
        </w:rPr>
        <w:t>криовакуумных</w:t>
      </w:r>
      <w:proofErr w:type="spellEnd"/>
      <w:r w:rsidRPr="000C454F">
        <w:rPr>
          <w:szCs w:val="24"/>
        </w:rPr>
        <w:t xml:space="preserve"> конденсатов. </w:t>
      </w:r>
    </w:p>
    <w:p w14:paraId="3B0BFD2B" w14:textId="77777777" w:rsidR="004C135F" w:rsidRPr="000C454F" w:rsidRDefault="004C135F" w:rsidP="000521D9">
      <w:pPr>
        <w:tabs>
          <w:tab w:val="left" w:pos="851"/>
        </w:tabs>
        <w:spacing w:line="360" w:lineRule="auto"/>
        <w:ind w:firstLine="708"/>
        <w:contextualSpacing/>
        <w:rPr>
          <w:szCs w:val="24"/>
        </w:rPr>
      </w:pPr>
      <w:r w:rsidRPr="000C454F">
        <w:rPr>
          <w:szCs w:val="24"/>
        </w:rPr>
        <w:t xml:space="preserve">Естественно, что появившиеся возможности создания научно-исследовательских комплексов за пределами атмосферы Земли позволили сформулировать широкий круг новых задач по исследованию Вселенной. Одной из таких задач является изучение планет-газовых гигантов солнечной системы, а также объектов холодного дальнего космоса - космическая пыль, астероиды, туманности. При этом важным направлением таких исследований лежит получение и анализ колебательных спектров отвердевших газов, находящихся на поверхности исследуемых объектов. Сравнивая полученные данные с результатами модельных испытаний, проведенных на наземных имитаторах, можно делать вполне обоснованные предположения об условиях, в которых находятся наблюдаемые космические объекты дальнего и ближнего космоса. Таким образом, становится очевидным необходимость создания такого рода базы сравнения, верификационной базы, для различных </w:t>
      </w:r>
      <w:proofErr w:type="spellStart"/>
      <w:r w:rsidRPr="000C454F">
        <w:rPr>
          <w:szCs w:val="24"/>
        </w:rPr>
        <w:t>криоконденсированных</w:t>
      </w:r>
      <w:proofErr w:type="spellEnd"/>
      <w:r w:rsidRPr="000C454F">
        <w:rPr>
          <w:szCs w:val="24"/>
        </w:rPr>
        <w:t xml:space="preserve"> газов и их смесей, наиболее распространенных в космическом пространстве. К таковым можно отнести молекулы водорода, азота, воды, двуокиси углерода, оксида углерода, закиси азота, метана, инертных газов и ряда легких органических молекул, в частности, спиртов. </w:t>
      </w:r>
    </w:p>
    <w:p w14:paraId="48CE5505" w14:textId="77777777" w:rsidR="004C135F" w:rsidRPr="000C454F" w:rsidRDefault="004C135F" w:rsidP="000521D9">
      <w:pPr>
        <w:tabs>
          <w:tab w:val="left" w:pos="851"/>
        </w:tabs>
        <w:spacing w:line="360" w:lineRule="auto"/>
        <w:ind w:firstLine="708"/>
        <w:contextualSpacing/>
        <w:rPr>
          <w:szCs w:val="24"/>
        </w:rPr>
      </w:pPr>
      <w:r w:rsidRPr="000C454F">
        <w:rPr>
          <w:szCs w:val="24"/>
        </w:rPr>
        <w:t xml:space="preserve">Вместе с тем, необходимо отметить следующее важное обстоятельство, оставшееся, на наш взгляд, без должного внимания исследователей. Известно, что изучаемые космические льды в большинстве случаев представляют собой смесь различных отвердевших газов. При этом различные компоненты этих льдов имеют различные температуры сублимации, что при определенных температурных режимах может привести к драматическим изменениям в них. Например, для двухкомпонентного образца при достижении температуры среды выше значения температуры сублимации </w:t>
      </w:r>
      <w:r w:rsidRPr="000C454F">
        <w:rPr>
          <w:szCs w:val="24"/>
        </w:rPr>
        <w:lastRenderedPageBreak/>
        <w:t xml:space="preserve">низкотемпературного компонента произойдет его испарение, следствием чего будет высвобождение второго компонента и его последующая </w:t>
      </w:r>
      <w:proofErr w:type="spellStart"/>
      <w:r w:rsidRPr="000C454F">
        <w:rPr>
          <w:szCs w:val="24"/>
        </w:rPr>
        <w:t>переконденсация</w:t>
      </w:r>
      <w:proofErr w:type="spellEnd"/>
      <w:r w:rsidRPr="000C454F">
        <w:rPr>
          <w:szCs w:val="24"/>
        </w:rPr>
        <w:t xml:space="preserve">. Принципиальная схема процесса </w:t>
      </w:r>
      <w:proofErr w:type="spellStart"/>
      <w:r w:rsidRPr="000C454F">
        <w:rPr>
          <w:szCs w:val="24"/>
        </w:rPr>
        <w:t>реконденсации</w:t>
      </w:r>
      <w:proofErr w:type="spellEnd"/>
      <w:r w:rsidRPr="000C454F">
        <w:rPr>
          <w:szCs w:val="24"/>
        </w:rPr>
        <w:t xml:space="preserve"> приведена на рисунке 2. </w:t>
      </w:r>
    </w:p>
    <w:p w14:paraId="2EA07E67" w14:textId="77777777" w:rsidR="004C135F" w:rsidRPr="000C454F" w:rsidRDefault="004C135F" w:rsidP="000521D9">
      <w:pPr>
        <w:tabs>
          <w:tab w:val="left" w:pos="851"/>
        </w:tabs>
        <w:spacing w:line="360" w:lineRule="auto"/>
        <w:ind w:firstLine="708"/>
        <w:contextualSpacing/>
        <w:rPr>
          <w:szCs w:val="24"/>
          <w:lang w:val="en-US"/>
        </w:rPr>
      </w:pPr>
    </w:p>
    <w:p w14:paraId="5E1E0A3C" w14:textId="40A7C665" w:rsidR="004C135F" w:rsidRPr="000C454F" w:rsidRDefault="004C135F" w:rsidP="005E7090">
      <w:pPr>
        <w:tabs>
          <w:tab w:val="left" w:pos="851"/>
        </w:tabs>
        <w:spacing w:line="360" w:lineRule="auto"/>
        <w:ind w:firstLine="0"/>
        <w:contextualSpacing/>
        <w:jc w:val="center"/>
        <w:rPr>
          <w:szCs w:val="24"/>
        </w:rPr>
      </w:pPr>
      <w:r w:rsidRPr="000C454F">
        <w:rPr>
          <w:noProof/>
          <w:szCs w:val="24"/>
        </w:rPr>
        <w:drawing>
          <wp:inline distT="0" distB="0" distL="0" distR="0" wp14:anchorId="18F6749E" wp14:editId="20002568">
            <wp:extent cx="6031230" cy="16725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31230" cy="1672590"/>
                    </a:xfrm>
                    <a:prstGeom prst="rect">
                      <a:avLst/>
                    </a:prstGeom>
                    <a:noFill/>
                    <a:ln>
                      <a:noFill/>
                    </a:ln>
                  </pic:spPr>
                </pic:pic>
              </a:graphicData>
            </a:graphic>
          </wp:inline>
        </w:drawing>
      </w:r>
    </w:p>
    <w:p w14:paraId="417B9150" w14:textId="77777777" w:rsidR="004C135F" w:rsidRPr="000C454F" w:rsidRDefault="004C135F" w:rsidP="00CF1DEB">
      <w:pPr>
        <w:tabs>
          <w:tab w:val="left" w:pos="851"/>
        </w:tabs>
        <w:spacing w:line="360" w:lineRule="auto"/>
        <w:ind w:firstLine="0"/>
        <w:contextualSpacing/>
        <w:jc w:val="center"/>
        <w:rPr>
          <w:szCs w:val="24"/>
        </w:rPr>
      </w:pPr>
    </w:p>
    <w:p w14:paraId="3C828B05" w14:textId="7B1D6F92" w:rsidR="004C135F" w:rsidRPr="000C454F" w:rsidRDefault="004C135F" w:rsidP="00CF1DEB">
      <w:pPr>
        <w:tabs>
          <w:tab w:val="left" w:pos="851"/>
        </w:tabs>
        <w:spacing w:line="360" w:lineRule="auto"/>
        <w:ind w:firstLine="0"/>
        <w:contextualSpacing/>
        <w:jc w:val="center"/>
        <w:rPr>
          <w:szCs w:val="24"/>
        </w:rPr>
      </w:pPr>
      <w:r w:rsidRPr="000C454F">
        <w:rPr>
          <w:szCs w:val="24"/>
        </w:rPr>
        <w:t>Рисунок 2</w:t>
      </w:r>
      <w:r w:rsidR="00A411A1" w:rsidRPr="000C454F">
        <w:rPr>
          <w:szCs w:val="24"/>
        </w:rPr>
        <w:t xml:space="preserve"> - </w:t>
      </w:r>
      <w:r w:rsidRPr="000C454F">
        <w:rPr>
          <w:szCs w:val="24"/>
        </w:rPr>
        <w:t xml:space="preserve">Схема процесса </w:t>
      </w:r>
      <w:proofErr w:type="spellStart"/>
      <w:r w:rsidRPr="000C454F">
        <w:rPr>
          <w:szCs w:val="24"/>
        </w:rPr>
        <w:t>реконденсации</w:t>
      </w:r>
      <w:proofErr w:type="spellEnd"/>
    </w:p>
    <w:p w14:paraId="771C1A4D" w14:textId="77777777" w:rsidR="004C135F" w:rsidRPr="000C454F" w:rsidRDefault="004C135F" w:rsidP="000521D9">
      <w:pPr>
        <w:tabs>
          <w:tab w:val="left" w:pos="851"/>
        </w:tabs>
        <w:spacing w:line="360" w:lineRule="auto"/>
        <w:ind w:firstLine="708"/>
        <w:contextualSpacing/>
        <w:rPr>
          <w:color w:val="0070C0"/>
          <w:szCs w:val="24"/>
        </w:rPr>
      </w:pPr>
    </w:p>
    <w:p w14:paraId="0C29F3DD" w14:textId="03441151" w:rsidR="004C135F" w:rsidRPr="000C454F" w:rsidRDefault="004C135F" w:rsidP="000521D9">
      <w:pPr>
        <w:tabs>
          <w:tab w:val="left" w:pos="851"/>
        </w:tabs>
        <w:spacing w:line="360" w:lineRule="auto"/>
        <w:ind w:firstLine="708"/>
        <w:contextualSpacing/>
        <w:rPr>
          <w:rFonts w:eastAsia="NimbusRomNo9L-Regu"/>
          <w:szCs w:val="24"/>
        </w:rPr>
      </w:pPr>
      <w:r w:rsidRPr="000C454F">
        <w:rPr>
          <w:szCs w:val="24"/>
        </w:rPr>
        <w:t>Ранее нами было проведено физическое моделирование такого процесса</w:t>
      </w:r>
      <w:r w:rsidR="00A411A1" w:rsidRPr="000C454F">
        <w:rPr>
          <w:szCs w:val="24"/>
        </w:rPr>
        <w:t xml:space="preserve"> </w:t>
      </w:r>
      <w:r w:rsidR="00A411A1" w:rsidRPr="000C454F">
        <w:rPr>
          <w:szCs w:val="24"/>
        </w:rPr>
        <w:fldChar w:fldCharType="begin" w:fldLock="1"/>
      </w:r>
      <w:r w:rsidR="00A411A1" w:rsidRPr="000C454F">
        <w:rPr>
          <w:szCs w:val="24"/>
        </w:rPr>
        <w:instrText>ADDIN CSL_CITATION {"citationItems":[{"id":"ITEM-1","itemData":{"DOI":"10.1063/1.3622633","ISSN":"1063777X","abstract":"Thin films of cryovacuum condensates of ethanol-nitrogen mixtures formed by co-condensation of gas mixtures with different concentrations on a cooled metal substrate are studied by IR spectrometry. The condensation temperature was Tc = 16 K and the pressure of the gaseous phase during cryodeposition was P = 10-5 Torr. The ethanol concentration in nitrogen was varied from 0.5 to 10% and the film thickness, from 1 to 30 μm. Measurements were made in the range from 400 to 4200 cm-1. An analysis of the IR spectra and a comparison with published data shows that ethanol monomers and dimers are present in the nitrogen matrix. This is indicated by an absorption band at a frequency of 3658 cm-1 owing to vibrations of O-H bonds of ethanol monomers and dimers. The local minima of this band at 3645 and 3658 cm-1 are related to the existence of two conformational states of the ethanol molecule: anti (3658 cm-1) and gauche (3645 cm-1). In addition, the presence of ethanol dimers and monomers in the matrix leads to the appearance of absorption bands at 1259 and 1276 cm-1 attributable to deformation vibrations δ(COH) of the anti- and gauche-isomers, respectively, as well as bands corresponding to a combination of ν(CCO) valence vibrations and rotational oscillations of the methyl group r(CH3) attributable to anti-dimers (ν = 1090 cm-1) and anti-monomers (ν = 1095 cm-1). Local minima within 3000-3600 cm-1 also indicate the presence of cyclical dimers, trimers, and tetramers, as well as hexamers in the matrix. A broad band over 3250-3330 cm-1 indicates that large polyaggregates, with ethanol molecules in a hydrogen-bond state (multimer), exist in the matrix. © 2011 American Institute of Physics.","author":[{"dropping-particle":"","family":"Aldiyarov","given":"A.","non-dropping-particle":"","parse-names":false,"suffix":""},{"dropping-particle":"","family":"Aryutkina","given":"M.","non-dropping-particle":"","parse-names":false,"suffix":""},{"dropping-particle":"","family":"Drobyshev","given":"A.","non-dropping-particle":"","parse-names":false,"suffix":""},{"dropping-particle":"","family":"Kurnosov","given":"V.","non-dropping-particle":"","parse-names":false,"suffix":""}],"container-title":"Low Temperature Physics","id":"ITEM-1","issue":"6","issued":{"date-parts":[["2011"]]},"page":"524-531","title":"IR spectroscopy of ethanol in nitrogen cryomatrices with different concentration ratios","type":"article-journal","volume":"37"},"uris":["http://www.mendeley.com/documents/?uuid=c0d6a985-5bc6-42d8-a245-2f0e2e7f77f4"]},{"id":"ITEM-2","itemData":{"DOI":"10.1063/1.3662482","ISSN":"1063777X","abstract":"The processes of formation and the properties of ethanol recondensates, formed from a nitrogen cryomatrix during its evaporation, are investigated. Ethanol molecules create matrix-isolated polyagregates due to co-condensation with nitrogen. The matrix evaporation at 35 K is accompanied by recondensation of ethanol from the matrix onto a substrate. This leads to a formation of a highly-dispersive film (recondensate) consisting of agregates of different size including dimers and monomers. IR-spectroscopic investigations of recondensed samples were performed. The condensation temperature was Tc = 12 K. The gas phase pressure in the cryodeposition process was P = 10-5 Torr. The ethanol concentration in nitrogen was from 0.5 to 10%. The film thickness was varied from 1 to 30 μm. The spectral range of measurements was 400-4200 cm-1. From a comparative analysis of oscillatory spectra of samples of ethanol cryocondensates, matrix-isolated ethanol in a nitrogen cryomatrix and ethanol recondensates, we concluded that both polyagregates located previously in a matrix and recondensed onto a substrate are in a glass state. A film heating near the glass point of ethanol (97 K) leads to transitions, which take place in a few steps at different temperatures. Such a character of a warming-up curve is explained by a highly-dispersive composition of recondensates and by a dependence of the glass point of polyagregates on their size. The character of warming-up curves of recondensates allows to speak about grouping of elements of recondensates by their size. In other words, in the process of recondensation and possible further coalescence, polyagregates with preferential sizes, which are energetically optimal for these conditions, are formed. In the considered case it is reasonable to speak about existence of three such sets, involved sequentially in a glass transition. © 2011 American Institute of Physics.","author":[{"dropping-particle":"","family":"Drobyshev","given":"A.","non-dropping-particle":"","parse-names":false,"suffix":""},{"dropping-particle":"","family":"Aldiyarov","given":"A.","non-dropping-particle":"","parse-names":false,"suffix":""}],"container-title":"Low Temperature Physics","id":"ITEM-2","issue":"8","issued":{"date-parts":[["2011"]]},"page":"718-724","title":"IR-spectroscopy of ethanol formed by recondensation from a nitrogen cryomatrix","type":"article-journal","volume":"37"},"uris":["http://www.mendeley.com/documents/?uuid=7a89f200-14a2-46f2-a58b-77b1f301fcb8"]}],"mendeley":{"formattedCitation":"[5,6]","plainTextFormattedCitation":"[5,6]","previouslyFormattedCitation":"[5,6]"},"properties":{"noteIndex":0},"schema":"https://github.com/citation-style-language/schema/raw/master/csl-citation.json"}</w:instrText>
      </w:r>
      <w:r w:rsidR="00A411A1" w:rsidRPr="000C454F">
        <w:rPr>
          <w:szCs w:val="24"/>
        </w:rPr>
        <w:fldChar w:fldCharType="separate"/>
      </w:r>
      <w:r w:rsidR="00A411A1" w:rsidRPr="000C454F">
        <w:rPr>
          <w:noProof/>
          <w:szCs w:val="24"/>
        </w:rPr>
        <w:t>[5,6]</w:t>
      </w:r>
      <w:r w:rsidR="00A411A1" w:rsidRPr="000C454F">
        <w:rPr>
          <w:szCs w:val="24"/>
        </w:rPr>
        <w:fldChar w:fldCharType="end"/>
      </w:r>
      <w:r w:rsidRPr="000C454F">
        <w:rPr>
          <w:szCs w:val="24"/>
        </w:rPr>
        <w:t xml:space="preserve">, подтверждающее сделанное выше предположение. Были изучены процессы формирования двухкомпонентной пленки </w:t>
      </w:r>
      <w:proofErr w:type="spellStart"/>
      <w:r w:rsidRPr="000C454F">
        <w:rPr>
          <w:szCs w:val="24"/>
        </w:rPr>
        <w:t>криовакуумного</w:t>
      </w:r>
      <w:proofErr w:type="spellEnd"/>
      <w:r w:rsidRPr="000C454F">
        <w:rPr>
          <w:szCs w:val="24"/>
        </w:rPr>
        <w:t xml:space="preserve"> конденсата </w:t>
      </w:r>
      <w:proofErr w:type="spellStart"/>
      <w:r w:rsidRPr="000C454F">
        <w:rPr>
          <w:szCs w:val="24"/>
        </w:rPr>
        <w:t>азот+этанол</w:t>
      </w:r>
      <w:proofErr w:type="spellEnd"/>
      <w:r w:rsidRPr="000C454F">
        <w:rPr>
          <w:szCs w:val="24"/>
        </w:rPr>
        <w:t xml:space="preserve"> и кластерный состав образца (рисунок 3). Образующаяся в результате </w:t>
      </w:r>
      <w:proofErr w:type="spellStart"/>
      <w:r w:rsidRPr="000C454F">
        <w:rPr>
          <w:szCs w:val="24"/>
        </w:rPr>
        <w:t>переконденсации</w:t>
      </w:r>
      <w:proofErr w:type="spellEnd"/>
      <w:r w:rsidRPr="000C454F">
        <w:rPr>
          <w:szCs w:val="24"/>
        </w:rPr>
        <w:t xml:space="preserve"> на поверхности подложки фаза нами была названа "</w:t>
      </w:r>
      <w:proofErr w:type="spellStart"/>
      <w:r w:rsidRPr="000C454F">
        <w:rPr>
          <w:szCs w:val="24"/>
        </w:rPr>
        <w:t>реконденсат</w:t>
      </w:r>
      <w:proofErr w:type="spellEnd"/>
      <w:r w:rsidRPr="000C454F">
        <w:rPr>
          <w:szCs w:val="24"/>
        </w:rPr>
        <w:t xml:space="preserve">" </w:t>
      </w:r>
      <w:r w:rsidR="00A411A1" w:rsidRPr="000C454F">
        <w:rPr>
          <w:rFonts w:eastAsia="NimbusRomNo9L-Regu"/>
          <w:szCs w:val="24"/>
        </w:rPr>
        <w:fldChar w:fldCharType="begin" w:fldLock="1"/>
      </w:r>
      <w:r w:rsidR="00A411A1" w:rsidRPr="000C454F">
        <w:rPr>
          <w:rFonts w:eastAsia="NimbusRomNo9L-Regu"/>
          <w:szCs w:val="24"/>
        </w:rPr>
        <w:instrText>ADDIN CSL_CITATION {"citationItems":[{"id":"ITEM-1","itemData":{"DOI":"10.1063/1.1701829","ISSN":"00219606","author":[{"dropping-particle":"","family":"Ozier","given":"Irving","non-dropping-particle":"","parse-names":false,"suffix":""},{"dropping-particle":"","family":"Yi","given":"Pon Nyong","non-dropping-particle":"","parse-names":false,"suffix":""}],"container-title":"The Journal of Chemical Physics","id":"ITEM-1","issue":"12","issued":{"date-parts":[["1967"]]},"page":"5458-5459","title":"Nuclear spin isomerization in methane","type":"article-journal","volume":"47"},"uris":["http://www.mendeley.com/documents/?uuid=6d780399-7740-4ccb-b584-950c35c2f027"]}],"mendeley":{"formattedCitation":"[7]","plainTextFormattedCitation":"[7]","previouslyFormattedCitation":"[7]"},"properties":{"noteIndex":0},"schema":"https://github.com/citation-style-language/schema/raw/master/csl-citation.json"}</w:instrText>
      </w:r>
      <w:r w:rsidR="00A411A1" w:rsidRPr="000C454F">
        <w:rPr>
          <w:rFonts w:eastAsia="NimbusRomNo9L-Regu"/>
          <w:szCs w:val="24"/>
        </w:rPr>
        <w:fldChar w:fldCharType="separate"/>
      </w:r>
      <w:r w:rsidR="00A411A1" w:rsidRPr="000C454F">
        <w:rPr>
          <w:rFonts w:eastAsia="NimbusRomNo9L-Regu"/>
          <w:noProof/>
          <w:szCs w:val="24"/>
        </w:rPr>
        <w:t>[7]</w:t>
      </w:r>
      <w:r w:rsidR="00A411A1" w:rsidRPr="000C454F">
        <w:rPr>
          <w:rFonts w:eastAsia="NimbusRomNo9L-Regu"/>
          <w:szCs w:val="24"/>
        </w:rPr>
        <w:fldChar w:fldCharType="end"/>
      </w:r>
      <w:r w:rsidRPr="000C454F">
        <w:rPr>
          <w:rFonts w:eastAsia="NimbusRomNo9L-Regu"/>
          <w:szCs w:val="24"/>
        </w:rPr>
        <w:t xml:space="preserve">. Как показали наши исследования, свойства </w:t>
      </w:r>
      <w:proofErr w:type="spellStart"/>
      <w:r w:rsidRPr="000C454F">
        <w:rPr>
          <w:rFonts w:eastAsia="NimbusRomNo9L-Regu"/>
          <w:szCs w:val="24"/>
        </w:rPr>
        <w:t>реконденсатов</w:t>
      </w:r>
      <w:proofErr w:type="spellEnd"/>
      <w:r w:rsidRPr="000C454F">
        <w:rPr>
          <w:rFonts w:eastAsia="NimbusRomNo9L-Regu"/>
          <w:szCs w:val="24"/>
        </w:rPr>
        <w:t xml:space="preserve">, в том числе оптические, существенно отличаются от свойств однородных пленок. </w:t>
      </w:r>
      <w:r w:rsidRPr="000C454F">
        <w:rPr>
          <w:szCs w:val="24"/>
        </w:rPr>
        <w:tab/>
        <w:t xml:space="preserve">Очевидно, что процесс </w:t>
      </w:r>
      <w:proofErr w:type="spellStart"/>
      <w:r w:rsidRPr="000C454F">
        <w:rPr>
          <w:szCs w:val="24"/>
        </w:rPr>
        <w:t>переконденсации</w:t>
      </w:r>
      <w:proofErr w:type="spellEnd"/>
      <w:r w:rsidRPr="000C454F">
        <w:rPr>
          <w:szCs w:val="24"/>
        </w:rPr>
        <w:t xml:space="preserve"> будет радикальным образом отличаться от классической физической </w:t>
      </w:r>
      <w:proofErr w:type="spellStart"/>
      <w:r w:rsidRPr="000C454F">
        <w:rPr>
          <w:szCs w:val="24"/>
        </w:rPr>
        <w:t>газофазной</w:t>
      </w:r>
      <w:proofErr w:type="spellEnd"/>
      <w:r w:rsidRPr="000C454F">
        <w:rPr>
          <w:szCs w:val="24"/>
        </w:rPr>
        <w:t xml:space="preserve"> конденсации (</w:t>
      </w:r>
      <w:r w:rsidRPr="000C454F">
        <w:rPr>
          <w:rFonts w:eastAsia="NimbusRomNo9L-Regu"/>
          <w:szCs w:val="24"/>
          <w:lang w:val="en-US"/>
        </w:rPr>
        <w:t>physical</w:t>
      </w:r>
      <w:r w:rsidRPr="000C454F">
        <w:rPr>
          <w:rFonts w:eastAsia="NimbusRomNo9L-Regu"/>
          <w:szCs w:val="24"/>
        </w:rPr>
        <w:t xml:space="preserve"> </w:t>
      </w:r>
      <w:r w:rsidRPr="000C454F">
        <w:rPr>
          <w:rFonts w:eastAsia="NimbusRomNo9L-Regu"/>
          <w:szCs w:val="24"/>
          <w:lang w:val="en-US"/>
        </w:rPr>
        <w:t>vapor</w:t>
      </w:r>
      <w:r w:rsidRPr="000C454F">
        <w:rPr>
          <w:rFonts w:eastAsia="NimbusRomNo9L-Regu"/>
          <w:szCs w:val="24"/>
        </w:rPr>
        <w:t xml:space="preserve"> </w:t>
      </w:r>
      <w:r w:rsidRPr="000C454F">
        <w:rPr>
          <w:rFonts w:eastAsia="NimbusRomNo9L-Regu"/>
          <w:szCs w:val="24"/>
          <w:lang w:val="en-US"/>
        </w:rPr>
        <w:t>deposition</w:t>
      </w:r>
      <w:r w:rsidRPr="000C454F">
        <w:rPr>
          <w:rFonts w:eastAsia="NimbusRomNo9L-Regu"/>
          <w:szCs w:val="24"/>
        </w:rPr>
        <w:t xml:space="preserve">, </w:t>
      </w:r>
      <w:r w:rsidRPr="000C454F">
        <w:rPr>
          <w:rFonts w:eastAsia="NimbusRomNo9L-Regu"/>
          <w:szCs w:val="24"/>
          <w:lang w:val="en-US"/>
        </w:rPr>
        <w:t>PVD</w:t>
      </w:r>
      <w:r w:rsidR="00A411A1" w:rsidRPr="000C454F">
        <w:rPr>
          <w:rFonts w:eastAsia="NimbusRomNo9L-Regu"/>
          <w:szCs w:val="24"/>
          <w:lang w:val="en-US"/>
        </w:rPr>
        <w:fldChar w:fldCharType="begin" w:fldLock="1"/>
      </w:r>
      <w:r w:rsidR="00A411A1" w:rsidRPr="000C454F">
        <w:rPr>
          <w:rFonts w:eastAsia="NimbusRomNo9L-Regu"/>
          <w:szCs w:val="24"/>
          <w:lang w:val="en-US"/>
        </w:rPr>
        <w:instrText>ADDIN</w:instrText>
      </w:r>
      <w:r w:rsidR="00A411A1" w:rsidRPr="000C454F">
        <w:rPr>
          <w:rFonts w:eastAsia="NimbusRomNo9L-Regu"/>
          <w:szCs w:val="24"/>
        </w:rPr>
        <w:instrText xml:space="preserve"> </w:instrText>
      </w:r>
      <w:r w:rsidR="00A411A1" w:rsidRPr="000C454F">
        <w:rPr>
          <w:rFonts w:eastAsia="NimbusRomNo9L-Regu"/>
          <w:szCs w:val="24"/>
          <w:lang w:val="en-US"/>
        </w:rPr>
        <w:instrText>CSL</w:instrText>
      </w:r>
      <w:r w:rsidR="00A411A1" w:rsidRPr="000C454F">
        <w:rPr>
          <w:rFonts w:eastAsia="NimbusRomNo9L-Regu"/>
          <w:szCs w:val="24"/>
        </w:rPr>
        <w:instrText>_</w:instrText>
      </w:r>
      <w:r w:rsidR="00A411A1" w:rsidRPr="000C454F">
        <w:rPr>
          <w:rFonts w:eastAsia="NimbusRomNo9L-Regu"/>
          <w:szCs w:val="24"/>
          <w:lang w:val="en-US"/>
        </w:rPr>
        <w:instrText>CITATION</w:instrText>
      </w:r>
      <w:r w:rsidR="00A411A1" w:rsidRPr="000C454F">
        <w:rPr>
          <w:rFonts w:eastAsia="NimbusRomNo9L-Regu"/>
          <w:szCs w:val="24"/>
        </w:rPr>
        <w:instrText xml:space="preserve"> {"</w:instrText>
      </w:r>
      <w:r w:rsidR="00A411A1" w:rsidRPr="000C454F">
        <w:rPr>
          <w:rFonts w:eastAsia="NimbusRomNo9L-Regu"/>
          <w:szCs w:val="24"/>
          <w:lang w:val="en-US"/>
        </w:rPr>
        <w:instrText>citationItems</w:instrText>
      </w:r>
      <w:r w:rsidR="00A411A1" w:rsidRPr="000C454F">
        <w:rPr>
          <w:rFonts w:eastAsia="NimbusRomNo9L-Regu"/>
          <w:szCs w:val="24"/>
        </w:rPr>
        <w:instrText>":[{"</w:instrText>
      </w:r>
      <w:r w:rsidR="00A411A1" w:rsidRPr="000C454F">
        <w:rPr>
          <w:rFonts w:eastAsia="NimbusRomNo9L-Regu"/>
          <w:szCs w:val="24"/>
          <w:lang w:val="en-US"/>
        </w:rPr>
        <w:instrText>id</w:instrText>
      </w:r>
      <w:r w:rsidR="00A411A1" w:rsidRPr="000C454F">
        <w:rPr>
          <w:rFonts w:eastAsia="NimbusRomNo9L-Regu"/>
          <w:szCs w:val="24"/>
        </w:rPr>
        <w:instrText>":"</w:instrText>
      </w:r>
      <w:r w:rsidR="00A411A1" w:rsidRPr="000C454F">
        <w:rPr>
          <w:rFonts w:eastAsia="NimbusRomNo9L-Regu"/>
          <w:szCs w:val="24"/>
          <w:lang w:val="en-US"/>
        </w:rPr>
        <w:instrText>ITEM</w:instrText>
      </w:r>
      <w:r w:rsidR="00A411A1" w:rsidRPr="000C454F">
        <w:rPr>
          <w:rFonts w:eastAsia="NimbusRomNo9L-Regu"/>
          <w:szCs w:val="24"/>
        </w:rPr>
        <w:instrText>-1","</w:instrText>
      </w:r>
      <w:r w:rsidR="00A411A1" w:rsidRPr="000C454F">
        <w:rPr>
          <w:rFonts w:eastAsia="NimbusRomNo9L-Regu"/>
          <w:szCs w:val="24"/>
          <w:lang w:val="en-US"/>
        </w:rPr>
        <w:instrText>itemData</w:instrText>
      </w:r>
      <w:r w:rsidR="00A411A1" w:rsidRPr="000C454F">
        <w:rPr>
          <w:rFonts w:eastAsia="NimbusRomNo9L-Regu"/>
          <w:szCs w:val="24"/>
        </w:rPr>
        <w:instrText>":{"</w:instrText>
      </w:r>
      <w:r w:rsidR="00A411A1" w:rsidRPr="000C454F">
        <w:rPr>
          <w:rFonts w:eastAsia="NimbusRomNo9L-Regu"/>
          <w:szCs w:val="24"/>
          <w:lang w:val="en-US"/>
        </w:rPr>
        <w:instrText>DOI</w:instrText>
      </w:r>
      <w:r w:rsidR="00A411A1" w:rsidRPr="000C454F">
        <w:rPr>
          <w:rFonts w:eastAsia="NimbusRomNo9L-Regu"/>
          <w:szCs w:val="24"/>
        </w:rPr>
        <w:instrText>":"10.1063/1.1701829","</w:instrText>
      </w:r>
      <w:r w:rsidR="00A411A1" w:rsidRPr="000C454F">
        <w:rPr>
          <w:rFonts w:eastAsia="NimbusRomNo9L-Regu"/>
          <w:szCs w:val="24"/>
          <w:lang w:val="en-US"/>
        </w:rPr>
        <w:instrText>ISSN</w:instrText>
      </w:r>
      <w:r w:rsidR="00A411A1" w:rsidRPr="000C454F">
        <w:rPr>
          <w:rFonts w:eastAsia="NimbusRomNo9L-Regu"/>
          <w:szCs w:val="24"/>
        </w:rPr>
        <w:instrText>":"00219606","</w:instrText>
      </w:r>
      <w:r w:rsidR="00A411A1" w:rsidRPr="000C454F">
        <w:rPr>
          <w:rFonts w:eastAsia="NimbusRomNo9L-Regu"/>
          <w:szCs w:val="24"/>
          <w:lang w:val="en-US"/>
        </w:rPr>
        <w:instrText>author</w:instrText>
      </w:r>
      <w:r w:rsidR="00A411A1" w:rsidRPr="000C454F">
        <w:rPr>
          <w:rFonts w:eastAsia="NimbusRomNo9L-Regu"/>
          <w:szCs w:val="24"/>
        </w:rPr>
        <w:instrText>":[{"</w:instrText>
      </w:r>
      <w:r w:rsidR="00A411A1" w:rsidRPr="000C454F">
        <w:rPr>
          <w:rFonts w:eastAsia="NimbusRomNo9L-Regu"/>
          <w:szCs w:val="24"/>
          <w:lang w:val="en-US"/>
        </w:rPr>
        <w:instrText>dropping</w:instrText>
      </w:r>
      <w:r w:rsidR="00A411A1" w:rsidRPr="000C454F">
        <w:rPr>
          <w:rFonts w:eastAsia="NimbusRomNo9L-Regu"/>
          <w:szCs w:val="24"/>
        </w:rPr>
        <w:instrText>-</w:instrText>
      </w:r>
      <w:r w:rsidR="00A411A1" w:rsidRPr="000C454F">
        <w:rPr>
          <w:rFonts w:eastAsia="NimbusRomNo9L-Regu"/>
          <w:szCs w:val="24"/>
          <w:lang w:val="en-US"/>
        </w:rPr>
        <w:instrText>particle</w:instrText>
      </w:r>
      <w:r w:rsidR="00A411A1" w:rsidRPr="000C454F">
        <w:rPr>
          <w:rFonts w:eastAsia="NimbusRomNo9L-Regu"/>
          <w:szCs w:val="24"/>
        </w:rPr>
        <w:instrText>":"","</w:instrText>
      </w:r>
      <w:r w:rsidR="00A411A1" w:rsidRPr="000C454F">
        <w:rPr>
          <w:rFonts w:eastAsia="NimbusRomNo9L-Regu"/>
          <w:szCs w:val="24"/>
          <w:lang w:val="en-US"/>
        </w:rPr>
        <w:instrText>family</w:instrText>
      </w:r>
      <w:r w:rsidR="00A411A1" w:rsidRPr="000C454F">
        <w:rPr>
          <w:rFonts w:eastAsia="NimbusRomNo9L-Regu"/>
          <w:szCs w:val="24"/>
        </w:rPr>
        <w:instrText>":"</w:instrText>
      </w:r>
      <w:r w:rsidR="00A411A1" w:rsidRPr="000C454F">
        <w:rPr>
          <w:rFonts w:eastAsia="NimbusRomNo9L-Regu"/>
          <w:szCs w:val="24"/>
          <w:lang w:val="en-US"/>
        </w:rPr>
        <w:instrText>Ozier</w:instrText>
      </w:r>
      <w:r w:rsidR="00A411A1" w:rsidRPr="000C454F">
        <w:rPr>
          <w:rFonts w:eastAsia="NimbusRomNo9L-Regu"/>
          <w:szCs w:val="24"/>
        </w:rPr>
        <w:instrText>","</w:instrText>
      </w:r>
      <w:r w:rsidR="00A411A1" w:rsidRPr="000C454F">
        <w:rPr>
          <w:rFonts w:eastAsia="NimbusRomNo9L-Regu"/>
          <w:szCs w:val="24"/>
          <w:lang w:val="en-US"/>
        </w:rPr>
        <w:instrText>given</w:instrText>
      </w:r>
      <w:r w:rsidR="00A411A1" w:rsidRPr="000C454F">
        <w:rPr>
          <w:rFonts w:eastAsia="NimbusRomNo9L-Regu"/>
          <w:szCs w:val="24"/>
        </w:rPr>
        <w:instrText>":"</w:instrText>
      </w:r>
      <w:r w:rsidR="00A411A1" w:rsidRPr="000C454F">
        <w:rPr>
          <w:rFonts w:eastAsia="NimbusRomNo9L-Regu"/>
          <w:szCs w:val="24"/>
          <w:lang w:val="en-US"/>
        </w:rPr>
        <w:instrText>Irving</w:instrText>
      </w:r>
      <w:r w:rsidR="00A411A1" w:rsidRPr="000C454F">
        <w:rPr>
          <w:rFonts w:eastAsia="NimbusRomNo9L-Regu"/>
          <w:szCs w:val="24"/>
        </w:rPr>
        <w:instrText>","</w:instrText>
      </w:r>
      <w:r w:rsidR="00A411A1" w:rsidRPr="000C454F">
        <w:rPr>
          <w:rFonts w:eastAsia="NimbusRomNo9L-Regu"/>
          <w:szCs w:val="24"/>
          <w:lang w:val="en-US"/>
        </w:rPr>
        <w:instrText>non</w:instrText>
      </w:r>
      <w:r w:rsidR="00A411A1" w:rsidRPr="000C454F">
        <w:rPr>
          <w:rFonts w:eastAsia="NimbusRomNo9L-Regu"/>
          <w:szCs w:val="24"/>
        </w:rPr>
        <w:instrText>-</w:instrText>
      </w:r>
      <w:r w:rsidR="00A411A1" w:rsidRPr="000C454F">
        <w:rPr>
          <w:rFonts w:eastAsia="NimbusRomNo9L-Regu"/>
          <w:szCs w:val="24"/>
          <w:lang w:val="en-US"/>
        </w:rPr>
        <w:instrText>dropping</w:instrText>
      </w:r>
      <w:r w:rsidR="00A411A1" w:rsidRPr="000C454F">
        <w:rPr>
          <w:rFonts w:eastAsia="NimbusRomNo9L-Regu"/>
          <w:szCs w:val="24"/>
        </w:rPr>
        <w:instrText>-</w:instrText>
      </w:r>
      <w:r w:rsidR="00A411A1" w:rsidRPr="000C454F">
        <w:rPr>
          <w:rFonts w:eastAsia="NimbusRomNo9L-Regu"/>
          <w:szCs w:val="24"/>
          <w:lang w:val="en-US"/>
        </w:rPr>
        <w:instrText>particle</w:instrText>
      </w:r>
      <w:r w:rsidR="00A411A1" w:rsidRPr="000C454F">
        <w:rPr>
          <w:rFonts w:eastAsia="NimbusRomNo9L-Regu"/>
          <w:szCs w:val="24"/>
        </w:rPr>
        <w:instrText>":"","</w:instrText>
      </w:r>
      <w:r w:rsidR="00A411A1" w:rsidRPr="000C454F">
        <w:rPr>
          <w:rFonts w:eastAsia="NimbusRomNo9L-Regu"/>
          <w:szCs w:val="24"/>
          <w:lang w:val="en-US"/>
        </w:rPr>
        <w:instrText>parse</w:instrText>
      </w:r>
      <w:r w:rsidR="00A411A1" w:rsidRPr="000C454F">
        <w:rPr>
          <w:rFonts w:eastAsia="NimbusRomNo9L-Regu"/>
          <w:szCs w:val="24"/>
        </w:rPr>
        <w:instrText>-</w:instrText>
      </w:r>
      <w:r w:rsidR="00A411A1" w:rsidRPr="000C454F">
        <w:rPr>
          <w:rFonts w:eastAsia="NimbusRomNo9L-Regu"/>
          <w:szCs w:val="24"/>
          <w:lang w:val="en-US"/>
        </w:rPr>
        <w:instrText>names</w:instrText>
      </w:r>
      <w:r w:rsidR="00A411A1" w:rsidRPr="000C454F">
        <w:rPr>
          <w:rFonts w:eastAsia="NimbusRomNo9L-Regu"/>
          <w:szCs w:val="24"/>
        </w:rPr>
        <w:instrText>":</w:instrText>
      </w:r>
      <w:r w:rsidR="00A411A1" w:rsidRPr="000C454F">
        <w:rPr>
          <w:rFonts w:eastAsia="NimbusRomNo9L-Regu"/>
          <w:szCs w:val="24"/>
          <w:lang w:val="en-US"/>
        </w:rPr>
        <w:instrText>false</w:instrText>
      </w:r>
      <w:r w:rsidR="00A411A1" w:rsidRPr="000C454F">
        <w:rPr>
          <w:rFonts w:eastAsia="NimbusRomNo9L-Regu"/>
          <w:szCs w:val="24"/>
        </w:rPr>
        <w:instrText>,"</w:instrText>
      </w:r>
      <w:r w:rsidR="00A411A1" w:rsidRPr="000C454F">
        <w:rPr>
          <w:rFonts w:eastAsia="NimbusRomNo9L-Regu"/>
          <w:szCs w:val="24"/>
          <w:lang w:val="en-US"/>
        </w:rPr>
        <w:instrText>suffix</w:instrText>
      </w:r>
      <w:r w:rsidR="00A411A1" w:rsidRPr="000C454F">
        <w:rPr>
          <w:rFonts w:eastAsia="NimbusRomNo9L-Regu"/>
          <w:szCs w:val="24"/>
        </w:rPr>
        <w:instrText>":""},{"</w:instrText>
      </w:r>
      <w:r w:rsidR="00A411A1" w:rsidRPr="000C454F">
        <w:rPr>
          <w:rFonts w:eastAsia="NimbusRomNo9L-Regu"/>
          <w:szCs w:val="24"/>
          <w:lang w:val="en-US"/>
        </w:rPr>
        <w:instrText>dropping</w:instrText>
      </w:r>
      <w:r w:rsidR="00A411A1" w:rsidRPr="000C454F">
        <w:rPr>
          <w:rFonts w:eastAsia="NimbusRomNo9L-Regu"/>
          <w:szCs w:val="24"/>
        </w:rPr>
        <w:instrText>-</w:instrText>
      </w:r>
      <w:r w:rsidR="00A411A1" w:rsidRPr="000C454F">
        <w:rPr>
          <w:rFonts w:eastAsia="NimbusRomNo9L-Regu"/>
          <w:szCs w:val="24"/>
          <w:lang w:val="en-US"/>
        </w:rPr>
        <w:instrText>particle</w:instrText>
      </w:r>
      <w:r w:rsidR="00A411A1" w:rsidRPr="000C454F">
        <w:rPr>
          <w:rFonts w:eastAsia="NimbusRomNo9L-Regu"/>
          <w:szCs w:val="24"/>
        </w:rPr>
        <w:instrText>":"","</w:instrText>
      </w:r>
      <w:r w:rsidR="00A411A1" w:rsidRPr="000C454F">
        <w:rPr>
          <w:rFonts w:eastAsia="NimbusRomNo9L-Regu"/>
          <w:szCs w:val="24"/>
          <w:lang w:val="en-US"/>
        </w:rPr>
        <w:instrText>family</w:instrText>
      </w:r>
      <w:r w:rsidR="00A411A1" w:rsidRPr="000C454F">
        <w:rPr>
          <w:rFonts w:eastAsia="NimbusRomNo9L-Regu"/>
          <w:szCs w:val="24"/>
        </w:rPr>
        <w:instrText>":"</w:instrText>
      </w:r>
      <w:r w:rsidR="00A411A1" w:rsidRPr="000C454F">
        <w:rPr>
          <w:rFonts w:eastAsia="NimbusRomNo9L-Regu"/>
          <w:szCs w:val="24"/>
          <w:lang w:val="en-US"/>
        </w:rPr>
        <w:instrText>Yi</w:instrText>
      </w:r>
      <w:r w:rsidR="00A411A1" w:rsidRPr="000C454F">
        <w:rPr>
          <w:rFonts w:eastAsia="NimbusRomNo9L-Regu"/>
          <w:szCs w:val="24"/>
        </w:rPr>
        <w:instrText>","</w:instrText>
      </w:r>
      <w:r w:rsidR="00A411A1" w:rsidRPr="000C454F">
        <w:rPr>
          <w:rFonts w:eastAsia="NimbusRomNo9L-Regu"/>
          <w:szCs w:val="24"/>
          <w:lang w:val="en-US"/>
        </w:rPr>
        <w:instrText>given</w:instrText>
      </w:r>
      <w:r w:rsidR="00A411A1" w:rsidRPr="000C454F">
        <w:rPr>
          <w:rFonts w:eastAsia="NimbusRomNo9L-Regu"/>
          <w:szCs w:val="24"/>
        </w:rPr>
        <w:instrText>":"</w:instrText>
      </w:r>
      <w:r w:rsidR="00A411A1" w:rsidRPr="000C454F">
        <w:rPr>
          <w:rFonts w:eastAsia="NimbusRomNo9L-Regu"/>
          <w:szCs w:val="24"/>
          <w:lang w:val="en-US"/>
        </w:rPr>
        <w:instrText>Pon</w:instrText>
      </w:r>
      <w:r w:rsidR="00A411A1" w:rsidRPr="000C454F">
        <w:rPr>
          <w:rFonts w:eastAsia="NimbusRomNo9L-Regu"/>
          <w:szCs w:val="24"/>
        </w:rPr>
        <w:instrText xml:space="preserve"> </w:instrText>
      </w:r>
      <w:r w:rsidR="00A411A1" w:rsidRPr="000C454F">
        <w:rPr>
          <w:rFonts w:eastAsia="NimbusRomNo9L-Regu"/>
          <w:szCs w:val="24"/>
          <w:lang w:val="en-US"/>
        </w:rPr>
        <w:instrText>Nyong</w:instrText>
      </w:r>
      <w:r w:rsidR="00A411A1" w:rsidRPr="000C454F">
        <w:rPr>
          <w:rFonts w:eastAsia="NimbusRomNo9L-Regu"/>
          <w:szCs w:val="24"/>
        </w:rPr>
        <w:instrText>","</w:instrText>
      </w:r>
      <w:r w:rsidR="00A411A1" w:rsidRPr="000C454F">
        <w:rPr>
          <w:rFonts w:eastAsia="NimbusRomNo9L-Regu"/>
          <w:szCs w:val="24"/>
          <w:lang w:val="en-US"/>
        </w:rPr>
        <w:instrText>non</w:instrText>
      </w:r>
      <w:r w:rsidR="00A411A1" w:rsidRPr="000C454F">
        <w:rPr>
          <w:rFonts w:eastAsia="NimbusRomNo9L-Regu"/>
          <w:szCs w:val="24"/>
        </w:rPr>
        <w:instrText>-</w:instrText>
      </w:r>
      <w:r w:rsidR="00A411A1" w:rsidRPr="000C454F">
        <w:rPr>
          <w:rFonts w:eastAsia="NimbusRomNo9L-Regu"/>
          <w:szCs w:val="24"/>
          <w:lang w:val="en-US"/>
        </w:rPr>
        <w:instrText>dropping</w:instrText>
      </w:r>
      <w:r w:rsidR="00A411A1" w:rsidRPr="000C454F">
        <w:rPr>
          <w:rFonts w:eastAsia="NimbusRomNo9L-Regu"/>
          <w:szCs w:val="24"/>
        </w:rPr>
        <w:instrText>-</w:instrText>
      </w:r>
      <w:r w:rsidR="00A411A1" w:rsidRPr="000C454F">
        <w:rPr>
          <w:rFonts w:eastAsia="NimbusRomNo9L-Regu"/>
          <w:szCs w:val="24"/>
          <w:lang w:val="en-US"/>
        </w:rPr>
        <w:instrText>particle</w:instrText>
      </w:r>
      <w:r w:rsidR="00A411A1" w:rsidRPr="000C454F">
        <w:rPr>
          <w:rFonts w:eastAsia="NimbusRomNo9L-Regu"/>
          <w:szCs w:val="24"/>
        </w:rPr>
        <w:instrText>":"","</w:instrText>
      </w:r>
      <w:r w:rsidR="00A411A1" w:rsidRPr="000C454F">
        <w:rPr>
          <w:rFonts w:eastAsia="NimbusRomNo9L-Regu"/>
          <w:szCs w:val="24"/>
          <w:lang w:val="en-US"/>
        </w:rPr>
        <w:instrText>parse</w:instrText>
      </w:r>
      <w:r w:rsidR="00A411A1" w:rsidRPr="000C454F">
        <w:rPr>
          <w:rFonts w:eastAsia="NimbusRomNo9L-Regu"/>
          <w:szCs w:val="24"/>
        </w:rPr>
        <w:instrText>-</w:instrText>
      </w:r>
      <w:r w:rsidR="00A411A1" w:rsidRPr="000C454F">
        <w:rPr>
          <w:rFonts w:eastAsia="NimbusRomNo9L-Regu"/>
          <w:szCs w:val="24"/>
          <w:lang w:val="en-US"/>
        </w:rPr>
        <w:instrText>names</w:instrText>
      </w:r>
      <w:r w:rsidR="00A411A1" w:rsidRPr="000C454F">
        <w:rPr>
          <w:rFonts w:eastAsia="NimbusRomNo9L-Regu"/>
          <w:szCs w:val="24"/>
        </w:rPr>
        <w:instrText>":</w:instrText>
      </w:r>
      <w:r w:rsidR="00A411A1" w:rsidRPr="000C454F">
        <w:rPr>
          <w:rFonts w:eastAsia="NimbusRomNo9L-Regu"/>
          <w:szCs w:val="24"/>
          <w:lang w:val="en-US"/>
        </w:rPr>
        <w:instrText>false</w:instrText>
      </w:r>
      <w:r w:rsidR="00A411A1" w:rsidRPr="000C454F">
        <w:rPr>
          <w:rFonts w:eastAsia="NimbusRomNo9L-Regu"/>
          <w:szCs w:val="24"/>
        </w:rPr>
        <w:instrText>,"</w:instrText>
      </w:r>
      <w:r w:rsidR="00A411A1" w:rsidRPr="000C454F">
        <w:rPr>
          <w:rFonts w:eastAsia="NimbusRomNo9L-Regu"/>
          <w:szCs w:val="24"/>
          <w:lang w:val="en-US"/>
        </w:rPr>
        <w:instrText>suffix</w:instrText>
      </w:r>
      <w:r w:rsidR="00A411A1" w:rsidRPr="000C454F">
        <w:rPr>
          <w:rFonts w:eastAsia="NimbusRomNo9L-Regu"/>
          <w:szCs w:val="24"/>
        </w:rPr>
        <w:instrText>":""}],"</w:instrText>
      </w:r>
      <w:r w:rsidR="00A411A1" w:rsidRPr="000C454F">
        <w:rPr>
          <w:rFonts w:eastAsia="NimbusRomNo9L-Regu"/>
          <w:szCs w:val="24"/>
          <w:lang w:val="en-US"/>
        </w:rPr>
        <w:instrText>container</w:instrText>
      </w:r>
      <w:r w:rsidR="00A411A1" w:rsidRPr="000C454F">
        <w:rPr>
          <w:rFonts w:eastAsia="NimbusRomNo9L-Regu"/>
          <w:szCs w:val="24"/>
        </w:rPr>
        <w:instrText>-</w:instrText>
      </w:r>
      <w:r w:rsidR="00A411A1" w:rsidRPr="000C454F">
        <w:rPr>
          <w:rFonts w:eastAsia="NimbusRomNo9L-Regu"/>
          <w:szCs w:val="24"/>
          <w:lang w:val="en-US"/>
        </w:rPr>
        <w:instrText>title</w:instrText>
      </w:r>
      <w:r w:rsidR="00A411A1" w:rsidRPr="000C454F">
        <w:rPr>
          <w:rFonts w:eastAsia="NimbusRomNo9L-Regu"/>
          <w:szCs w:val="24"/>
        </w:rPr>
        <w:instrText>":"</w:instrText>
      </w:r>
      <w:r w:rsidR="00A411A1" w:rsidRPr="000C454F">
        <w:rPr>
          <w:rFonts w:eastAsia="NimbusRomNo9L-Regu"/>
          <w:szCs w:val="24"/>
          <w:lang w:val="en-US"/>
        </w:rPr>
        <w:instrText>The</w:instrText>
      </w:r>
      <w:r w:rsidR="00A411A1" w:rsidRPr="000C454F">
        <w:rPr>
          <w:rFonts w:eastAsia="NimbusRomNo9L-Regu"/>
          <w:szCs w:val="24"/>
        </w:rPr>
        <w:instrText xml:space="preserve"> </w:instrText>
      </w:r>
      <w:r w:rsidR="00A411A1" w:rsidRPr="000C454F">
        <w:rPr>
          <w:rFonts w:eastAsia="NimbusRomNo9L-Regu"/>
          <w:szCs w:val="24"/>
          <w:lang w:val="en-US"/>
        </w:rPr>
        <w:instrText>Journal</w:instrText>
      </w:r>
      <w:r w:rsidR="00A411A1" w:rsidRPr="000C454F">
        <w:rPr>
          <w:rFonts w:eastAsia="NimbusRomNo9L-Regu"/>
          <w:szCs w:val="24"/>
        </w:rPr>
        <w:instrText xml:space="preserve"> </w:instrText>
      </w:r>
      <w:r w:rsidR="00A411A1" w:rsidRPr="000C454F">
        <w:rPr>
          <w:rFonts w:eastAsia="NimbusRomNo9L-Regu"/>
          <w:szCs w:val="24"/>
          <w:lang w:val="en-US"/>
        </w:rPr>
        <w:instrText>of</w:instrText>
      </w:r>
      <w:r w:rsidR="00A411A1" w:rsidRPr="000C454F">
        <w:rPr>
          <w:rFonts w:eastAsia="NimbusRomNo9L-Regu"/>
          <w:szCs w:val="24"/>
        </w:rPr>
        <w:instrText xml:space="preserve"> </w:instrText>
      </w:r>
      <w:r w:rsidR="00A411A1" w:rsidRPr="000C454F">
        <w:rPr>
          <w:rFonts w:eastAsia="NimbusRomNo9L-Regu"/>
          <w:szCs w:val="24"/>
          <w:lang w:val="en-US"/>
        </w:rPr>
        <w:instrText>Chemical</w:instrText>
      </w:r>
      <w:r w:rsidR="00A411A1" w:rsidRPr="000C454F">
        <w:rPr>
          <w:rFonts w:eastAsia="NimbusRomNo9L-Regu"/>
          <w:szCs w:val="24"/>
        </w:rPr>
        <w:instrText xml:space="preserve"> </w:instrText>
      </w:r>
      <w:r w:rsidR="00A411A1" w:rsidRPr="000C454F">
        <w:rPr>
          <w:rFonts w:eastAsia="NimbusRomNo9L-Regu"/>
          <w:szCs w:val="24"/>
          <w:lang w:val="en-US"/>
        </w:rPr>
        <w:instrText>Physics</w:instrText>
      </w:r>
      <w:r w:rsidR="00A411A1" w:rsidRPr="000C454F">
        <w:rPr>
          <w:rFonts w:eastAsia="NimbusRomNo9L-Regu"/>
          <w:szCs w:val="24"/>
        </w:rPr>
        <w:instrText>","</w:instrText>
      </w:r>
      <w:r w:rsidR="00A411A1" w:rsidRPr="000C454F">
        <w:rPr>
          <w:rFonts w:eastAsia="NimbusRomNo9L-Regu"/>
          <w:szCs w:val="24"/>
          <w:lang w:val="en-US"/>
        </w:rPr>
        <w:instrText>id</w:instrText>
      </w:r>
      <w:r w:rsidR="00A411A1" w:rsidRPr="000C454F">
        <w:rPr>
          <w:rFonts w:eastAsia="NimbusRomNo9L-Regu"/>
          <w:szCs w:val="24"/>
        </w:rPr>
        <w:instrText>":"</w:instrText>
      </w:r>
      <w:r w:rsidR="00A411A1" w:rsidRPr="000C454F">
        <w:rPr>
          <w:rFonts w:eastAsia="NimbusRomNo9L-Regu"/>
          <w:szCs w:val="24"/>
          <w:lang w:val="en-US"/>
        </w:rPr>
        <w:instrText>ITEM</w:instrText>
      </w:r>
      <w:r w:rsidR="00A411A1" w:rsidRPr="000C454F">
        <w:rPr>
          <w:rFonts w:eastAsia="NimbusRomNo9L-Regu"/>
          <w:szCs w:val="24"/>
        </w:rPr>
        <w:instrText>-1","</w:instrText>
      </w:r>
      <w:r w:rsidR="00A411A1" w:rsidRPr="000C454F">
        <w:rPr>
          <w:rFonts w:eastAsia="NimbusRomNo9L-Regu"/>
          <w:szCs w:val="24"/>
          <w:lang w:val="en-US"/>
        </w:rPr>
        <w:instrText>issue</w:instrText>
      </w:r>
      <w:r w:rsidR="00A411A1" w:rsidRPr="000C454F">
        <w:rPr>
          <w:rFonts w:eastAsia="NimbusRomNo9L-Regu"/>
          <w:szCs w:val="24"/>
        </w:rPr>
        <w:instrText>":"12","</w:instrText>
      </w:r>
      <w:r w:rsidR="00A411A1" w:rsidRPr="000C454F">
        <w:rPr>
          <w:rFonts w:eastAsia="NimbusRomNo9L-Regu"/>
          <w:szCs w:val="24"/>
          <w:lang w:val="en-US"/>
        </w:rPr>
        <w:instrText>issued</w:instrText>
      </w:r>
      <w:r w:rsidR="00A411A1" w:rsidRPr="000C454F">
        <w:rPr>
          <w:rFonts w:eastAsia="NimbusRomNo9L-Regu"/>
          <w:szCs w:val="24"/>
        </w:rPr>
        <w:instrText>":{"</w:instrText>
      </w:r>
      <w:r w:rsidR="00A411A1" w:rsidRPr="000C454F">
        <w:rPr>
          <w:rFonts w:eastAsia="NimbusRomNo9L-Regu"/>
          <w:szCs w:val="24"/>
          <w:lang w:val="en-US"/>
        </w:rPr>
        <w:instrText>date</w:instrText>
      </w:r>
      <w:r w:rsidR="00A411A1" w:rsidRPr="000C454F">
        <w:rPr>
          <w:rFonts w:eastAsia="NimbusRomNo9L-Regu"/>
          <w:szCs w:val="24"/>
        </w:rPr>
        <w:instrText>-</w:instrText>
      </w:r>
      <w:r w:rsidR="00A411A1" w:rsidRPr="000C454F">
        <w:rPr>
          <w:rFonts w:eastAsia="NimbusRomNo9L-Regu"/>
          <w:szCs w:val="24"/>
          <w:lang w:val="en-US"/>
        </w:rPr>
        <w:instrText>parts</w:instrText>
      </w:r>
      <w:r w:rsidR="00A411A1" w:rsidRPr="000C454F">
        <w:rPr>
          <w:rFonts w:eastAsia="NimbusRomNo9L-Regu"/>
          <w:szCs w:val="24"/>
        </w:rPr>
        <w:instrText>":[["1967"]]},"</w:instrText>
      </w:r>
      <w:r w:rsidR="00A411A1" w:rsidRPr="000C454F">
        <w:rPr>
          <w:rFonts w:eastAsia="NimbusRomNo9L-Regu"/>
          <w:szCs w:val="24"/>
          <w:lang w:val="en-US"/>
        </w:rPr>
        <w:instrText>page</w:instrText>
      </w:r>
      <w:r w:rsidR="00A411A1" w:rsidRPr="000C454F">
        <w:rPr>
          <w:rFonts w:eastAsia="NimbusRomNo9L-Regu"/>
          <w:szCs w:val="24"/>
        </w:rPr>
        <w:instrText>":"5458-5459","</w:instrText>
      </w:r>
      <w:r w:rsidR="00A411A1" w:rsidRPr="000C454F">
        <w:rPr>
          <w:rFonts w:eastAsia="NimbusRomNo9L-Regu"/>
          <w:szCs w:val="24"/>
          <w:lang w:val="en-US"/>
        </w:rPr>
        <w:instrText>title</w:instrText>
      </w:r>
      <w:r w:rsidR="00A411A1" w:rsidRPr="000C454F">
        <w:rPr>
          <w:rFonts w:eastAsia="NimbusRomNo9L-Regu"/>
          <w:szCs w:val="24"/>
        </w:rPr>
        <w:instrText>":"</w:instrText>
      </w:r>
      <w:r w:rsidR="00A411A1" w:rsidRPr="000C454F">
        <w:rPr>
          <w:rFonts w:eastAsia="NimbusRomNo9L-Regu"/>
          <w:szCs w:val="24"/>
          <w:lang w:val="en-US"/>
        </w:rPr>
        <w:instrText>Nuclear</w:instrText>
      </w:r>
      <w:r w:rsidR="00A411A1" w:rsidRPr="000C454F">
        <w:rPr>
          <w:rFonts w:eastAsia="NimbusRomNo9L-Regu"/>
          <w:szCs w:val="24"/>
        </w:rPr>
        <w:instrText xml:space="preserve"> </w:instrText>
      </w:r>
      <w:r w:rsidR="00A411A1" w:rsidRPr="000C454F">
        <w:rPr>
          <w:rFonts w:eastAsia="NimbusRomNo9L-Regu"/>
          <w:szCs w:val="24"/>
          <w:lang w:val="en-US"/>
        </w:rPr>
        <w:instrText>spin</w:instrText>
      </w:r>
      <w:r w:rsidR="00A411A1" w:rsidRPr="000C454F">
        <w:rPr>
          <w:rFonts w:eastAsia="NimbusRomNo9L-Regu"/>
          <w:szCs w:val="24"/>
        </w:rPr>
        <w:instrText xml:space="preserve"> </w:instrText>
      </w:r>
      <w:r w:rsidR="00A411A1" w:rsidRPr="000C454F">
        <w:rPr>
          <w:rFonts w:eastAsia="NimbusRomNo9L-Regu"/>
          <w:szCs w:val="24"/>
          <w:lang w:val="en-US"/>
        </w:rPr>
        <w:instrText>isomerization</w:instrText>
      </w:r>
      <w:r w:rsidR="00A411A1" w:rsidRPr="000C454F">
        <w:rPr>
          <w:rFonts w:eastAsia="NimbusRomNo9L-Regu"/>
          <w:szCs w:val="24"/>
        </w:rPr>
        <w:instrText xml:space="preserve"> </w:instrText>
      </w:r>
      <w:r w:rsidR="00A411A1" w:rsidRPr="000C454F">
        <w:rPr>
          <w:rFonts w:eastAsia="NimbusRomNo9L-Regu"/>
          <w:szCs w:val="24"/>
          <w:lang w:val="en-US"/>
        </w:rPr>
        <w:instrText>in</w:instrText>
      </w:r>
      <w:r w:rsidR="00A411A1" w:rsidRPr="000C454F">
        <w:rPr>
          <w:rFonts w:eastAsia="NimbusRomNo9L-Regu"/>
          <w:szCs w:val="24"/>
        </w:rPr>
        <w:instrText xml:space="preserve"> </w:instrText>
      </w:r>
      <w:r w:rsidR="00A411A1" w:rsidRPr="000C454F">
        <w:rPr>
          <w:rFonts w:eastAsia="NimbusRomNo9L-Regu"/>
          <w:szCs w:val="24"/>
          <w:lang w:val="en-US"/>
        </w:rPr>
        <w:instrText>methane</w:instrText>
      </w:r>
      <w:r w:rsidR="00A411A1" w:rsidRPr="000C454F">
        <w:rPr>
          <w:rFonts w:eastAsia="NimbusRomNo9L-Regu"/>
          <w:szCs w:val="24"/>
        </w:rPr>
        <w:instrText>","</w:instrText>
      </w:r>
      <w:r w:rsidR="00A411A1" w:rsidRPr="000C454F">
        <w:rPr>
          <w:rFonts w:eastAsia="NimbusRomNo9L-Regu"/>
          <w:szCs w:val="24"/>
          <w:lang w:val="en-US"/>
        </w:rPr>
        <w:instrText>type</w:instrText>
      </w:r>
      <w:r w:rsidR="00A411A1" w:rsidRPr="000C454F">
        <w:rPr>
          <w:rFonts w:eastAsia="NimbusRomNo9L-Regu"/>
          <w:szCs w:val="24"/>
        </w:rPr>
        <w:instrText>":"</w:instrText>
      </w:r>
      <w:r w:rsidR="00A411A1" w:rsidRPr="000C454F">
        <w:rPr>
          <w:rFonts w:eastAsia="NimbusRomNo9L-Regu"/>
          <w:szCs w:val="24"/>
          <w:lang w:val="en-US"/>
        </w:rPr>
        <w:instrText>article</w:instrText>
      </w:r>
      <w:r w:rsidR="00A411A1" w:rsidRPr="000C454F">
        <w:rPr>
          <w:rFonts w:eastAsia="NimbusRomNo9L-Regu"/>
          <w:szCs w:val="24"/>
        </w:rPr>
        <w:instrText>-</w:instrText>
      </w:r>
      <w:r w:rsidR="00A411A1" w:rsidRPr="000C454F">
        <w:rPr>
          <w:rFonts w:eastAsia="NimbusRomNo9L-Regu"/>
          <w:szCs w:val="24"/>
          <w:lang w:val="en-US"/>
        </w:rPr>
        <w:instrText>journal</w:instrText>
      </w:r>
      <w:r w:rsidR="00A411A1" w:rsidRPr="000C454F">
        <w:rPr>
          <w:rFonts w:eastAsia="NimbusRomNo9L-Regu"/>
          <w:szCs w:val="24"/>
        </w:rPr>
        <w:instrText>","</w:instrText>
      </w:r>
      <w:r w:rsidR="00A411A1" w:rsidRPr="000C454F">
        <w:rPr>
          <w:rFonts w:eastAsia="NimbusRomNo9L-Regu"/>
          <w:szCs w:val="24"/>
          <w:lang w:val="en-US"/>
        </w:rPr>
        <w:instrText>volume</w:instrText>
      </w:r>
      <w:r w:rsidR="00A411A1" w:rsidRPr="000C454F">
        <w:rPr>
          <w:rFonts w:eastAsia="NimbusRomNo9L-Regu"/>
          <w:szCs w:val="24"/>
        </w:rPr>
        <w:instrText>":"47"},"</w:instrText>
      </w:r>
      <w:r w:rsidR="00A411A1" w:rsidRPr="000C454F">
        <w:rPr>
          <w:rFonts w:eastAsia="NimbusRomNo9L-Regu"/>
          <w:szCs w:val="24"/>
          <w:lang w:val="en-US"/>
        </w:rPr>
        <w:instrText>uris</w:instrText>
      </w:r>
      <w:r w:rsidR="00A411A1" w:rsidRPr="000C454F">
        <w:rPr>
          <w:rFonts w:eastAsia="NimbusRomNo9L-Regu"/>
          <w:szCs w:val="24"/>
        </w:rPr>
        <w:instrText>":["</w:instrText>
      </w:r>
      <w:r w:rsidR="00A411A1" w:rsidRPr="000C454F">
        <w:rPr>
          <w:rFonts w:eastAsia="NimbusRomNo9L-Regu"/>
          <w:szCs w:val="24"/>
          <w:lang w:val="en-US"/>
        </w:rPr>
        <w:instrText>http</w:instrText>
      </w:r>
      <w:r w:rsidR="00A411A1" w:rsidRPr="000C454F">
        <w:rPr>
          <w:rFonts w:eastAsia="NimbusRomNo9L-Regu"/>
          <w:szCs w:val="24"/>
        </w:rPr>
        <w:instrText>://</w:instrText>
      </w:r>
      <w:r w:rsidR="00A411A1" w:rsidRPr="000C454F">
        <w:rPr>
          <w:rFonts w:eastAsia="NimbusRomNo9L-Regu"/>
          <w:szCs w:val="24"/>
          <w:lang w:val="en-US"/>
        </w:rPr>
        <w:instrText>www</w:instrText>
      </w:r>
      <w:r w:rsidR="00A411A1" w:rsidRPr="000C454F">
        <w:rPr>
          <w:rFonts w:eastAsia="NimbusRomNo9L-Regu"/>
          <w:szCs w:val="24"/>
        </w:rPr>
        <w:instrText>.</w:instrText>
      </w:r>
      <w:r w:rsidR="00A411A1" w:rsidRPr="000C454F">
        <w:rPr>
          <w:rFonts w:eastAsia="NimbusRomNo9L-Regu"/>
          <w:szCs w:val="24"/>
          <w:lang w:val="en-US"/>
        </w:rPr>
        <w:instrText>mendeley</w:instrText>
      </w:r>
      <w:r w:rsidR="00A411A1" w:rsidRPr="000C454F">
        <w:rPr>
          <w:rFonts w:eastAsia="NimbusRomNo9L-Regu"/>
          <w:szCs w:val="24"/>
        </w:rPr>
        <w:instrText>.</w:instrText>
      </w:r>
      <w:r w:rsidR="00A411A1" w:rsidRPr="000C454F">
        <w:rPr>
          <w:rFonts w:eastAsia="NimbusRomNo9L-Regu"/>
          <w:szCs w:val="24"/>
          <w:lang w:val="en-US"/>
        </w:rPr>
        <w:instrText>com</w:instrText>
      </w:r>
      <w:r w:rsidR="00A411A1" w:rsidRPr="000C454F">
        <w:rPr>
          <w:rFonts w:eastAsia="NimbusRomNo9L-Regu"/>
          <w:szCs w:val="24"/>
        </w:rPr>
        <w:instrText>/</w:instrText>
      </w:r>
      <w:r w:rsidR="00A411A1" w:rsidRPr="000C454F">
        <w:rPr>
          <w:rFonts w:eastAsia="NimbusRomNo9L-Regu"/>
          <w:szCs w:val="24"/>
          <w:lang w:val="en-US"/>
        </w:rPr>
        <w:instrText>documents</w:instrText>
      </w:r>
      <w:r w:rsidR="00A411A1" w:rsidRPr="000C454F">
        <w:rPr>
          <w:rFonts w:eastAsia="NimbusRomNo9L-Regu"/>
          <w:szCs w:val="24"/>
        </w:rPr>
        <w:instrText>/?</w:instrText>
      </w:r>
      <w:r w:rsidR="00A411A1" w:rsidRPr="000C454F">
        <w:rPr>
          <w:rFonts w:eastAsia="NimbusRomNo9L-Regu"/>
          <w:szCs w:val="24"/>
          <w:lang w:val="en-US"/>
        </w:rPr>
        <w:instrText>uuid</w:instrText>
      </w:r>
      <w:r w:rsidR="00A411A1" w:rsidRPr="000C454F">
        <w:rPr>
          <w:rFonts w:eastAsia="NimbusRomNo9L-Regu"/>
          <w:szCs w:val="24"/>
        </w:rPr>
        <w:instrText>=6</w:instrText>
      </w:r>
      <w:r w:rsidR="00A411A1" w:rsidRPr="000C454F">
        <w:rPr>
          <w:rFonts w:eastAsia="NimbusRomNo9L-Regu"/>
          <w:szCs w:val="24"/>
          <w:lang w:val="en-US"/>
        </w:rPr>
        <w:instrText>d</w:instrText>
      </w:r>
      <w:r w:rsidR="00A411A1" w:rsidRPr="000C454F">
        <w:rPr>
          <w:rFonts w:eastAsia="NimbusRomNo9L-Regu"/>
          <w:szCs w:val="24"/>
        </w:rPr>
        <w:instrText>780399-7740-4</w:instrText>
      </w:r>
      <w:r w:rsidR="00A411A1" w:rsidRPr="000C454F">
        <w:rPr>
          <w:rFonts w:eastAsia="NimbusRomNo9L-Regu"/>
          <w:szCs w:val="24"/>
          <w:lang w:val="en-US"/>
        </w:rPr>
        <w:instrText>ccb</w:instrText>
      </w:r>
      <w:r w:rsidR="00A411A1" w:rsidRPr="000C454F">
        <w:rPr>
          <w:rFonts w:eastAsia="NimbusRomNo9L-Regu"/>
          <w:szCs w:val="24"/>
        </w:rPr>
        <w:instrText>-</w:instrText>
      </w:r>
      <w:r w:rsidR="00A411A1" w:rsidRPr="000C454F">
        <w:rPr>
          <w:rFonts w:eastAsia="NimbusRomNo9L-Regu"/>
          <w:szCs w:val="24"/>
          <w:lang w:val="en-US"/>
        </w:rPr>
        <w:instrText>b</w:instrText>
      </w:r>
      <w:r w:rsidR="00A411A1" w:rsidRPr="000C454F">
        <w:rPr>
          <w:rFonts w:eastAsia="NimbusRomNo9L-Regu"/>
          <w:szCs w:val="24"/>
        </w:rPr>
        <w:instrText>584-950</w:instrText>
      </w:r>
      <w:r w:rsidR="00A411A1" w:rsidRPr="000C454F">
        <w:rPr>
          <w:rFonts w:eastAsia="NimbusRomNo9L-Regu"/>
          <w:szCs w:val="24"/>
          <w:lang w:val="en-US"/>
        </w:rPr>
        <w:instrText>c</w:instrText>
      </w:r>
      <w:r w:rsidR="00A411A1" w:rsidRPr="000C454F">
        <w:rPr>
          <w:rFonts w:eastAsia="NimbusRomNo9L-Regu"/>
          <w:szCs w:val="24"/>
        </w:rPr>
        <w:instrText>35</w:instrText>
      </w:r>
      <w:r w:rsidR="00A411A1" w:rsidRPr="000C454F">
        <w:rPr>
          <w:rFonts w:eastAsia="NimbusRomNo9L-Regu"/>
          <w:szCs w:val="24"/>
          <w:lang w:val="en-US"/>
        </w:rPr>
        <w:instrText>c</w:instrText>
      </w:r>
      <w:r w:rsidR="00A411A1" w:rsidRPr="000C454F">
        <w:rPr>
          <w:rFonts w:eastAsia="NimbusRomNo9L-Regu"/>
          <w:szCs w:val="24"/>
        </w:rPr>
        <w:instrText>2</w:instrText>
      </w:r>
      <w:r w:rsidR="00A411A1" w:rsidRPr="000C454F">
        <w:rPr>
          <w:rFonts w:eastAsia="NimbusRomNo9L-Regu"/>
          <w:szCs w:val="24"/>
          <w:lang w:val="en-US"/>
        </w:rPr>
        <w:instrText>f</w:instrText>
      </w:r>
      <w:r w:rsidR="00A411A1" w:rsidRPr="000C454F">
        <w:rPr>
          <w:rFonts w:eastAsia="NimbusRomNo9L-Regu"/>
          <w:szCs w:val="24"/>
        </w:rPr>
        <w:instrText>027"]}],"</w:instrText>
      </w:r>
      <w:r w:rsidR="00A411A1" w:rsidRPr="000C454F">
        <w:rPr>
          <w:rFonts w:eastAsia="NimbusRomNo9L-Regu"/>
          <w:szCs w:val="24"/>
          <w:lang w:val="en-US"/>
        </w:rPr>
        <w:instrText>mendeley</w:instrText>
      </w:r>
      <w:r w:rsidR="00A411A1" w:rsidRPr="000C454F">
        <w:rPr>
          <w:rFonts w:eastAsia="NimbusRomNo9L-Regu"/>
          <w:szCs w:val="24"/>
        </w:rPr>
        <w:instrText>":{"</w:instrText>
      </w:r>
      <w:r w:rsidR="00A411A1" w:rsidRPr="000C454F">
        <w:rPr>
          <w:rFonts w:eastAsia="NimbusRomNo9L-Regu"/>
          <w:szCs w:val="24"/>
          <w:lang w:val="en-US"/>
        </w:rPr>
        <w:instrText>formattedCitation</w:instrText>
      </w:r>
      <w:r w:rsidR="00A411A1" w:rsidRPr="000C454F">
        <w:rPr>
          <w:rFonts w:eastAsia="NimbusRomNo9L-Regu"/>
          <w:szCs w:val="24"/>
        </w:rPr>
        <w:instrText>":"[7]","</w:instrText>
      </w:r>
      <w:r w:rsidR="00A411A1" w:rsidRPr="000C454F">
        <w:rPr>
          <w:rFonts w:eastAsia="NimbusRomNo9L-Regu"/>
          <w:szCs w:val="24"/>
          <w:lang w:val="en-US"/>
        </w:rPr>
        <w:instrText>plainTextFormattedCitation</w:instrText>
      </w:r>
      <w:r w:rsidR="00A411A1" w:rsidRPr="000C454F">
        <w:rPr>
          <w:rFonts w:eastAsia="NimbusRomNo9L-Regu"/>
          <w:szCs w:val="24"/>
        </w:rPr>
        <w:instrText>":"[7]","</w:instrText>
      </w:r>
      <w:r w:rsidR="00A411A1" w:rsidRPr="000C454F">
        <w:rPr>
          <w:rFonts w:eastAsia="NimbusRomNo9L-Regu"/>
          <w:szCs w:val="24"/>
          <w:lang w:val="en-US"/>
        </w:rPr>
        <w:instrText>previouslyFormattedCitation</w:instrText>
      </w:r>
      <w:r w:rsidR="00A411A1" w:rsidRPr="000C454F">
        <w:rPr>
          <w:rFonts w:eastAsia="NimbusRomNo9L-Regu"/>
          <w:szCs w:val="24"/>
        </w:rPr>
        <w:instrText>":"[7]"},"</w:instrText>
      </w:r>
      <w:r w:rsidR="00A411A1" w:rsidRPr="000C454F">
        <w:rPr>
          <w:rFonts w:eastAsia="NimbusRomNo9L-Regu"/>
          <w:szCs w:val="24"/>
          <w:lang w:val="en-US"/>
        </w:rPr>
        <w:instrText>properties</w:instrText>
      </w:r>
      <w:r w:rsidR="00A411A1" w:rsidRPr="000C454F">
        <w:rPr>
          <w:rFonts w:eastAsia="NimbusRomNo9L-Regu"/>
          <w:szCs w:val="24"/>
        </w:rPr>
        <w:instrText>":{"</w:instrText>
      </w:r>
      <w:r w:rsidR="00A411A1" w:rsidRPr="000C454F">
        <w:rPr>
          <w:rFonts w:eastAsia="NimbusRomNo9L-Regu"/>
          <w:szCs w:val="24"/>
          <w:lang w:val="en-US"/>
        </w:rPr>
        <w:instrText>noteIndex</w:instrText>
      </w:r>
      <w:r w:rsidR="00A411A1" w:rsidRPr="000C454F">
        <w:rPr>
          <w:rFonts w:eastAsia="NimbusRomNo9L-Regu"/>
          <w:szCs w:val="24"/>
        </w:rPr>
        <w:instrText>":0},"</w:instrText>
      </w:r>
      <w:r w:rsidR="00A411A1" w:rsidRPr="000C454F">
        <w:rPr>
          <w:rFonts w:eastAsia="NimbusRomNo9L-Regu"/>
          <w:szCs w:val="24"/>
          <w:lang w:val="en-US"/>
        </w:rPr>
        <w:instrText>schema</w:instrText>
      </w:r>
      <w:r w:rsidR="00A411A1" w:rsidRPr="000C454F">
        <w:rPr>
          <w:rFonts w:eastAsia="NimbusRomNo9L-Regu"/>
          <w:szCs w:val="24"/>
        </w:rPr>
        <w:instrText>":"</w:instrText>
      </w:r>
      <w:r w:rsidR="00A411A1" w:rsidRPr="000C454F">
        <w:rPr>
          <w:rFonts w:eastAsia="NimbusRomNo9L-Regu"/>
          <w:szCs w:val="24"/>
          <w:lang w:val="en-US"/>
        </w:rPr>
        <w:instrText>https</w:instrText>
      </w:r>
      <w:r w:rsidR="00A411A1" w:rsidRPr="000C454F">
        <w:rPr>
          <w:rFonts w:eastAsia="NimbusRomNo9L-Regu"/>
          <w:szCs w:val="24"/>
        </w:rPr>
        <w:instrText>://</w:instrText>
      </w:r>
      <w:r w:rsidR="00A411A1" w:rsidRPr="000C454F">
        <w:rPr>
          <w:rFonts w:eastAsia="NimbusRomNo9L-Regu"/>
          <w:szCs w:val="24"/>
          <w:lang w:val="en-US"/>
        </w:rPr>
        <w:instrText>github</w:instrText>
      </w:r>
      <w:r w:rsidR="00A411A1" w:rsidRPr="000C454F">
        <w:rPr>
          <w:rFonts w:eastAsia="NimbusRomNo9L-Regu"/>
          <w:szCs w:val="24"/>
        </w:rPr>
        <w:instrText>.</w:instrText>
      </w:r>
      <w:r w:rsidR="00A411A1" w:rsidRPr="000C454F">
        <w:rPr>
          <w:rFonts w:eastAsia="NimbusRomNo9L-Regu"/>
          <w:szCs w:val="24"/>
          <w:lang w:val="en-US"/>
        </w:rPr>
        <w:instrText>com</w:instrText>
      </w:r>
      <w:r w:rsidR="00A411A1" w:rsidRPr="000C454F">
        <w:rPr>
          <w:rFonts w:eastAsia="NimbusRomNo9L-Regu"/>
          <w:szCs w:val="24"/>
        </w:rPr>
        <w:instrText>/</w:instrText>
      </w:r>
      <w:r w:rsidR="00A411A1" w:rsidRPr="000C454F">
        <w:rPr>
          <w:rFonts w:eastAsia="NimbusRomNo9L-Regu"/>
          <w:szCs w:val="24"/>
          <w:lang w:val="en-US"/>
        </w:rPr>
        <w:instrText>citation</w:instrText>
      </w:r>
      <w:r w:rsidR="00A411A1" w:rsidRPr="000C454F">
        <w:rPr>
          <w:rFonts w:eastAsia="NimbusRomNo9L-Regu"/>
          <w:szCs w:val="24"/>
        </w:rPr>
        <w:instrText>-</w:instrText>
      </w:r>
      <w:r w:rsidR="00A411A1" w:rsidRPr="000C454F">
        <w:rPr>
          <w:rFonts w:eastAsia="NimbusRomNo9L-Regu"/>
          <w:szCs w:val="24"/>
          <w:lang w:val="en-US"/>
        </w:rPr>
        <w:instrText>style</w:instrText>
      </w:r>
      <w:r w:rsidR="00A411A1" w:rsidRPr="000C454F">
        <w:rPr>
          <w:rFonts w:eastAsia="NimbusRomNo9L-Regu"/>
          <w:szCs w:val="24"/>
        </w:rPr>
        <w:instrText>-</w:instrText>
      </w:r>
      <w:r w:rsidR="00A411A1" w:rsidRPr="000C454F">
        <w:rPr>
          <w:rFonts w:eastAsia="NimbusRomNo9L-Regu"/>
          <w:szCs w:val="24"/>
          <w:lang w:val="en-US"/>
        </w:rPr>
        <w:instrText>language</w:instrText>
      </w:r>
      <w:r w:rsidR="00A411A1" w:rsidRPr="000C454F">
        <w:rPr>
          <w:rFonts w:eastAsia="NimbusRomNo9L-Regu"/>
          <w:szCs w:val="24"/>
        </w:rPr>
        <w:instrText>/</w:instrText>
      </w:r>
      <w:r w:rsidR="00A411A1" w:rsidRPr="000C454F">
        <w:rPr>
          <w:rFonts w:eastAsia="NimbusRomNo9L-Regu"/>
          <w:szCs w:val="24"/>
          <w:lang w:val="en-US"/>
        </w:rPr>
        <w:instrText>schema</w:instrText>
      </w:r>
      <w:r w:rsidR="00A411A1" w:rsidRPr="000C454F">
        <w:rPr>
          <w:rFonts w:eastAsia="NimbusRomNo9L-Regu"/>
          <w:szCs w:val="24"/>
        </w:rPr>
        <w:instrText>/</w:instrText>
      </w:r>
      <w:r w:rsidR="00A411A1" w:rsidRPr="000C454F">
        <w:rPr>
          <w:rFonts w:eastAsia="NimbusRomNo9L-Regu"/>
          <w:szCs w:val="24"/>
          <w:lang w:val="en-US"/>
        </w:rPr>
        <w:instrText>raw</w:instrText>
      </w:r>
      <w:r w:rsidR="00A411A1" w:rsidRPr="000C454F">
        <w:rPr>
          <w:rFonts w:eastAsia="NimbusRomNo9L-Regu"/>
          <w:szCs w:val="24"/>
        </w:rPr>
        <w:instrText>/</w:instrText>
      </w:r>
      <w:r w:rsidR="00A411A1" w:rsidRPr="000C454F">
        <w:rPr>
          <w:rFonts w:eastAsia="NimbusRomNo9L-Regu"/>
          <w:szCs w:val="24"/>
          <w:lang w:val="en-US"/>
        </w:rPr>
        <w:instrText>master</w:instrText>
      </w:r>
      <w:r w:rsidR="00A411A1" w:rsidRPr="000C454F">
        <w:rPr>
          <w:rFonts w:eastAsia="NimbusRomNo9L-Regu"/>
          <w:szCs w:val="24"/>
        </w:rPr>
        <w:instrText>/</w:instrText>
      </w:r>
      <w:r w:rsidR="00A411A1" w:rsidRPr="000C454F">
        <w:rPr>
          <w:rFonts w:eastAsia="NimbusRomNo9L-Regu"/>
          <w:szCs w:val="24"/>
          <w:lang w:val="en-US"/>
        </w:rPr>
        <w:instrText>csl</w:instrText>
      </w:r>
      <w:r w:rsidR="00A411A1" w:rsidRPr="000C454F">
        <w:rPr>
          <w:rFonts w:eastAsia="NimbusRomNo9L-Regu"/>
          <w:szCs w:val="24"/>
        </w:rPr>
        <w:instrText>-</w:instrText>
      </w:r>
      <w:r w:rsidR="00A411A1" w:rsidRPr="000C454F">
        <w:rPr>
          <w:rFonts w:eastAsia="NimbusRomNo9L-Regu"/>
          <w:szCs w:val="24"/>
          <w:lang w:val="en-US"/>
        </w:rPr>
        <w:instrText>citation</w:instrText>
      </w:r>
      <w:r w:rsidR="00A411A1" w:rsidRPr="000C454F">
        <w:rPr>
          <w:rFonts w:eastAsia="NimbusRomNo9L-Regu"/>
          <w:szCs w:val="24"/>
        </w:rPr>
        <w:instrText>.</w:instrText>
      </w:r>
      <w:r w:rsidR="00A411A1" w:rsidRPr="000C454F">
        <w:rPr>
          <w:rFonts w:eastAsia="NimbusRomNo9L-Regu"/>
          <w:szCs w:val="24"/>
          <w:lang w:val="en-US"/>
        </w:rPr>
        <w:instrText>json</w:instrText>
      </w:r>
      <w:r w:rsidR="00A411A1" w:rsidRPr="000C454F">
        <w:rPr>
          <w:rFonts w:eastAsia="NimbusRomNo9L-Regu"/>
          <w:szCs w:val="24"/>
        </w:rPr>
        <w:instrText>"}</w:instrText>
      </w:r>
      <w:r w:rsidR="00A411A1" w:rsidRPr="000C454F">
        <w:rPr>
          <w:rFonts w:eastAsia="NimbusRomNo9L-Regu"/>
          <w:szCs w:val="24"/>
          <w:lang w:val="en-US"/>
        </w:rPr>
        <w:fldChar w:fldCharType="separate"/>
      </w:r>
      <w:r w:rsidR="00A411A1" w:rsidRPr="000C454F">
        <w:rPr>
          <w:rFonts w:eastAsia="NimbusRomNo9L-Regu"/>
          <w:noProof/>
          <w:szCs w:val="24"/>
        </w:rPr>
        <w:t>[7]</w:t>
      </w:r>
      <w:r w:rsidR="00A411A1" w:rsidRPr="000C454F">
        <w:rPr>
          <w:rFonts w:eastAsia="NimbusRomNo9L-Regu"/>
          <w:szCs w:val="24"/>
          <w:lang w:val="en-US"/>
        </w:rPr>
        <w:fldChar w:fldCharType="end"/>
      </w:r>
      <w:r w:rsidRPr="000C454F">
        <w:rPr>
          <w:rFonts w:eastAsia="NimbusRomNo9L-Regu"/>
          <w:szCs w:val="24"/>
        </w:rPr>
        <w:t xml:space="preserve">). Основным отличием будет тот факт, что в нем примут участие не отдельные молекулы газа, а его </w:t>
      </w:r>
      <w:proofErr w:type="spellStart"/>
      <w:r w:rsidRPr="000C454F">
        <w:rPr>
          <w:rFonts w:eastAsia="NimbusRomNo9L-Regu"/>
          <w:szCs w:val="24"/>
        </w:rPr>
        <w:t>полиагрегаты</w:t>
      </w:r>
      <w:proofErr w:type="spellEnd"/>
      <w:r w:rsidRPr="000C454F">
        <w:rPr>
          <w:rFonts w:eastAsia="NimbusRomNo9L-Regu"/>
          <w:szCs w:val="24"/>
        </w:rPr>
        <w:t>, ранее образовавшиеся в пленке в ходе конденсации первоначального двухкомпонентного образца</w:t>
      </w:r>
      <w:r w:rsidR="00A411A1" w:rsidRPr="000C454F">
        <w:rPr>
          <w:rFonts w:eastAsia="NimbusRomNo9L-Regu"/>
          <w:szCs w:val="24"/>
        </w:rPr>
        <w:t xml:space="preserve"> </w:t>
      </w:r>
      <w:r w:rsidR="00A411A1" w:rsidRPr="000C454F">
        <w:rPr>
          <w:rFonts w:eastAsia="NimbusRomNo9L-Regu"/>
          <w:szCs w:val="24"/>
        </w:rPr>
        <w:fldChar w:fldCharType="begin" w:fldLock="1"/>
      </w:r>
      <w:r w:rsidR="00A411A1" w:rsidRPr="000C454F">
        <w:rPr>
          <w:rFonts w:eastAsia="NimbusRomNo9L-Regu"/>
          <w:szCs w:val="24"/>
        </w:rPr>
        <w:instrText>ADDIN CSL_CITATION {"citationItems":[{"id":"ITEM-1","itemData":{"DOI":"10.1063/1.3622633","ISSN":"1063777X","abstract":"Thin films of cryovacuum condensates of ethanol-nitrogen mixtures formed by co-condensation of gas mixtures with different concentrations on a cooled metal substrate are studied by IR spectrometry. The condensation temperature was Tc = 16 K and the pressure of the gaseous phase during cryodeposition was P = 10-5 Torr. The ethanol concentration in nitrogen was varied from 0.5 to 10% and the film thickness, from 1 to 30 μm. Measurements were made in the range from 400 to 4200 cm-1. An analysis of the IR spectra and a comparison with published data shows that ethanol monomers and dimers are present in the nitrogen matrix. This is indicated by an absorption band at a frequency of 3658 cm-1 owing to vibrations of O-H bonds of ethanol monomers and dimers. The local minima of this band at 3645 and 3658 cm-1 are related to the existence of two conformational states of the ethanol molecule: anti (3658 cm-1) and gauche (3645 cm-1). In addition, the presence of ethanol dimers and monomers in the matrix leads to the appearance of absorption bands at 1259 and 1276 cm-1 attributable to deformation vibrations δ(COH) of the anti- and gauche-isomers, respectively, as well as bands corresponding to a combination of ν(CCO) valence vibrations and rotational oscillations of the methyl group r(CH3) attributable to anti-dimers (ν = 1090 cm-1) and anti-monomers (ν = 1095 cm-1). Local minima within 3000-3600 cm-1 also indicate the presence of cyclical dimers, trimers, and tetramers, as well as hexamers in the matrix. A broad band over 3250-3330 cm-1 indicates that large polyaggregates, with ethanol molecules in a hydrogen-bond state (multimer), exist in the matrix. © 2011 American Institute of Physics.","author":[{"dropping-particle":"","family":"Aldiyarov","given":"A.","non-dropping-particle":"","parse-names":false,"suffix":""},{"dropping-particle":"","family":"Aryutkina","given":"M.","non-dropping-particle":"","parse-names":false,"suffix":""},{"dropping-particle":"","family":"Drobyshev","given":"A.","non-dropping-particle":"","parse-names":false,"suffix":""},{"dropping-particle":"","family":"Kurnosov","given":"V.","non-dropping-particle":"","parse-names":false,"suffix":""}],"container-title":"Low Temperature Physics","id":"ITEM-1","issue":"6","issued":{"date-parts":[["2011"]]},"page":"524-531","title":"IR spectroscopy of ethanol in nitrogen cryomatrices with different concentration ratios","type":"article-journal","volume":"37"},"uris":["http://www.mendeley.com/documents/?uuid=c0d6a985-5bc6-42d8-a245-2f0e2e7f77f4"]}],"mendeley":{"formattedCitation":"[5]","plainTextFormattedCitation":"[5]","previouslyFormattedCitation":"[5]"},"properties":{"noteIndex":0},"schema":"https://github.com/citation-style-language/schema/raw/master/csl-citation.json"}</w:instrText>
      </w:r>
      <w:r w:rsidR="00A411A1" w:rsidRPr="000C454F">
        <w:rPr>
          <w:rFonts w:eastAsia="NimbusRomNo9L-Regu"/>
          <w:szCs w:val="24"/>
        </w:rPr>
        <w:fldChar w:fldCharType="separate"/>
      </w:r>
      <w:r w:rsidR="00A411A1" w:rsidRPr="000C454F">
        <w:rPr>
          <w:rFonts w:eastAsia="NimbusRomNo9L-Regu"/>
          <w:noProof/>
          <w:szCs w:val="24"/>
        </w:rPr>
        <w:t>[5]</w:t>
      </w:r>
      <w:r w:rsidR="00A411A1" w:rsidRPr="000C454F">
        <w:rPr>
          <w:rFonts w:eastAsia="NimbusRomNo9L-Regu"/>
          <w:szCs w:val="24"/>
        </w:rPr>
        <w:fldChar w:fldCharType="end"/>
      </w:r>
      <w:r w:rsidRPr="000C454F">
        <w:rPr>
          <w:rFonts w:eastAsia="NimbusRomNo9L-Regu"/>
          <w:szCs w:val="24"/>
        </w:rPr>
        <w:t xml:space="preserve">. На рисунке 3 приведен колебательный спектр этанола в </w:t>
      </w:r>
      <w:proofErr w:type="spellStart"/>
      <w:r w:rsidRPr="000C454F">
        <w:rPr>
          <w:rFonts w:eastAsia="NimbusRomNo9L-Regu"/>
          <w:szCs w:val="24"/>
        </w:rPr>
        <w:t>криоматрице</w:t>
      </w:r>
      <w:proofErr w:type="spellEnd"/>
      <w:r w:rsidRPr="000C454F">
        <w:rPr>
          <w:rFonts w:eastAsia="NimbusRomNo9L-Regu"/>
          <w:szCs w:val="24"/>
        </w:rPr>
        <w:t xml:space="preserve"> азота, демонстрирующий наличие в пленке </w:t>
      </w:r>
      <w:proofErr w:type="spellStart"/>
      <w:r w:rsidRPr="000C454F">
        <w:rPr>
          <w:rFonts w:eastAsia="NimbusRomNo9L-Regu"/>
          <w:szCs w:val="24"/>
        </w:rPr>
        <w:t>полиагрегатов</w:t>
      </w:r>
      <w:proofErr w:type="spellEnd"/>
      <w:r w:rsidRPr="000C454F">
        <w:rPr>
          <w:rFonts w:eastAsia="NimbusRomNo9L-Regu"/>
          <w:szCs w:val="24"/>
        </w:rPr>
        <w:t xml:space="preserve"> различного масштаба - </w:t>
      </w:r>
      <w:proofErr w:type="spellStart"/>
      <w:r w:rsidRPr="000C454F">
        <w:rPr>
          <w:rFonts w:eastAsia="NimbusRomNo9L-Regu"/>
          <w:szCs w:val="24"/>
        </w:rPr>
        <w:t>димеров</w:t>
      </w:r>
      <w:proofErr w:type="spellEnd"/>
      <w:r w:rsidRPr="000C454F">
        <w:rPr>
          <w:rFonts w:eastAsia="NimbusRomNo9L-Regu"/>
          <w:szCs w:val="24"/>
        </w:rPr>
        <w:t xml:space="preserve">, </w:t>
      </w:r>
      <w:proofErr w:type="spellStart"/>
      <w:r w:rsidRPr="000C454F">
        <w:rPr>
          <w:rFonts w:eastAsia="NimbusRomNo9L-Regu"/>
          <w:szCs w:val="24"/>
        </w:rPr>
        <w:t>тримеров</w:t>
      </w:r>
      <w:proofErr w:type="spellEnd"/>
      <w:r w:rsidRPr="000C454F">
        <w:rPr>
          <w:rFonts w:eastAsia="NimbusRomNo9L-Regu"/>
          <w:szCs w:val="24"/>
        </w:rPr>
        <w:t xml:space="preserve">, циклических тетрамеров, </w:t>
      </w:r>
      <w:proofErr w:type="spellStart"/>
      <w:r w:rsidRPr="000C454F">
        <w:rPr>
          <w:rFonts w:eastAsia="NimbusRomNo9L-Regu"/>
          <w:szCs w:val="24"/>
        </w:rPr>
        <w:t>мультимеров</w:t>
      </w:r>
      <w:proofErr w:type="spellEnd"/>
      <w:r w:rsidRPr="000C454F">
        <w:rPr>
          <w:rFonts w:eastAsia="NimbusRomNo9L-Regu"/>
          <w:szCs w:val="24"/>
        </w:rPr>
        <w:t xml:space="preserve">. Понятно, что, как процесс </w:t>
      </w:r>
      <w:proofErr w:type="spellStart"/>
      <w:r w:rsidRPr="000C454F">
        <w:rPr>
          <w:rFonts w:eastAsia="NimbusRomNo9L-Regu"/>
          <w:szCs w:val="24"/>
        </w:rPr>
        <w:t>реконденсации</w:t>
      </w:r>
      <w:proofErr w:type="spellEnd"/>
      <w:r w:rsidRPr="000C454F">
        <w:rPr>
          <w:rFonts w:eastAsia="NimbusRomNo9L-Regu"/>
          <w:szCs w:val="24"/>
        </w:rPr>
        <w:t xml:space="preserve">, так и свойства образующегося </w:t>
      </w:r>
      <w:proofErr w:type="spellStart"/>
      <w:r w:rsidRPr="000C454F">
        <w:rPr>
          <w:rFonts w:eastAsia="NimbusRomNo9L-Regu"/>
          <w:szCs w:val="24"/>
        </w:rPr>
        <w:t>реконденсата</w:t>
      </w:r>
      <w:proofErr w:type="spellEnd"/>
      <w:r w:rsidRPr="000C454F">
        <w:rPr>
          <w:rFonts w:eastAsia="NimbusRomNo9L-Regu"/>
          <w:szCs w:val="24"/>
        </w:rPr>
        <w:t xml:space="preserve">, будут определяться первоначальным концентрационным соотношением между компонентами, а также характером межмолекулярных взаимодействий структурных элементов </w:t>
      </w:r>
      <w:proofErr w:type="spellStart"/>
      <w:r w:rsidRPr="000C454F">
        <w:rPr>
          <w:rFonts w:eastAsia="NimbusRomNo9L-Regu"/>
          <w:szCs w:val="24"/>
        </w:rPr>
        <w:t>реконденсированной</w:t>
      </w:r>
      <w:proofErr w:type="spellEnd"/>
      <w:r w:rsidRPr="000C454F">
        <w:rPr>
          <w:rFonts w:eastAsia="NimbusRomNo9L-Regu"/>
          <w:szCs w:val="24"/>
        </w:rPr>
        <w:t xml:space="preserve"> составляющей. Представляется очевидным, что верификационная база данных, используемая для интерпретации астрофизических наблюдений, должна быть дополнена сведениями, касающимися свойств и поведения </w:t>
      </w:r>
      <w:proofErr w:type="spellStart"/>
      <w:r w:rsidRPr="000C454F">
        <w:rPr>
          <w:rFonts w:eastAsia="NimbusRomNo9L-Regu"/>
          <w:szCs w:val="24"/>
        </w:rPr>
        <w:t>реконденсатов</w:t>
      </w:r>
      <w:proofErr w:type="spellEnd"/>
      <w:r w:rsidRPr="000C454F">
        <w:rPr>
          <w:rFonts w:eastAsia="NimbusRomNo9L-Regu"/>
          <w:szCs w:val="24"/>
        </w:rPr>
        <w:t xml:space="preserve"> различных газов, полученных из различных смесей.</w:t>
      </w:r>
    </w:p>
    <w:p w14:paraId="407D0A60" w14:textId="77777777" w:rsidR="004C135F" w:rsidRPr="000C454F" w:rsidRDefault="004C135F" w:rsidP="000521D9">
      <w:pPr>
        <w:tabs>
          <w:tab w:val="left" w:pos="851"/>
        </w:tabs>
        <w:spacing w:line="360" w:lineRule="auto"/>
        <w:ind w:firstLine="708"/>
        <w:contextualSpacing/>
        <w:rPr>
          <w:rFonts w:eastAsia="NimbusRomNo9L-Regu"/>
          <w:szCs w:val="24"/>
        </w:rPr>
      </w:pPr>
    </w:p>
    <w:p w14:paraId="1803DB58" w14:textId="2C9E4A52" w:rsidR="004C135F" w:rsidRPr="000C454F" w:rsidRDefault="004C135F" w:rsidP="005E7090">
      <w:pPr>
        <w:tabs>
          <w:tab w:val="left" w:pos="851"/>
        </w:tabs>
        <w:spacing w:line="360" w:lineRule="auto"/>
        <w:ind w:firstLine="0"/>
        <w:contextualSpacing/>
        <w:jc w:val="center"/>
        <w:rPr>
          <w:color w:val="0070C0"/>
          <w:szCs w:val="24"/>
        </w:rPr>
      </w:pPr>
      <w:r w:rsidRPr="000C454F">
        <w:rPr>
          <w:noProof/>
          <w:color w:val="0070C0"/>
          <w:szCs w:val="24"/>
        </w:rPr>
        <w:drawing>
          <wp:inline distT="0" distB="0" distL="0" distR="0" wp14:anchorId="41E4A000" wp14:editId="12E66ADD">
            <wp:extent cx="3472180" cy="245618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72180" cy="2456180"/>
                    </a:xfrm>
                    <a:prstGeom prst="rect">
                      <a:avLst/>
                    </a:prstGeom>
                    <a:noFill/>
                    <a:ln>
                      <a:noFill/>
                    </a:ln>
                  </pic:spPr>
                </pic:pic>
              </a:graphicData>
            </a:graphic>
          </wp:inline>
        </w:drawing>
      </w:r>
    </w:p>
    <w:p w14:paraId="670289F8" w14:textId="77777777" w:rsidR="004C135F" w:rsidRPr="000C454F" w:rsidRDefault="004C135F" w:rsidP="005E7090">
      <w:pPr>
        <w:tabs>
          <w:tab w:val="left" w:pos="851"/>
        </w:tabs>
        <w:spacing w:line="360" w:lineRule="auto"/>
        <w:ind w:firstLine="0"/>
        <w:contextualSpacing/>
        <w:jc w:val="center"/>
        <w:rPr>
          <w:szCs w:val="24"/>
        </w:rPr>
      </w:pPr>
      <w:r w:rsidRPr="000C454F">
        <w:rPr>
          <w:szCs w:val="24"/>
        </w:rPr>
        <w:t>Частота, см</w:t>
      </w:r>
      <w:r w:rsidRPr="000C454F">
        <w:rPr>
          <w:szCs w:val="24"/>
          <w:vertAlign w:val="superscript"/>
        </w:rPr>
        <w:t>-1</w:t>
      </w:r>
    </w:p>
    <w:p w14:paraId="6773E87A" w14:textId="77777777" w:rsidR="004C135F" w:rsidRPr="000C454F" w:rsidRDefault="004C135F" w:rsidP="005E7090">
      <w:pPr>
        <w:autoSpaceDE w:val="0"/>
        <w:autoSpaceDN w:val="0"/>
        <w:adjustRightInd w:val="0"/>
        <w:spacing w:line="360" w:lineRule="auto"/>
        <w:ind w:firstLine="0"/>
        <w:contextualSpacing/>
        <w:rPr>
          <w:szCs w:val="24"/>
        </w:rPr>
      </w:pPr>
    </w:p>
    <w:p w14:paraId="64AA740C" w14:textId="355C3213" w:rsidR="004C135F" w:rsidRPr="000C454F" w:rsidRDefault="004C135F" w:rsidP="00CF1DEB">
      <w:pPr>
        <w:autoSpaceDE w:val="0"/>
        <w:autoSpaceDN w:val="0"/>
        <w:adjustRightInd w:val="0"/>
        <w:spacing w:line="360" w:lineRule="auto"/>
        <w:ind w:firstLine="0"/>
        <w:contextualSpacing/>
        <w:jc w:val="center"/>
        <w:rPr>
          <w:szCs w:val="24"/>
        </w:rPr>
      </w:pPr>
      <w:r w:rsidRPr="000C454F">
        <w:rPr>
          <w:szCs w:val="24"/>
        </w:rPr>
        <w:t>Рисунок 3</w:t>
      </w:r>
      <w:r w:rsidR="00A411A1" w:rsidRPr="000C454F">
        <w:rPr>
          <w:szCs w:val="24"/>
        </w:rPr>
        <w:t xml:space="preserve"> -</w:t>
      </w:r>
      <w:r w:rsidRPr="000C454F">
        <w:rPr>
          <w:szCs w:val="24"/>
        </w:rPr>
        <w:t xml:space="preserve"> Колебательный спектр этанола в </w:t>
      </w:r>
      <w:proofErr w:type="spellStart"/>
      <w:r w:rsidRPr="000C454F">
        <w:rPr>
          <w:szCs w:val="24"/>
        </w:rPr>
        <w:t>криоматрице</w:t>
      </w:r>
      <w:proofErr w:type="spellEnd"/>
      <w:r w:rsidRPr="000C454F">
        <w:rPr>
          <w:szCs w:val="24"/>
        </w:rPr>
        <w:t xml:space="preserve"> азота в окрестностях частот ОН-связи </w:t>
      </w:r>
      <w:r w:rsidR="00A411A1" w:rsidRPr="000C454F">
        <w:rPr>
          <w:szCs w:val="24"/>
        </w:rPr>
        <w:fldChar w:fldCharType="begin" w:fldLock="1"/>
      </w:r>
      <w:r w:rsidR="00A411A1" w:rsidRPr="000C454F">
        <w:rPr>
          <w:szCs w:val="24"/>
        </w:rPr>
        <w:instrText>ADDIN CSL_CITATION {"citationItems":[{"id":"ITEM-1","itemData":{"DOI":"10.1063/1.3622633","ISSN":"1063777X","abstract":"Thin films of cryovacuum condensates of ethanol-nitrogen mixtures formed by co-condensation of gas mixtures with different concentrations on a cooled metal substrate are studied by IR spectrometry. The condensation temperature was Tc = 16 K and the pressure of the gaseous phase during cryodeposition was P = 10-5 Torr. The ethanol concentration in nitrogen was varied from 0.5 to 10% and the film thickness, from 1 to 30 μm. Measurements were made in the range from 400 to 4200 cm-1. An analysis of the IR spectra and a comparison with published data shows that ethanol monomers and dimers are present in the nitrogen matrix. This is indicated by an absorption band at a frequency of 3658 cm-1 owing to vibrations of O-H bonds of ethanol monomers and dimers. The local minima of this band at 3645 and 3658 cm-1 are related to the existence of two conformational states of the ethanol molecule: anti (3658 cm-1) and gauche (3645 cm-1). In addition, the presence of ethanol dimers and monomers in the matrix leads to the appearance of absorption bands at 1259 and 1276 cm-1 attributable to deformation vibrations δ(COH) of the anti- and gauche-isomers, respectively, as well as bands corresponding to a combination of ν(CCO) valence vibrations and rotational oscillations of the methyl group r(CH3) attributable to anti-dimers (ν = 1090 cm-1) and anti-monomers (ν = 1095 cm-1). Local minima within 3000-3600 cm-1 also indicate the presence of cyclical dimers, trimers, and tetramers, as well as hexamers in the matrix. A broad band over 3250-3330 cm-1 indicates that large polyaggregates, with ethanol molecules in a hydrogen-bond state (multimer), exist in the matrix. © 2011 American Institute of Physics.","author":[{"dropping-particle":"","family":"Aldiyarov","given":"A.","non-dropping-particle":"","parse-names":false,"suffix":""},{"dropping-particle":"","family":"Aryutkina","given":"M.","non-dropping-particle":"","parse-names":false,"suffix":""},{"dropping-particle":"","family":"Drobyshev","given":"A.","non-dropping-particle":"","parse-names":false,"suffix":""},{"dropping-particle":"","family":"Kurnosov","given":"V.","non-dropping-particle":"","parse-names":false,"suffix":""}],"container-title":"Low Temperature Physics","id":"ITEM-1","issue":"6","issued":{"date-parts":[["2011"]]},"page":"524-531","title":"IR spectroscopy of ethanol in nitrogen cryomatrices with different concentration ratios","type":"article-journal","volume":"37"},"uris":["http://www.mendeley.com/documents/?uuid=c0d6a985-5bc6-42d8-a245-2f0e2e7f77f4"]}],"mendeley":{"formattedCitation":"[5]","plainTextFormattedCitation":"[5]","previouslyFormattedCitation":"[5]"},"properties":{"noteIndex":0},"schema":"https://github.com/citation-style-language/schema/raw/master/csl-citation.json"}</w:instrText>
      </w:r>
      <w:r w:rsidR="00A411A1" w:rsidRPr="000C454F">
        <w:rPr>
          <w:szCs w:val="24"/>
        </w:rPr>
        <w:fldChar w:fldCharType="separate"/>
      </w:r>
      <w:r w:rsidR="00A411A1" w:rsidRPr="000C454F">
        <w:rPr>
          <w:noProof/>
          <w:szCs w:val="24"/>
        </w:rPr>
        <w:t>[5]</w:t>
      </w:r>
      <w:r w:rsidR="00A411A1" w:rsidRPr="000C454F">
        <w:rPr>
          <w:szCs w:val="24"/>
        </w:rPr>
        <w:fldChar w:fldCharType="end"/>
      </w:r>
      <w:r w:rsidRPr="000C454F">
        <w:rPr>
          <w:szCs w:val="24"/>
        </w:rPr>
        <w:t>. Указаны частоты, соответствующие существованию различных структур</w:t>
      </w:r>
    </w:p>
    <w:p w14:paraId="76D13821" w14:textId="77777777" w:rsidR="00A411A1" w:rsidRPr="000C454F" w:rsidRDefault="00A411A1" w:rsidP="000521D9">
      <w:pPr>
        <w:autoSpaceDE w:val="0"/>
        <w:autoSpaceDN w:val="0"/>
        <w:adjustRightInd w:val="0"/>
        <w:spacing w:line="360" w:lineRule="auto"/>
        <w:ind w:firstLine="708"/>
        <w:contextualSpacing/>
        <w:rPr>
          <w:szCs w:val="24"/>
        </w:rPr>
      </w:pPr>
    </w:p>
    <w:p w14:paraId="175E552E" w14:textId="7B1ADC8E" w:rsidR="004C135F" w:rsidRPr="000C454F" w:rsidRDefault="004C135F" w:rsidP="000521D9">
      <w:pPr>
        <w:spacing w:line="360" w:lineRule="auto"/>
        <w:ind w:firstLine="708"/>
        <w:rPr>
          <w:szCs w:val="24"/>
          <w:lang w:eastAsia="zh-TW"/>
        </w:rPr>
      </w:pPr>
      <w:r w:rsidRPr="000C454F">
        <w:rPr>
          <w:szCs w:val="24"/>
        </w:rPr>
        <w:t xml:space="preserve">Приведенные выше данные являются основанием для осуществления комплексных исследований процессов образования и свойств </w:t>
      </w:r>
      <w:proofErr w:type="spellStart"/>
      <w:r w:rsidRPr="000C454F">
        <w:rPr>
          <w:szCs w:val="24"/>
        </w:rPr>
        <w:t>реконденсированного</w:t>
      </w:r>
      <w:proofErr w:type="spellEnd"/>
      <w:r w:rsidRPr="000C454F">
        <w:rPr>
          <w:szCs w:val="24"/>
        </w:rPr>
        <w:t xml:space="preserve"> состояния вещества. Более того, такого рода исследования имеют и самостоятельный фундаментальный интерес, поскольку речь идет об эволюции и структурных превращениях в </w:t>
      </w:r>
      <w:proofErr w:type="spellStart"/>
      <w:r w:rsidRPr="000C454F">
        <w:rPr>
          <w:szCs w:val="24"/>
        </w:rPr>
        <w:t>наноразмерных</w:t>
      </w:r>
      <w:proofErr w:type="spellEnd"/>
      <w:r w:rsidRPr="000C454F">
        <w:rPr>
          <w:szCs w:val="24"/>
        </w:rPr>
        <w:t xml:space="preserve"> образованиях, а также о взаимодействии этих структурных элементов между собой. Предлагаемый проект предусматривает проведение комплексных исследований в указанных направлениях. В качестве объектов исследований предлагаются вода, этанол и метан в смесях с азотом и аргоном. Выбор обусловлен распространенностью данных веществ в условиях космоса. Кроме того, наличие водородной связи у молекул воды, метанола и этанола, а также спин-ядерных конверсионных процессов в них и их взаимодействие с вращательной подсистемой решеток, делает изучение этих веществ в рассматриваемых условиях исключительно интересным также и с фундаментальной точки зрения </w:t>
      </w:r>
      <w:r w:rsidR="00A411A1" w:rsidRPr="000C454F">
        <w:rPr>
          <w:szCs w:val="24"/>
        </w:rPr>
        <w:fldChar w:fldCharType="begin" w:fldLock="1"/>
      </w:r>
      <w:r w:rsidR="00C43DA9" w:rsidRPr="000C454F">
        <w:rPr>
          <w:szCs w:val="24"/>
        </w:rPr>
        <w:instrText>ADDIN CSL_CITATION {"citationItems":[{"id":"ITEM-1","itemData":{"DOI":"10.1063/1.1701829","ISSN":"00219606","author":[{"dropping-particle":"","family":"Ozier","given":"Irving","non-dropping-particle":"","parse-names":false,"suffix":""},{"dropping-particle":"","family":"Yi","given":"Pon Nyong","non-dropping-particle":"","parse-names":false,"suffix":""}],"container-title":"The Journal of Chemical Physics","id":"ITEM-1","issue":"12","issued":{"date-parts":[["1967"]]},"page":"5458-5459","title":"Nuclear spin isomerization in methane","type":"article-journal","volume":"47"},"uris":["http://www.mendeley.com/documents/?uuid=6d780399-7740-4ccb-b584-950c35c2f027"]}],"mendeley":{"formattedCitation":"[7]","plainTextFormattedCitation":"[7]","previouslyFormattedCitation":"[7]"},"properties":{"noteIndex":0},"schema":"https://github.com/citation-style-language/schema/raw/master/csl-citation.json"}</w:instrText>
      </w:r>
      <w:r w:rsidR="00A411A1" w:rsidRPr="000C454F">
        <w:rPr>
          <w:szCs w:val="24"/>
        </w:rPr>
        <w:fldChar w:fldCharType="separate"/>
      </w:r>
      <w:r w:rsidR="00A411A1" w:rsidRPr="000C454F">
        <w:rPr>
          <w:noProof/>
          <w:szCs w:val="24"/>
        </w:rPr>
        <w:t>[7]</w:t>
      </w:r>
      <w:r w:rsidR="00A411A1" w:rsidRPr="000C454F">
        <w:rPr>
          <w:szCs w:val="24"/>
        </w:rPr>
        <w:fldChar w:fldCharType="end"/>
      </w:r>
      <w:r w:rsidRPr="000C454F">
        <w:rPr>
          <w:szCs w:val="24"/>
        </w:rPr>
        <w:t>.</w:t>
      </w:r>
    </w:p>
    <w:p w14:paraId="09C92327" w14:textId="6E91775F" w:rsidR="00174F42" w:rsidRPr="000C454F" w:rsidRDefault="00174F42" w:rsidP="000521D9">
      <w:pPr>
        <w:shd w:val="clear" w:color="auto" w:fill="FFFFFF"/>
        <w:spacing w:line="360" w:lineRule="auto"/>
        <w:ind w:firstLine="708"/>
        <w:rPr>
          <w:color w:val="111111"/>
          <w:szCs w:val="24"/>
        </w:rPr>
      </w:pPr>
      <w:r w:rsidRPr="000C454F">
        <w:rPr>
          <w:color w:val="111111"/>
          <w:szCs w:val="24"/>
        </w:rPr>
        <w:t>Метанол широко изучался экспериментально и теоретически для проверки теорий водородных связей и образования цепей</w:t>
      </w:r>
      <w:r w:rsidR="00C43DA9" w:rsidRPr="000C454F">
        <w:rPr>
          <w:color w:val="111111"/>
          <w:szCs w:val="24"/>
        </w:rPr>
        <w:t xml:space="preserve"> </w:t>
      </w:r>
      <w:r w:rsidR="00C43DA9" w:rsidRPr="000C454F">
        <w:rPr>
          <w:color w:val="111111"/>
          <w:szCs w:val="24"/>
        </w:rPr>
        <w:fldChar w:fldCharType="begin" w:fldLock="1"/>
      </w:r>
      <w:r w:rsidR="00C43DA9" w:rsidRPr="000C454F">
        <w:rPr>
          <w:color w:val="111111"/>
          <w:szCs w:val="24"/>
        </w:rPr>
        <w:instrText>ADDIN CSL_CITATION {"citationItems":[{"id":"ITEM-1","itemData":{"DOI":"10.1006/jssc.2002.9615","ISSN":"00224596","abstract":"Neutron powder diffraction patterns were measured for the ordered α-phase and the disordered β-phase of deuterated methanol. The structure of the α-phase at 160 K is in agreement with that found earlier at 15K. A complete refinement of the structure of the β-phase at 170 K was also carried out. The space groups are α-P212121 and β-Cmcm. For the disordered phase, the thermal parameters indicate that the molecules are localized rather than being in free rotation. A transformation matrix was found that relates the unit cells of the two phases. The transition involves mainly the large-angle rotation of molecules in a plane. In a second experiment, the α- to β-phase transition in both deuterated and undeuterated solid methanol was examined using Raman spectroscopy and a metastable phase was produced, for the undeutered sample, by rapid quenching through the phase transition. Only two modes of the methyl groups in this metastable phase differ from the internal modes of the stable α-phase. © 2002 Elsevier Science (USA).","author":[{"dropping-particle":"","family":"Torrie","given":"B. H.","non-dropping-particle":"","parse-names":false,"suffix":""},{"dropping-particle":"","family":"Binbrek","given":"O. S.","non-dropping-particle":"","parse-names":false,"suffix":""},{"dropping-particle":"","family":"Strauss","given":"M.","non-dropping-particle":"","parse-names":false,"suffix":""},{"dropping-particle":"","family":"Swainson","given":"I. P.","non-dropping-particle":"","parse-names":false,"suffix":""}],"container-title":"Journal of Solid State Chemistry","id":"ITEM-1","issue":"2","issued":{"date-parts":[["2002"]]},"page":"415-420","title":"Phase transitions in solid methanol","type":"article-journal","volume":"166"},"uris":["http://www.mendeley.com/documents/?uuid=57a77d5a-0450-4e88-b8d6-6438be1671bd"]}],"mendeley":{"formattedCitation":"[8]","plainTextFormattedCitation":"[8]","previouslyFormattedCitation":"[8]"},"properties":{"noteIndex":0},"schema":"https://github.com/citation-style-language/schema/raw/master/csl-citation.json"}</w:instrText>
      </w:r>
      <w:r w:rsidR="00C43DA9" w:rsidRPr="000C454F">
        <w:rPr>
          <w:color w:val="111111"/>
          <w:szCs w:val="24"/>
        </w:rPr>
        <w:fldChar w:fldCharType="separate"/>
      </w:r>
      <w:r w:rsidR="00C43DA9" w:rsidRPr="000C454F">
        <w:rPr>
          <w:noProof/>
          <w:color w:val="111111"/>
          <w:szCs w:val="24"/>
        </w:rPr>
        <w:t>[8]</w:t>
      </w:r>
      <w:r w:rsidR="00C43DA9" w:rsidRPr="000C454F">
        <w:rPr>
          <w:color w:val="111111"/>
          <w:szCs w:val="24"/>
        </w:rPr>
        <w:fldChar w:fldCharType="end"/>
      </w:r>
      <w:r w:rsidRPr="000C454F">
        <w:rPr>
          <w:color w:val="111111"/>
          <w:szCs w:val="24"/>
        </w:rPr>
        <w:t xml:space="preserve">. При охлаждении метанол замерзает при 175,37 К, а затем претерпевает то, что первоначально считалось переходом второго рода </w:t>
      </w:r>
      <w:r w:rsidR="00C43DA9" w:rsidRPr="000C454F">
        <w:rPr>
          <w:color w:val="111111"/>
          <w:szCs w:val="24"/>
        </w:rPr>
        <w:fldChar w:fldCharType="begin" w:fldLock="1"/>
      </w:r>
      <w:r w:rsidR="00C43DA9" w:rsidRPr="000C454F">
        <w:rPr>
          <w:color w:val="111111"/>
          <w:szCs w:val="24"/>
        </w:rPr>
        <w:instrText>ADDIN CSL_CITATION {"citationItems":[{"id":"ITEM-1","itemData":{"author":[{"dropping-particle":"","family":"Kelley","given":"Kenneth K","non-dropping-particle":"","parse-names":false,"suffix":""}],"id":"ITEM-1","issue":"1926","issued":{"date-parts":[["1929"]]},"title":"CALIFORNIA ] 298OK . AND THE CORRESPONDING ENTROPY AND FREE ENERGY The measurements of the heat capacities of aliphatic compounds made by Parks and his co-workers2 have brought forth interesting regularities in the entropies and free energies of members o","type":"article-journal","volume":"3"},"uris":["http://www.mendeley.com/documents/?uuid=970c7c4f-a0f7-40fd-95d4-9068f5dda927"]}],"mendeley":{"formattedCitation":"[1]","plainTextFormattedCitation":"[1]","previouslyFormattedCitation":"[1]"},"properties":{"noteIndex":0},"schema":"https://github.com/citation-style-language/schema/raw/master/csl-citation.json"}</w:instrText>
      </w:r>
      <w:r w:rsidR="00C43DA9" w:rsidRPr="000C454F">
        <w:rPr>
          <w:color w:val="111111"/>
          <w:szCs w:val="24"/>
        </w:rPr>
        <w:fldChar w:fldCharType="separate"/>
      </w:r>
      <w:r w:rsidR="00C43DA9" w:rsidRPr="000C454F">
        <w:rPr>
          <w:noProof/>
          <w:color w:val="111111"/>
          <w:szCs w:val="24"/>
        </w:rPr>
        <w:t>[1]</w:t>
      </w:r>
      <w:r w:rsidR="00C43DA9" w:rsidRPr="000C454F">
        <w:rPr>
          <w:color w:val="111111"/>
          <w:szCs w:val="24"/>
        </w:rPr>
        <w:fldChar w:fldCharType="end"/>
      </w:r>
      <w:r w:rsidRPr="000C454F">
        <w:rPr>
          <w:color w:val="111111"/>
          <w:szCs w:val="24"/>
        </w:rPr>
        <w:t xml:space="preserve"> из высокотемпературной b-фазы в низкотемпературную a-фазу при 157,4 К </w:t>
      </w:r>
      <w:r w:rsidR="00C43DA9" w:rsidRPr="000C454F">
        <w:rPr>
          <w:color w:val="111111"/>
          <w:szCs w:val="24"/>
        </w:rPr>
        <w:fldChar w:fldCharType="begin" w:fldLock="1"/>
      </w:r>
      <w:r w:rsidR="003D2F5E" w:rsidRPr="000C454F">
        <w:rPr>
          <w:color w:val="111111"/>
          <w:szCs w:val="24"/>
        </w:rPr>
        <w:instrText>ADDIN CSL_CITATION {"citationItems":[{"id":"ITEM-1","itemData":{"DOI":"10.1021/ja01679a009","ISSN":"15205126","abstract":"1. The specific heats of crystalline and liquid methyl, ethyl and nbutyl alcohol have been determined over a wide range of temperature. Some data on the heat capacity of the super-cooled or glassy form of ethyl alcohol have also been obtained. 2. The heat of transition of methyl alcohol and the heats of fusion of all three substances have been measured. 3. The entropies and free energies of these alcohols have been calculated, Corresponding to each additional CH2 group there is an average entropy increase of 9.2 units but no change in the molal free energy. 4. The entropy of glassy ethyl alcohol has been found to exceed that of the crystalline form by 3.7 units per mole at 87°K. It seems improbable that this difference becomes zero at the absolute zero. © 1925, American Chemical Society. All rights reserved.","author":[{"dropping-particle":"","family":"Parks","given":"George S.","non-dropping-particle":"","parse-names":false,"suffix":""}],"container-title":"Journal of the American Chemical Society","id":"ITEM-1","issue":"2","issued":{"date-parts":[["1925"]]},"page":"338-345","title":"Thermal data on organic compounds I. The heat capacities and free energies of methyl, ethyl and normal-butyl alcohols","type":"article-journal","volume":"47"},"uris":["http://www.mendeley.com/documents/?uuid=b0335094-36ef-4c46-9636-f9d757115e28"]}],"mendeley":{"formattedCitation":"[9]","plainTextFormattedCitation":"[9]","previouslyFormattedCitation":"[9]"},"properties":{"noteIndex":0},"schema":"https://github.com/citation-style-language/schema/raw/master/csl-citation.json"}</w:instrText>
      </w:r>
      <w:r w:rsidR="00C43DA9" w:rsidRPr="000C454F">
        <w:rPr>
          <w:color w:val="111111"/>
          <w:szCs w:val="24"/>
        </w:rPr>
        <w:fldChar w:fldCharType="separate"/>
      </w:r>
      <w:r w:rsidR="00C43DA9" w:rsidRPr="000C454F">
        <w:rPr>
          <w:noProof/>
          <w:color w:val="111111"/>
          <w:szCs w:val="24"/>
        </w:rPr>
        <w:t>[9]</w:t>
      </w:r>
      <w:r w:rsidR="00C43DA9" w:rsidRPr="000C454F">
        <w:rPr>
          <w:color w:val="111111"/>
          <w:szCs w:val="24"/>
        </w:rPr>
        <w:fldChar w:fldCharType="end"/>
      </w:r>
      <w:r w:rsidRPr="000C454F">
        <w:rPr>
          <w:color w:val="111111"/>
          <w:szCs w:val="24"/>
        </w:rPr>
        <w:t xml:space="preserve">. Более поздние измерения с помощью дилатометра </w:t>
      </w:r>
      <w:r w:rsidR="003D2F5E" w:rsidRPr="000C454F">
        <w:rPr>
          <w:color w:val="111111"/>
          <w:szCs w:val="24"/>
        </w:rPr>
        <w:fldChar w:fldCharType="begin" w:fldLock="1"/>
      </w:r>
      <w:r w:rsidR="003D2F5E" w:rsidRPr="000C454F">
        <w:rPr>
          <w:color w:val="111111"/>
          <w:szCs w:val="24"/>
        </w:rPr>
        <w:instrText xml:space="preserve">ADDIN CSL_CITATION {"citationItems":[{"id":"ITEM-1","itemData":{"DOI":"10.1039/JR9540001013","ISSN":"03681769","abstract":"Advantage has been taken of the small solubility of methyl alcohol in isopentane at low temperatures to investigate the volume changes which occur on the solidification of the alcohol and also at what has hitherto been considered as the single λ-point transition which this substance appeared to possess. It has been found, however, that there are two transitions, separated by only 3°. The upper transition is no doubt what has previously been regarded as the single transition, but it seems that this sets in much more abruptly than has been supposed, and it is probably more of the nature of a first-order phase change than a λ-point. It is the lower transition which is probably gradual in character, and its discovery is briefly discussed in the light of other information about solid methyl alcohol, and in particular in relation to recent crystallographic work. The contraction in volume on solidification is 2.75 c.c./mole. On cooling, there is a further contraction of 0.49 c.c./mole at the upper transition at 159° K, and another contraction of </w:instrText>
      </w:r>
      <w:r w:rsidR="003D2F5E" w:rsidRPr="000C454F">
        <w:rPr>
          <w:rFonts w:ascii="Cambria Math" w:hAnsi="Cambria Math" w:cs="Cambria Math"/>
          <w:color w:val="111111"/>
          <w:szCs w:val="24"/>
        </w:rPr>
        <w:instrText>∼</w:instrText>
      </w:r>
      <w:r w:rsidR="003D2F5E" w:rsidRPr="000C454F">
        <w:rPr>
          <w:color w:val="111111"/>
          <w:szCs w:val="24"/>
        </w:rPr>
        <w:instrText>0.14 c.c./mole at the lower transition.","author":[{"dropping-particle":"","family":"Staveley","given":"L. A.K.","non-dropping-particle":"","parse-names":false,"suffix":""},{"dropping-particle":"","family":"Hogg","given":"M. A.P.","non-dropping-particle":"","parse-names":false,"suffix":""}],"container-title":"Journal of the Chemical Society (Resumed)","id":"ITEM-1","issued":{"date-parts":[["1954"]]},"page":"1013-1016","title":"A dilatometric study of the transition in methyl alcohol","type":"article-journal","volume":"c"},"uris":["http://www.mendeley.com/documents/?uuid=c93a989d-cf29-4dc3-a8e7-66b93ac1f022"]}],"mendeley":{"formattedCitation":"[10]","plainTextFormattedCitation":"[10]","previouslyFormattedCitation":"[10]"},"properties":{"noteIndex":0},"schema":"https://github.com/citation-style-language/schema/raw/master/csl-citation.json"}</w:instrText>
      </w:r>
      <w:r w:rsidR="003D2F5E" w:rsidRPr="000C454F">
        <w:rPr>
          <w:color w:val="111111"/>
          <w:szCs w:val="24"/>
        </w:rPr>
        <w:fldChar w:fldCharType="separate"/>
      </w:r>
      <w:r w:rsidR="003D2F5E" w:rsidRPr="000C454F">
        <w:rPr>
          <w:noProof/>
          <w:color w:val="111111"/>
          <w:szCs w:val="24"/>
        </w:rPr>
        <w:t>[10]</w:t>
      </w:r>
      <w:r w:rsidR="003D2F5E" w:rsidRPr="000C454F">
        <w:rPr>
          <w:color w:val="111111"/>
          <w:szCs w:val="24"/>
        </w:rPr>
        <w:fldChar w:fldCharType="end"/>
      </w:r>
      <w:r w:rsidRPr="000C454F">
        <w:rPr>
          <w:color w:val="111111"/>
          <w:szCs w:val="24"/>
        </w:rPr>
        <w:t xml:space="preserve"> показали, что на самом деле существует два перехода: переход первого рода при 159 К и переход второго рода при 156 К. </w:t>
      </w:r>
      <w:r w:rsidRPr="000C454F">
        <w:rPr>
          <w:color w:val="111111"/>
          <w:szCs w:val="24"/>
        </w:rPr>
        <w:lastRenderedPageBreak/>
        <w:t xml:space="preserve">Аморфная фаза получается осаждением из паровой фазы при низких температурах, и эта фаза превращается в а-фаза при нагревании до 130 К </w:t>
      </w:r>
      <w:r w:rsidR="003D2F5E" w:rsidRPr="000C454F">
        <w:rPr>
          <w:color w:val="111111"/>
          <w:szCs w:val="24"/>
        </w:rPr>
        <w:fldChar w:fldCharType="begin" w:fldLock="1"/>
      </w:r>
      <w:r w:rsidR="001A7173" w:rsidRPr="000C454F">
        <w:rPr>
          <w:color w:val="111111"/>
          <w:szCs w:val="24"/>
        </w:rPr>
        <w:instrText>ADDIN CSL_CITATION {"citationItems":[{"id":"ITEM-1","itemData":{"DOI":"10.1063/1.1675386","ISSN":"00219606","abstract":"Mathematical methods of treating lattice dynamics of solids have been applied to interpret the infrared spectrum of crystalline CH3OH and CH3OD. New spectra were recorded in the near-infrared region for crystalline CH3OH, CH3OD, and of mixed crystals at various concentrations. The far-infrared spectrum is also reported. Attempts were made to find spectral evidence of the two crystalline modifications of CH 3OH. A valence force field has been derived by a least squares fitting on the k = 0 modes of both molecules; the assignments of fundamental frequencies are discussed. Based on this derived force field, phonon dispersion curves and one-phonon and two-phonon densities of states have been calculated in the single-chain approximation. These are used in the interpretation of the infrared spectrum. The vibrational spectra of mixed crystals of CH3OH and CH3OD reveal unusual features which suggest that the breadth of absorption bands due to the hydrogen-bonded atoms is not a property of a single hydrogen bond but arises from cooperative effects with similar neighbors in the chain. The broadness seems to be a function of the chain length.","author":[{"dropping-particle":"","family":"Dempster","given":"Andrew B.","non-dropping-particle":"","parse-names":false,"suffix":""},{"dropping-particle":"","family":"Zerbi","given":"Giuseppe","non-dropping-particle":"","parse-names":false,"suffix":""}],"container-title":"The Journal of Chemical Physics","id":"ITEM-1","issue":"8","issued":{"date-parts":[["1971"]]},"page":"3600-3609","title":"Lattice dynamics of methanol: Hydrogen bonding and infrared absorption","type":"article-journal","volume":"54"},"uris":["http://www.mendeley.com/documents/?uuid=26138a8b-d407-4b4c-832a-cb479d6889bc"]}],"mendeley":{"formattedCitation":"[11]","plainTextFormattedCitation":"[11]","previouslyFormattedCitation":"[11]"},"properties":{"noteIndex":0},"schema":"https://github.com/citation-style-language/schema/raw/master/csl-citation.json"}</w:instrText>
      </w:r>
      <w:r w:rsidR="003D2F5E" w:rsidRPr="000C454F">
        <w:rPr>
          <w:color w:val="111111"/>
          <w:szCs w:val="24"/>
        </w:rPr>
        <w:fldChar w:fldCharType="separate"/>
      </w:r>
      <w:r w:rsidR="003D2F5E" w:rsidRPr="000C454F">
        <w:rPr>
          <w:noProof/>
          <w:color w:val="111111"/>
          <w:szCs w:val="24"/>
        </w:rPr>
        <w:t>[11]</w:t>
      </w:r>
      <w:r w:rsidR="003D2F5E" w:rsidRPr="000C454F">
        <w:rPr>
          <w:color w:val="111111"/>
          <w:szCs w:val="24"/>
        </w:rPr>
        <w:fldChar w:fldCharType="end"/>
      </w:r>
      <w:r w:rsidRPr="000C454F">
        <w:rPr>
          <w:color w:val="111111"/>
          <w:szCs w:val="24"/>
        </w:rPr>
        <w:t>. Еще одна кристаллическая фаза получается, когда давление повышается выше 3,5 ГПа при температуре окружающей среды.</w:t>
      </w:r>
    </w:p>
    <w:p w14:paraId="14F022FC" w14:textId="6CE1E1E2" w:rsidR="00C53851" w:rsidRPr="000C454F" w:rsidRDefault="00C53851" w:rsidP="000521D9">
      <w:pPr>
        <w:spacing w:line="360" w:lineRule="auto"/>
        <w:ind w:firstLine="708"/>
        <w:rPr>
          <w:szCs w:val="24"/>
          <w:lang w:eastAsia="zh-TW"/>
        </w:rPr>
      </w:pPr>
    </w:p>
    <w:p w14:paraId="5C645BE1" w14:textId="34783A63" w:rsidR="00C8749F" w:rsidRDefault="000C328D" w:rsidP="002A0409">
      <w:pPr>
        <w:pStyle w:val="12"/>
      </w:pPr>
      <w:bookmarkStart w:id="7" w:name="_Toc495402293"/>
      <w:bookmarkStart w:id="8" w:name="_Toc495398298"/>
      <w:bookmarkStart w:id="9" w:name="_Toc432584581"/>
      <w:bookmarkStart w:id="10" w:name="_Toc432525557"/>
      <w:bookmarkStart w:id="11" w:name="_Toc55045435"/>
      <w:r w:rsidRPr="000C454F">
        <w:lastRenderedPageBreak/>
        <w:t>1</w:t>
      </w:r>
      <w:r w:rsidR="002A0409">
        <w:t>.</w:t>
      </w:r>
      <w:r w:rsidRPr="000C454F">
        <w:t xml:space="preserve"> </w:t>
      </w:r>
      <w:bookmarkEnd w:id="7"/>
      <w:bookmarkEnd w:id="8"/>
      <w:r w:rsidR="00C21B79" w:rsidRPr="00CF1DEB">
        <w:t>ЭКСПЕРИМЕНТАЛЬНЫЕ ИССЛЕДОВАНИЯ РЕКОНДЕНСИРОВАННЫХ СОСТОЯНИЙ ВЕЩЕСТВА ПРИ НИЗКИХ И СВЕРХНИЗКИХ ТЕМПЕРАТУРАХ С ЦЕЛЬЮ СОЗДАНИЯ ВЕРИФИКАЦИОННОЙ БАЗЫ ИК-СПЕКТРОМЕТРИЧЕСКИХ НАБЛЮДЕНИЙ ВСЕЛЕННОЙ</w:t>
      </w:r>
      <w:bookmarkEnd w:id="11"/>
    </w:p>
    <w:p w14:paraId="35EA498C" w14:textId="77777777" w:rsidR="00A13741" w:rsidRPr="00A13741" w:rsidRDefault="00A13741" w:rsidP="00A13741">
      <w:pPr>
        <w:rPr>
          <w:lang w:eastAsia="en-US"/>
        </w:rPr>
      </w:pPr>
    </w:p>
    <w:p w14:paraId="11259D6F" w14:textId="669AE04B" w:rsidR="00165AD7" w:rsidRPr="000C454F" w:rsidRDefault="00EF358D" w:rsidP="002A0409">
      <w:pPr>
        <w:pStyle w:val="1"/>
        <w:rPr>
          <w:rStyle w:val="10"/>
        </w:rPr>
      </w:pPr>
      <w:bookmarkStart w:id="12" w:name="_Toc432583229"/>
      <w:bookmarkStart w:id="13" w:name="_Toc495402294"/>
      <w:bookmarkStart w:id="14" w:name="_Toc55045436"/>
      <w:bookmarkEnd w:id="9"/>
      <w:r w:rsidRPr="002A0409">
        <w:rPr>
          <w:rStyle w:val="10"/>
          <w:b/>
          <w:bCs/>
        </w:rPr>
        <w:t>1.1</w:t>
      </w:r>
      <w:r w:rsidR="002A0409">
        <w:rPr>
          <w:rStyle w:val="10"/>
          <w:b/>
          <w:bCs/>
        </w:rPr>
        <w:t>.</w:t>
      </w:r>
      <w:r w:rsidRPr="002A0409">
        <w:rPr>
          <w:rStyle w:val="10"/>
          <w:b/>
          <w:bCs/>
        </w:rPr>
        <w:t xml:space="preserve"> </w:t>
      </w:r>
      <w:bookmarkEnd w:id="12"/>
      <w:bookmarkEnd w:id="13"/>
      <w:r w:rsidR="00C21B79" w:rsidRPr="00CF1DEB">
        <w:rPr>
          <w:rStyle w:val="10"/>
          <w:b/>
          <w:bCs/>
        </w:rPr>
        <w:t xml:space="preserve">Измерение коэффициентов преломления и плотности двухкомпонентных пленок (азот, аргон) + (вода, этанол, метанол) в зависимости от концентрации и температуры </w:t>
      </w:r>
      <w:proofErr w:type="spellStart"/>
      <w:r w:rsidR="00C21B79" w:rsidRPr="00CF1DEB">
        <w:rPr>
          <w:rStyle w:val="10"/>
          <w:b/>
          <w:bCs/>
        </w:rPr>
        <w:t>криоосаждения</w:t>
      </w:r>
      <w:bookmarkEnd w:id="14"/>
      <w:proofErr w:type="spellEnd"/>
    </w:p>
    <w:p w14:paraId="6B1564DE" w14:textId="77777777" w:rsidR="00165AD7" w:rsidRPr="000C454F" w:rsidRDefault="00165AD7" w:rsidP="000521D9">
      <w:pPr>
        <w:spacing w:line="360" w:lineRule="auto"/>
        <w:ind w:firstLine="708"/>
        <w:rPr>
          <w:szCs w:val="24"/>
          <w:highlight w:val="yellow"/>
        </w:rPr>
      </w:pPr>
    </w:p>
    <w:p w14:paraId="76BC332E" w14:textId="5485DB6F" w:rsidR="00BE73A3" w:rsidRPr="000C454F" w:rsidRDefault="00BE73A3" w:rsidP="000521D9">
      <w:pPr>
        <w:spacing w:line="360" w:lineRule="auto"/>
        <w:ind w:firstLine="708"/>
        <w:rPr>
          <w:szCs w:val="24"/>
        </w:rPr>
      </w:pPr>
      <w:r w:rsidRPr="000C454F">
        <w:rPr>
          <w:szCs w:val="24"/>
        </w:rPr>
        <w:t>В последние годы возобновился интерес к исследованиям тонких пленок этанола</w:t>
      </w:r>
      <w:r w:rsidR="001A7173" w:rsidRPr="000C454F">
        <w:rPr>
          <w:szCs w:val="24"/>
        </w:rPr>
        <w:t xml:space="preserve"> </w:t>
      </w:r>
      <w:r w:rsidR="001A7173" w:rsidRPr="000C454F">
        <w:rPr>
          <w:szCs w:val="24"/>
        </w:rPr>
        <w:fldChar w:fldCharType="begin" w:fldLock="1"/>
      </w:r>
      <w:r w:rsidR="005365DD" w:rsidRPr="000C454F">
        <w:rPr>
          <w:szCs w:val="24"/>
        </w:rPr>
        <w:instrText xml:space="preserve">ADDIN CSL_CITATION {"citationItems":[{"id":"ITEM-1","itemData":{"DOI":"10.1016/j.saa.2017.06.027","ISSN":"13861425","PMID":"28658651","abstract":"Mid- and far-infrared spectra of condensed ethanol (CH3CH2OH) at 10–160 K are presented, with a special focus on amorphous ethanol, the form of greatest astrochemical interest, and with special attention given to changes at 155–160 K. Infrared spectra of amorphous and crystalline forms are shown. The refractive index at 670 nm of amorphous ethanol at 16 K is reported, along with three IR band strengths and a density. A comparison is made to recent work on the isoelectronic compound ethanethiol (CH3CH2SH), and several astrochemical applications are suggested for future study.","author":[{"dropping-particle":"","family":"Hudson","given":"Reggie L.","non-dropping-particle":"","parse-names":false,"suffix":""}],"container-title":"Spectrochimica Acta - Part A: Molecular and Biomolecular Spectroscopy","id":"ITEM-1","issued":{"date-parts":[["2017"]]},"page":"82-86","publisher":"Elsevier B.V.","title":"An IR investigation of solid amorphous ethanol — Spectra, properties, and phase changes","type":"article-journal","volume":"187"},"uris":["http://www.mendeley.com/documents/?uuid=6c579373-cf65-477f-a232-88ffaaf73de3"]},{"id":"ITEM-2","itemData":{"DOI":"10.1016/j.optmat.2016.06.041","ISSN":"09253467","abstract":"Ethanol and isopropanol are fluids of common use in different branches of materials science. In particular, in the ever growing field of nanoscience, they are dispersing media for nanoparticle suspensions. The knowledge of optical constants of these fluids is required for the characterization of optical properties of nanoparticles, besides providing insights into fundamental properties of fluids themselves. In this work, we calculated the real refractive index n of ethanol and isopropanol applying the Kramers-Kronig theory to the experimentally obtained k spectrum over an extremely wide spectral range, from 181 to </w:instrText>
      </w:r>
      <w:r w:rsidR="005365DD" w:rsidRPr="000C454F">
        <w:rPr>
          <w:rFonts w:ascii="Cambria Math" w:hAnsi="Cambria Math" w:cs="Cambria Math"/>
          <w:szCs w:val="24"/>
        </w:rPr>
        <w:instrText>∼</w:instrText>
      </w:r>
      <w:r w:rsidR="005365DD" w:rsidRPr="000C454F">
        <w:rPr>
          <w:szCs w:val="24"/>
        </w:rPr>
        <w:instrText xml:space="preserve"> 54000 cm−1.","author":[{"dropping-particle":"","family":"Sani","given":"Elisa","non-dropping-particle":"","parse-names":false,"suffix":""},{"dropping-particle":"","family":"Dell'Oro","given":"Aldo","non-dropping-particle":"","parse-names":false,"suffix":""}],"container-title":"Optical Materials","id":"ITEM-2","issued":{"date-parts":[["2016"]]},"page":"137-141","publisher":"Elsevier Ltd","title":"Spectral optical constants of ethanol and isopropanol from ultraviolet to far infrared","type":"article-journal","volume":"60"},"uris":["http://www.mendeley.com/documents/?uuid=db381424-3a2a-4bfa-a925-4fe91e45f515"]},{"id":"ITEM-3","itemData":{"DOI":"10.1063/1.4807327","ISSN":"1063777X","abstract":"Cryogenic vacuum deposited films of nitrous oxide were studied for the following conditions: a mirror-like silver-coated copper substrate; deposition temperature 16 K; gas phase pressure during deposition 10-3 Pa. Analysis of IR-spectroscopic and thermal desorption data leads to the following conclusion. The transition from the amorphous to the crystalline state in the vicinity of 40 K proceeds in several steps that reflect the relaxation processes related to different molecular vibrations. The differences in the temperature intervals of the transitions are determined by the activation energies of the relevant vibrations. It was shown that cryocondensation at 16 K is accompanied by the appearance of flashes on the condensate surface. Based on the uniform nature of the observed processes, a model based on several possible isomorphic molecular states of nitrous oxide is suggested. © 2013 AIP Publishing LLC.","author":[{"dropping-particle":"","family":"Drobyshev","given":"A.","non-dropping-particle":"","parse-names":false,"suffix":""},{"dropping-particle":"","family":"Aldiyarov","given":"A.","non-dropping-particle":"","parse-names":false,"suffix":""},{"dropping-particle":"","family":"Korshikov","given":"E.","non-dropping-particle":"","parse-names":false,"suffix":""},{"dropping-particle":"","family":"Kurnosov","given":"V.","non-dropping-particle":"","parse-names":false,"suffix":""},{"dropping-particle":"","family":"Sokolov","given":"D.","non-dropping-particle":"","parse-names":false,"suffix":""},{"dropping-particle":"","family":"Tokmoldin","given":"N.","non-dropping-particle":"","parse-names":false,"suffix":""}],"container-title":"Low Temperature Physics","id":"ITEM-3","issue":"5","issued":{"date-parts":[["2013"]]},"page":"460-464","title":"Structure and phase transition peculiarities in solid nitrous oxide and attempts at their explanation","type":"article-journal","volume":"39"},"uris":["http://www.mendeley.com/documents/?uuid=743db1b2-29b8-4166-98e5-c08c714f8e05"]},{"id":"ITEM-4","itemData":{"DOI":"10.1021/jp104861q","ISSN":"10895639","abstract":"The gauche-trans conformational distribution in ethanol can be determined from the OH stretching Raman spectrum of seeded supersonic jet expansions, which thus provides a sensitive conformational thermometer. Depending on the rare gas mixture, one, two or four ethanol dimer conformations are abundant. Their conformational assignment is facilitated by the observation of hydrogen bond acceptor modes, which have similar Raman cross sections but much inferior infrared intensities than donor modes. Ethanol monomers and dimers can be progressively Ar-coated, and the resulting spectra may be compared with those in a bulk argon matrix. The low frequency range of torsional transitions provides some evidence for conformation-changing transitions in Raman jet spectra. © 2010 American Chemical Society.","author":[{"dropping-particle":"","family":"Wassermann","given":"Tobias N.","non-dropping-particle":"","parse-names":false,"suffix":""},{"dropping-particle":"","family":"Suhm","given":"Martin A.","non-dropping-particle":"","parse-names":false,"suffix":""}],"container-title":"Journal of Physical Chemistry A","id":"ITEM-4","issue":"32","issued":{"date-parts":[["2010"]]},"page":"8223-8233","title":"Ethanol monomers and dimers revisited: A Raman study of conformational preferences and argon nanocoating effects","type":"article-journal","volume":"114"},"uris":["http://www.mendeley.com/documents/?uuid=78ecc580-28ff-4cdb-97ca-623723981998"]}],"mendeley":{"formattedCitation":"[12–15]","plainTextFormattedCitation":"[12–15]","previouslyFormattedCitation":"[12–15]"},"properties":{"noteIndex":0},"schema":"https://github.com/citation-style-language/schema/raw/master/csl-citation.json"}</w:instrText>
      </w:r>
      <w:r w:rsidR="001A7173" w:rsidRPr="000C454F">
        <w:rPr>
          <w:szCs w:val="24"/>
        </w:rPr>
        <w:fldChar w:fldCharType="separate"/>
      </w:r>
      <w:r w:rsidR="001A7173" w:rsidRPr="000C454F">
        <w:rPr>
          <w:noProof/>
          <w:szCs w:val="24"/>
        </w:rPr>
        <w:t>[12–15]</w:t>
      </w:r>
      <w:r w:rsidR="001A7173" w:rsidRPr="000C454F">
        <w:rPr>
          <w:szCs w:val="24"/>
        </w:rPr>
        <w:fldChar w:fldCharType="end"/>
      </w:r>
      <w:r w:rsidRPr="000C454F">
        <w:rPr>
          <w:szCs w:val="24"/>
        </w:rPr>
        <w:t xml:space="preserve"> и метанола </w:t>
      </w:r>
      <w:r w:rsidR="005365DD" w:rsidRPr="000C454F">
        <w:rPr>
          <w:szCs w:val="24"/>
        </w:rPr>
        <w:fldChar w:fldCharType="begin" w:fldLock="1"/>
      </w:r>
      <w:r w:rsidR="00E52E8A" w:rsidRPr="000C454F">
        <w:rPr>
          <w:szCs w:val="24"/>
        </w:rPr>
        <w:instrText xml:space="preserve">ADDIN CSL_CITATION {"citationItems":[{"id":"ITEM-1","itemData":{"DOI":"10.1088/0004-637X/703/2/2101","ISSN":"15384357","abstract":"Recent observations of CH4 in different astrophysical objects encourage laboratory research on methane/water ice mixtures. An IR spectroscopy laboratory investigation is presented on these systems. Co-deposited samples are formed by vapor deposition of CH4 and H2O on a cold substrate, in a wide range of stoichiometries, from very diluted mixtures to CH4/H2O = 2.5 values. Samples are prepared at 14 K and at 40 K, and their temperature behavior is studied when they are warmed up to 60 K. The spectroscopic analysis is centered on the methane features, and also on the water dangling bonds (DBs) that appear in the spectra of the mixtures. The IR forbidden ν1 band shows up in the spectrum (3.44 μm), indicating some form of distorted methane. The combination bands ν3 + ν4 and ν1 + ν4 are seen at 2.32 and 2.38 μm, and the ν2 + ν3 band weakly at 2.21 μm. Whereas ν3 is not shifted in spectra of mixed samples, the wavenumber peak of ν4 and its combination bands vary in a 6 cm-1 range, providing a possible estimation for the relative methane concentration in the sample. Bands in the spectra of mixtures are always broader than their counterparts in pure CH4 ice. The intensity of ν4 appears to increase in mixed samples with respect to the pure solid. Raising the temperature of the ices up to 60 K liberates part of the methane, but a fraction is retained with a maximum value of </w:instrText>
      </w:r>
      <w:r w:rsidR="00E52E8A" w:rsidRPr="000C454F">
        <w:rPr>
          <w:rFonts w:ascii="Cambria Math" w:hAnsi="Cambria Math" w:cs="Cambria Math"/>
          <w:szCs w:val="24"/>
        </w:rPr>
        <w:instrText>∼</w:instrText>
      </w:r>
      <w:r w:rsidR="00E52E8A" w:rsidRPr="000C454F">
        <w:rPr>
          <w:szCs w:val="24"/>
        </w:rPr>
        <w:instrText xml:space="preserve"> 7% 2%. This limit may provide information on the temperature properties of astrophysical objects. The different spectral characteristics of water DBs with increasing methane proportion in mixed samples can also furnish information to estimate the stoichiometry of the mixture. © 2009. The American Astronomical Society. All rights reserved.","author":[{"dropping-particle":"","family":"Gálvez","given":"Óscar","non-dropping-particle":"","parse-names":false,"suffix":""},{"dropping-particle":"","family":"Maté","given":"Belén","non-dropping-particle":"","parse-names":false,"suffix":""},{"dropping-particle":"","family":"Herrero","given":"Víctor J.","non-dropping-particle":"","parse-names":false,"suffix":""},{"dropping-particle":"","family":"Escribano","given":"Rafael","non-dropping-particle":"","parse-names":false,"suffix":""}],"container-title":"Astrophysical Journal","id":"ITEM-1","issue":"2","issued":{"date-parts":[["2009"]]},"page":"2101-2107","title":"Spectroscopic effects in CH4/H2O ICES","type":"article-journal","volume":"703"},"uris":["http://www.mendeley.com/documents/?uuid=f2f350f6-e1cb-496c-ac0f-b672666191d4"]},{"id":"ITEM-2","itemData":{"DOI":"10.1063/1.4967264","ISSN":"00219606","abstract":"A clear knowledge of structures is essential to the understanding and potential control of complex interfacial phenomena that involve multiple intermolecular and surface interactions of different strengths. Molecules with the ability to form hydrogen bonds are often of particular interest. Here, we report the observation of 2- and 3-dimensional ordered assemblies of methanol molecules on hydrophobic silicon surfaces, using reflection high-energy electron diffraction. Direct structure probing reveals that the crystallization temperatures and the structural transformations of the hydrogen-bonded networks are far beyond a single-stage description and strongly depend on the thermal annealing procedures used. Such results elucidate the unique self-assembling behavior of interfacial methanol even without much guidance from the smooth substrate.","author":[{"dropping-particle":"","family":"He","given":"Xing","non-dropping-particle":"","parse-names":false,"suffix":""},{"dropping-particle":"","family":"Wu","given":"Chengyi","non-dropping-particle":"","parse-names":false,"suffix":""},{"dropping-particle":"","family":"Yang","given":"Ding Shyue","non-dropping-particle":"","parse-names":false,"suffix":""}],"container-title":"Journal of Chemical Physics","id":"ITEM-2","issue":"17","issued":{"date-parts":[["2016"]]},"title":"Communication: No guidance needed: Ordered structures and transformations of thin methanol ice on hydrophobic surfaces","type":"article-journal","volume":"145"},"uris":["http://www.mendeley.com/documents/?uuid=cb71f467-4ed0-4092-8aa0-f9674ee2a736"]},{"id":"ITEM-3","itemData":{"DOI":"10.1103/PhysRevLett.88.245505","ISSN":"10797114","abstract":"Layered nanoscale amorphous solid films of methanol and ethanol undergo complete intermixing prior to the onset of measurable desorption at [Formula presented]. This intermixing precedes and inhibits crystallization. Subsequent desorption of the film is described quantitatively by a kinetic model describing evaporation from a continuously mixed ideal binary liquid solution. This occurs at temperatures below the melting point of the binary mixture, indicating ideal behavior for the supercooled liquid solution. This approach provides a new method for preparing and examining deeply supercooled solutions. © 2002 The American Physical Society.","author":[{"dropping-particle":"","family":"Ayotte","given":"Patrick","non-dropping-particle":"","parse-names":false,"suffix":""},{"dropping-particle":"","family":"Smith","given":"R. Scott","non-dropping-particle":"","parse-names":false,"suffix":""},{"dropping-particle":"","family":"Teeter","given":"Glenn","non-dropping-particle":"","parse-names":false,"suffix":""},{"dropping-particle":"","family":"Dohnálek","given":"Zdenek","non-dropping-particle":"","parse-names":false,"suffix":""},{"dropping-particle":"","family":"Kimmel","given":"Gregory A.","non-dropping-particle":"","parse-names":false,"suffix":""},{"dropping-particle":"","family":"Kay","given":"Bruce D.","non-dropping-particle":"","parse-names":false,"suffix":""}],"container-title":"Physical Review Letters","id":"ITEM-3","issue":"24","issued":{"date-parts":[["2002"]]},"page":"4","title":"A Beaker without Walls: Formation of Deeply Supercooled Binary Liquid Solutions of Alcohols from Nanoscale Amorphous Solid Films","type":"article-journal","volume":"88"},"uris":["http://www.mendeley.com/documents/?uuid=8865aac3-17b9-4895-8dd9-66e91f395532"]}],"mendeley":{"formattedCitation":"[16–18]","plainTextFormattedCitation":"[16–18]","previouslyFormattedCitation":"[16–18]"},"properties":{"noteIndex":0},"schema":"https://github.com/citation-style-language/schema/raw/master/csl-citation.json"}</w:instrText>
      </w:r>
      <w:r w:rsidR="005365DD" w:rsidRPr="000C454F">
        <w:rPr>
          <w:szCs w:val="24"/>
        </w:rPr>
        <w:fldChar w:fldCharType="separate"/>
      </w:r>
      <w:r w:rsidR="005365DD" w:rsidRPr="000C454F">
        <w:rPr>
          <w:noProof/>
          <w:szCs w:val="24"/>
        </w:rPr>
        <w:t>[16–18]</w:t>
      </w:r>
      <w:r w:rsidR="005365DD" w:rsidRPr="000C454F">
        <w:rPr>
          <w:szCs w:val="24"/>
        </w:rPr>
        <w:fldChar w:fldCharType="end"/>
      </w:r>
      <w:r w:rsidRPr="000C454F">
        <w:rPr>
          <w:szCs w:val="24"/>
        </w:rPr>
        <w:t xml:space="preserve">, осаждаемых из газовой фазы при </w:t>
      </w:r>
      <w:r w:rsidR="0030540F" w:rsidRPr="000C454F">
        <w:rPr>
          <w:szCs w:val="24"/>
        </w:rPr>
        <w:t>низких</w:t>
      </w:r>
      <w:r w:rsidRPr="000C454F">
        <w:rPr>
          <w:szCs w:val="24"/>
        </w:rPr>
        <w:t xml:space="preserve"> температурах, особенно в рамках астрофизических исследований </w:t>
      </w:r>
      <w:r w:rsidR="00E52E8A" w:rsidRPr="000C454F">
        <w:rPr>
          <w:szCs w:val="24"/>
        </w:rPr>
        <w:fldChar w:fldCharType="begin" w:fldLock="1"/>
      </w:r>
      <w:r w:rsidR="00E52E8A" w:rsidRPr="000C454F">
        <w:rPr>
          <w:szCs w:val="24"/>
        </w:rPr>
        <w:instrText>ADDIN CSL_CITATION {"citationItems":[{"id":"ITEM-1","itemData":{"DOI":"10.1016/j.wear.2013.04.004","ISSN":"00431648","abstract":"In this paper, ionic liquid (IL) diamond-like carbon (DLC)-based solid-liquid lubricating coatings were used to conduct friction and wear experiments under a high-vacuum condition with alternating temperatures between -100 and 150. °C. The results showed that the friction coefficients at 100 and -100. °C were the lowest and the largest, respectively. Considering that the mobility, activity, spreadability, and self-repairing capacity of IL were significantly better at high temperatures compared with those at low temperatures, the DLC film surface slightly graphitized at a relatively high temperature. The disc wear rates were the lowest at room temperature and the highest at 150. °C because the surface graphitization of the DLC film and the large friction coefficient resulted in an increase in wear rate. © 2013 Elsevier B.V.","author":[{"dropping-particle":"","family":"Wang","given":"Liping","non-dropping-particle":"","parse-names":false,"suffix":""},{"dropping-particle":"","family":"Liu","given":"Xiufang","non-dropping-particle":"","parse-names":false,"suffix":""}],"container-title":"Wear","id":"ITEM-1","issue":"1-2","issued":{"date-parts":[["2013"]]},"page":"13-19","publisher":"Elsevier","title":"Tribological behavior of DLC/IL solid-liquid lubricating coatings in a high-vacuum condition with alternating high and low temperatures","type":"article-journal","volume":"304"},"uris":["http://www.mendeley.com/documents/?uuid=fd05729f-7895-463a-83d3-996368adb2be"]}],"mendeley":{"formattedCitation":"[19]","plainTextFormattedCitation":"[19]","previouslyFormattedCitation":"[19]"},"properties":{"noteIndex":0},"schema":"https://github.com/citation-style-language/schema/raw/master/csl-citation.json"}</w:instrText>
      </w:r>
      <w:r w:rsidR="00E52E8A" w:rsidRPr="000C454F">
        <w:rPr>
          <w:szCs w:val="24"/>
        </w:rPr>
        <w:fldChar w:fldCharType="separate"/>
      </w:r>
      <w:r w:rsidR="00E52E8A" w:rsidRPr="000C454F">
        <w:rPr>
          <w:noProof/>
          <w:szCs w:val="24"/>
        </w:rPr>
        <w:t>[19]</w:t>
      </w:r>
      <w:r w:rsidR="00E52E8A" w:rsidRPr="000C454F">
        <w:rPr>
          <w:szCs w:val="24"/>
        </w:rPr>
        <w:fldChar w:fldCharType="end"/>
      </w:r>
      <w:r w:rsidRPr="000C454F">
        <w:rPr>
          <w:szCs w:val="24"/>
        </w:rPr>
        <w:t xml:space="preserve">. Целью данной работы является изучение влияния примесей на зависимость показателей преломления от температуры и на их структурно-фазовые превращения при нагревании. Влияние изменения числа поступательных и вращательных степеней свободы молекул на механические и оптические свойства тонких пленок, такие как показатель преломления, плотность и поляризуемость, до сих пор полностью не изучено </w:t>
      </w:r>
      <w:r w:rsidR="002667D6" w:rsidRPr="000C454F">
        <w:rPr>
          <w:szCs w:val="24"/>
        </w:rPr>
        <w:fldChar w:fldCharType="begin" w:fldLock="1"/>
      </w:r>
      <w:r w:rsidR="002667D6" w:rsidRPr="000C454F">
        <w:rPr>
          <w:szCs w:val="24"/>
        </w:rPr>
        <w:instrText>ADDIN CSL_CITATION {"citationItems":[{"id":"ITEM-1","itemData":{"DOI":"10.1016/j.wear.2013.04.004","ISSN":"00431648","abstract":"In this paper, ionic liquid (IL) diamond-like carbon (DLC)-based solid-liquid lubricating coatings were used to conduct friction and wear experiments under a high-vacuum condition with alternating temperatures between -100 and 150. °C. The results showed that the friction coefficients at 100 and -100. °C were the lowest and the largest, respectively. Considering that the mobility, activity, spreadability, and self-repairing capacity of IL were significantly better at high temperatures compared with those at low temperatures, the DLC film surface slightly graphitized at a relatively high temperature. The disc wear rates were the lowest at room temperature and the highest at 150. °C because the surface graphitization of the DLC film and the large friction coefficient resulted in an increase in wear rate. © 2013 Elsevier B.V.","author":[{"dropping-particle":"","family":"Wang","given":"Liping","non-dropping-particle":"","parse-names":false,"suffix":""},{"dropping-particle":"","family":"Liu","given":"Xiufang","non-dropping-particle":"","parse-names":false,"suffix":""}],"container-title":"Wear","id":"ITEM-1","issue":"1-2","issued":{"date-parts":[["2013"]]},"page":"13-19","publisher":"Elsevier","title":"Tribological behavior of DLC/IL solid-liquid lubricating coatings in a high-vacuum condition with alternating high and low temperatures","type":"article-journal","volume":"304"},"uris":["http://www.mendeley.com/documents/?uuid=fd05729f-7895-463a-83d3-996368adb2be"]},{"id":"ITEM-2","itemData":{"DOI":"10.1016/j.icarus.2014.09.001","ISSN":"10902643","abstract":"Infrared spectroscopic observations have established the presence of hydrocarbon ices on Pluto and other TNOs, but the abundances of such molecules cannot be deduced without accurate optical constants (n, k) and reference spectra. In this paper we present our recent measurements of near- and mid-infrared optical constants for ethane (C2H6) and ethylene (C2H4) in multiple ice phases and at multiple temperatures. As in our recent work on acetylene (C2H2), we also report new measurements of the index of refraction of each ice at 670nm. Comparisons are made to earlier work where possible, and electronic versions of our new results are made available.","author":[{"dropping-particle":"","family":"Hudson","given":"R. L.","non-dropping-particle":"","parse-names":false,"suffix":""},{"dropping-particle":"","family":"Gerakines","given":"P. A.","non-dropping-particle":"","parse-names":false,"suffix":""},{"dropping-particle":"","family":"Moore","given":"M. H.","non-dropping-particle":"","parse-names":false,"suffix":""}],"container-title":"Icarus","id":"ITEM-2","issued":{"date-parts":[["2014"]]},"page":"148-157","publisher":"Elsevier Inc.","title":"Infrared spectra and optical constants of astronomical ices: II. Ethane and ethylene","type":"article-journal","volume":"243"},"uris":["http://www.mendeley.com/documents/?uuid=7e8a86d9-d9b7-4a45-b439-a0d677d4c70c"]},{"id":"ITEM-3","itemData":{"DOI":"10.1016/j.wear.2015.02.052","ISSN":"00431648","abstract":"Using an environment-controlled atomic force microscope, the nanowear of silicon against SiO&lt;inf&gt;2&lt;/inf&gt; microsphere was investigated under various relative humidity (RH) and ethanol partial pressure (P&lt;inf&gt;a&lt;/inf&gt;/P&lt;inf&gt;sat&lt;/inf&gt;) conditions. When RH was below 10%, there was no discernable wear of the substrate in any P&lt;inf&gt;a&lt;/inf&gt;/P&lt;inf&gt;sat&lt;/inf&gt; conditions. However, when RH&gt;10%, although the contact pressure (1.3GPa) was far less than the yield stress of silicon material (7GPa), the occurrence of tribochemical wear was observed on silicon surface without ethanol adsorption. When ethanol vapor was introduced, the wear of silicon was inhibited fully or partially depending on RH. At RH below 50%, there was a critical ethanol partial pressure above which tribochemical reaction was completely suppressed and no wear was generated on silicon surface. At RH above 50%, the wear of silicon could be significantly reduced, but not completely, with the increase of ethanol partial pressure. Upon addition of ethanol vapor, the frictional energy dissipation decreased and the energy barrier for tribochemical reaction could also become larger. These factors could explain the lubrication effect of the adsorbate ethanol layer in humid environment. The RH and ethanol partial pressure conditions for the lubrication of Si/SiO&lt;inf&gt;2&lt;/inf&gt; sliding pairs were identified, which can be used for optimizing the MEMS operation conditions without failure due to wear.","author":[{"dropping-particle":"","family":"Chen","given":"L.","non-dropping-particle":"","parse-names":false,"suffix":""},{"dropping-particle":"","family":"Yang","given":"Y. J.","non-dropping-particle":"","parse-names":false,"suffix":""},{"dropping-particle":"","family":"He","given":"H. T.","non-dropping-particle":"","parse-names":false,"suffix":""},{"dropping-particle":"","family":"Kim","given":"S. H.","non-dropping-particle":"","parse-names":false,"suffix":""},{"dropping-particle":"","family":"Qian","given":"L. M.","non-dropping-particle":"","parse-names":false,"suffix":""}],"container-title":"Wear","id":"ITEM-3","issued":{"date-parts":[["2015"]]},"page":"879-884","title":"Effect of coadsorption of water and alcohol vapor on the nanowear of silicon","type":"article-journal","volume":"332-333"},"uris":["http://www.mendeley.com/documents/?uuid=de86be40-f1ca-4439-8a80-be6618495489"]}],"mendeley":{"formattedCitation":"[19–21]","plainTextFormattedCitation":"[19–21]","previouslyFormattedCitation":"[19–21]"},"properties":{"noteIndex":0},"schema":"https://github.com/citation-style-language/schema/raw/master/csl-citation.json"}</w:instrText>
      </w:r>
      <w:r w:rsidR="002667D6" w:rsidRPr="000C454F">
        <w:rPr>
          <w:szCs w:val="24"/>
        </w:rPr>
        <w:fldChar w:fldCharType="separate"/>
      </w:r>
      <w:r w:rsidR="002667D6" w:rsidRPr="000C454F">
        <w:rPr>
          <w:noProof/>
          <w:szCs w:val="24"/>
        </w:rPr>
        <w:t>[19–21]</w:t>
      </w:r>
      <w:r w:rsidR="002667D6" w:rsidRPr="000C454F">
        <w:rPr>
          <w:szCs w:val="24"/>
        </w:rPr>
        <w:fldChar w:fldCharType="end"/>
      </w:r>
      <w:r w:rsidRPr="000C454F">
        <w:rPr>
          <w:szCs w:val="24"/>
        </w:rPr>
        <w:t xml:space="preserve">. Это соотношение становится еще более сложным из-за роли температуры осаждения в структурном и фазовом состоянии этих материалов. </w:t>
      </w:r>
    </w:p>
    <w:p w14:paraId="7BD63F55" w14:textId="005DE9FA" w:rsidR="004E2329" w:rsidRPr="000C454F" w:rsidRDefault="00BE73A3" w:rsidP="000521D9">
      <w:pPr>
        <w:spacing w:line="360" w:lineRule="auto"/>
        <w:ind w:firstLine="708"/>
        <w:rPr>
          <w:szCs w:val="24"/>
        </w:rPr>
      </w:pPr>
      <w:r w:rsidRPr="000C454F">
        <w:rPr>
          <w:szCs w:val="24"/>
        </w:rPr>
        <w:t xml:space="preserve">Известно, что исследуемый космический лед в большинстве случаев представляет собой смесь различных затвердевших газов. Различные компоненты этого льда имеют разные температуры сублимации, что при определенных температурных условиях может привести к их резким изменениям. Например, для двухкомпонентного образца при достижении температуры среды выше значения температуры сублимации низкотемпературного компонента произойдет его испарение, что приведет к выделению второго компонента и его последующей повторной конденсации. Принципиальная схема процесса </w:t>
      </w:r>
      <w:proofErr w:type="spellStart"/>
      <w:r w:rsidRPr="000C454F">
        <w:rPr>
          <w:szCs w:val="24"/>
        </w:rPr>
        <w:t>переконденсации</w:t>
      </w:r>
      <w:proofErr w:type="spellEnd"/>
      <w:r w:rsidRPr="000C454F">
        <w:rPr>
          <w:szCs w:val="24"/>
        </w:rPr>
        <w:t xml:space="preserve"> представлена ​​на рисунке </w:t>
      </w:r>
      <w:r w:rsidR="0030540F" w:rsidRPr="000C454F">
        <w:rPr>
          <w:szCs w:val="24"/>
          <w:lang w:val="en-GB"/>
        </w:rPr>
        <w:t>4</w:t>
      </w:r>
      <w:r w:rsidRPr="000C454F">
        <w:rPr>
          <w:szCs w:val="24"/>
        </w:rPr>
        <w:t>.</w:t>
      </w:r>
    </w:p>
    <w:p w14:paraId="6605A150" w14:textId="326771A8" w:rsidR="00BE73A3" w:rsidRPr="000C454F" w:rsidRDefault="00BE73A3" w:rsidP="00890EA7">
      <w:pPr>
        <w:spacing w:line="360" w:lineRule="auto"/>
        <w:ind w:firstLine="0"/>
        <w:jc w:val="center"/>
        <w:rPr>
          <w:szCs w:val="24"/>
        </w:rPr>
      </w:pPr>
      <w:r w:rsidRPr="000C454F">
        <w:rPr>
          <w:rFonts w:eastAsia="Times"/>
          <w:noProof/>
          <w:color w:val="000000"/>
          <w:szCs w:val="24"/>
        </w:rPr>
        <w:lastRenderedPageBreak/>
        <w:drawing>
          <wp:inline distT="0" distB="0" distL="0" distR="0" wp14:anchorId="5F9ED4D4" wp14:editId="777C4364">
            <wp:extent cx="5915025" cy="423052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6821" cy="4246118"/>
                    </a:xfrm>
                    <a:prstGeom prst="rect">
                      <a:avLst/>
                    </a:prstGeom>
                    <a:noFill/>
                    <a:ln>
                      <a:noFill/>
                    </a:ln>
                  </pic:spPr>
                </pic:pic>
              </a:graphicData>
            </a:graphic>
          </wp:inline>
        </w:drawing>
      </w:r>
    </w:p>
    <w:p w14:paraId="79D071B8" w14:textId="753248D0" w:rsidR="00BE73A3" w:rsidRPr="000C454F" w:rsidRDefault="00BE73A3" w:rsidP="00CF1DEB">
      <w:pPr>
        <w:spacing w:line="360" w:lineRule="auto"/>
        <w:ind w:firstLine="708"/>
        <w:jc w:val="center"/>
        <w:rPr>
          <w:szCs w:val="24"/>
        </w:rPr>
      </w:pPr>
      <w:r w:rsidRPr="000C454F">
        <w:rPr>
          <w:szCs w:val="24"/>
        </w:rPr>
        <w:t xml:space="preserve">Рисунок </w:t>
      </w:r>
      <w:r w:rsidR="0030540F" w:rsidRPr="000C454F">
        <w:rPr>
          <w:szCs w:val="24"/>
        </w:rPr>
        <w:t>4 -</w:t>
      </w:r>
      <w:r w:rsidRPr="000C454F">
        <w:rPr>
          <w:szCs w:val="24"/>
        </w:rPr>
        <w:t xml:space="preserve"> Схема процесса </w:t>
      </w:r>
      <w:proofErr w:type="spellStart"/>
      <w:r w:rsidRPr="000C454F">
        <w:rPr>
          <w:szCs w:val="24"/>
        </w:rPr>
        <w:t>переконденсации</w:t>
      </w:r>
      <w:proofErr w:type="spellEnd"/>
    </w:p>
    <w:p w14:paraId="4CA7A2BE" w14:textId="77777777" w:rsidR="00BE73A3" w:rsidRPr="000C454F" w:rsidRDefault="00BE73A3" w:rsidP="000521D9">
      <w:pPr>
        <w:spacing w:line="360" w:lineRule="auto"/>
        <w:ind w:firstLine="708"/>
        <w:rPr>
          <w:szCs w:val="24"/>
        </w:rPr>
      </w:pPr>
    </w:p>
    <w:p w14:paraId="45801452" w14:textId="17854C49" w:rsidR="00BE73A3" w:rsidRPr="000C454F" w:rsidRDefault="00BE73A3" w:rsidP="000521D9">
      <w:pPr>
        <w:spacing w:line="360" w:lineRule="auto"/>
        <w:ind w:firstLine="708"/>
        <w:rPr>
          <w:szCs w:val="24"/>
        </w:rPr>
      </w:pPr>
      <w:r w:rsidRPr="000C454F">
        <w:rPr>
          <w:szCs w:val="24"/>
        </w:rPr>
        <w:t xml:space="preserve">Ранее полученные данные о чистых пленках этанола и метанола </w:t>
      </w:r>
      <w:r w:rsidR="002667D6" w:rsidRPr="000C454F">
        <w:rPr>
          <w:szCs w:val="24"/>
        </w:rPr>
        <w:fldChar w:fldCharType="begin" w:fldLock="1"/>
      </w:r>
      <w:r w:rsidR="001C1418" w:rsidRPr="000C454F">
        <w:rPr>
          <w:szCs w:val="24"/>
        </w:rPr>
        <w:instrText>ADDIN CSL_CITATION {"citationItems":[{"id":"ITEM-1","itemData":{"DOI":"10.1007/s10909-016-1693-7","ISSN":"15737357","abstract":"We studied dynamic and spectral characteristics of light emission produced during cryodeposition of nitrous oxide and ethanol onto metal substrates at a temperature of 10 K and a pressure of a gas phase of 10 - 2 Torr. It was established that this radiation is comprised of a large number of individual flashes of varying amplitude, wavelength and duration. Our measurements indicated that for nitrous oxide the rise time required to reach the maximum intensity of a single flash is 0.015 × 10 - 3 s, whereas for ethanol such time is 0.3 × 10 - 3 s (i.e., 20 times greater). We attribute such discrepancy to the significant difference between the intrinsic molecular dipole moments of nitrous oxide (μ=0.097D) and ethanol (μ=1.68D). Emission spectra of both nitrous oxide and ethanol were measured in the wavelength range of 350–1050 nm. They consist of discrete peaks located at 517, 562, 690, 726, 805 and 866 nm for nitrous oxide and 387, 392, 822, 995 and 1019 nm for ethanol. To explain the obtained results, we consider two models based on the assumptions of existence of isomeric states of the nitrous oxide molecules, as well as of processes of molecular dipole ordering/disordering during cryodeposition from the gas phase.","author":[{"dropping-particle":"","family":"Drobyshev","given":"A.","non-dropping-particle":"","parse-names":false,"suffix":""},{"dropping-particle":"","family":"Strzhemechny","given":"Yu","non-dropping-particle":"","parse-names":false,"suffix":""},{"dropping-particle":"","family":"Aldiyarov","given":"A.","non-dropping-particle":"","parse-names":false,"suffix":""},{"dropping-particle":"","family":"Korshikov","given":"E.","non-dropping-particle":"","parse-names":false,"suffix":""},{"dropping-particle":"","family":"Kurnosov","given":"V.","non-dropping-particle":"","parse-names":false,"suffix":""},{"dropping-particle":"","family":"Sokolov","given":"D.","non-dropping-particle":"","parse-names":false,"suffix":""}],"container-title":"Journal of Low Temperature Physics","id":"ITEM-1","issue":"1-2","issued":{"date-parts":[["2017"]]},"page":"71-79","publisher":"Springer US","title":"Cryoemission of Nitrous Oxide and Ethanol: Dynamic and Energy Characteristics","type":"article-journal","volume":"187"},"uris":["http://www.mendeley.com/documents/?uuid=a55a15be-0aac-4f9d-9d78-39678b2fda23"]},{"id":"ITEM-2","itemData":{"DOI":"10.1063/1.5093525","ISSN":"1063777X","abstract":"© 2019 Author(s).  This article details the results of IR spectrometric studies on methanol cryovacuum condensates formed on a metal mirror at temperatures between 16-130 K. The vibrational spectra of gaseous methanol are compared to that of methanol condensed into the solid state. It is shown that the vibrational spectra have a significant dependence on the samples’ history and subsequent changes in temperature. Analysis of the obtained spectra allows for the determination of the temperature at which the glassy state (GS) transitions to the supercooled liquid (SCL) state, T g = 102.6 K. The temperature range in which the SCL state exists is identified as 103-118 K, and the temperature range in which the SCL crystallizes, is found to be 118-120 K.","author":[{"dropping-particle":"","family":"Drobyshev","given":"A.","non-dropping-particle":"","parse-names":false,"suffix":""},{"dropping-particle":"","family":"Aldiyarov","given":"A.","non-dropping-particle":"","parse-names":false,"suffix":""},{"dropping-particle":"","family":"Sokolov","given":"D.","non-dropping-particle":"","parse-names":false,"suffix":""},{"dropping-particle":"","family":"Shinbaeva","given":"A.","non-dropping-particle":"","parse-names":false,"suffix":""},{"dropping-particle":"","family":"Nurmukan","given":"A.","non-dropping-particle":"","parse-names":false,"suffix":""}],"container-title":"Low Temperature Physics","id":"ITEM-2","issue":"4","issued":{"date-parts":[["2019"]]},"title":"IR Spectrometry studies of methanol cryovacuum condensates","type":"article-journal","volume":"45"},"uris":["http://www.mendeley.com/documents/?uuid=8753ca6a-e3cc-340a-b21f-9937df5d9377"]},{"id":"ITEM-3","itemData":{"ISSN":"18160328","abstract":"© 2018 A. Drobyshev, A. Aldiyarov, A. Nurmukan, D. Sokolov, and A. Shinbayeva.  The method of cryovacuum condensation of thin gas films with the formation, including the glassy states pro-vides ample opportunities for precise control and maintenance of the formation conditions of studied sam-ples. It allows researchers to formulate and solve the question of the relationship between the formation condi-tions and the structure of molecules on the one hand, and the degree of kinetic stability of cryocondensates, inclu-ding organic glasses. In this study, the objects of investi-gation are thin films of Freon 134a cryovacuum conden-sates condensed on a cooled metal substrate from the gas in the deposition temperatures range from 16 to 100 K and the gas phase pressures from 10 -4 to 10 -6 Torr. A comparison between the vibrational spectra of Freon 134a in the gas phase and in the cryocondensed state is given. The results of IR spectrometric studies of cryovacuum condensates of Freon 134a 2.5 μm thick in the frequency range 400-4200 cm -1 are presented. On the basis of the obtained spectra and data on their ther-mally stimulated transformations, it is assumed that in the temperature range 16-60 K Freon 134a cryoconden-sates are in an amorphous state with different degrees of amorphization. At the temperature T g = 70 K, a transition from the amorphous glassy state to the state of the super-cooled liquid phase takes place, followed by its crystalli-zation into the state of a plastic crystal. In the tempera-ture range 78-80 K, the transition of a plastic crystal to a crystalline state with a monoclinic lattice begins.","author":[{"dropping-particle":"","family":"Drobyshev","given":"A.","non-dropping-particle":"","parse-names":false,"suffix":""},{"dropping-particle":"","family":"Aldiyarov","given":"A.","non-dropping-particle":"","parse-names":false,"suffix":""},{"dropping-particle":"","family":"Nurmukan","given":"A.","non-dropping-particle":"","parse-names":false,"suffix":""},{"dropping-particle":"","family":"Sokolov","given":"D.","non-dropping-particle":"","parse-names":false,"suffix":""},{"dropping-particle":"","family":"Shinbayeva","given":"A.","non-dropping-particle":"","parse-names":false,"suffix":""}],"container-title":"Fizika Nizkikh Temperatur","id":"ITEM-3","issue":"8","issued":{"date-parts":[["2018"]]},"title":"IR studies of thermally stimulated structural phase transformations in cryovacuum condensates of Freon 134a","type":"article-journal","volume":"44"},"uris":["http://www.mendeley.com/documents/?uuid=ce198a27-028a-31cd-be5b-b595c08f76f2"]},{"id":"ITEM-4","itemData":{"DOI":"10.1063/1.3622633","ISSN":"1063777X","abstract":"Thin films of cryovacuum condensates of ethanol-nitrogen mixtures formed by co-condensation of gas mixtures with different concentrations on a cooled metal substrate are studied by IR spectrometry. The condensation temperature was Tc = 16 K and the pressure of the gaseous phase during cryodeposition was P = 10-5 Torr. The ethanol concentration in nitrogen was varied from 0.5 to 10% and the film thickness, from 1 to 30 μm. Measurements were made in the range from 400 to 4200 cm-1. An analysis of the IR spectra and a comparison with published data shows that ethanol monomers and dimers are present in the nitrogen matrix. This is indicated by an absorption band at a frequency of 3658 cm-1 owing to vibrations of O-H bonds of ethanol monomers and dimers. The local minima of this band at 3645 and 3658 cm-1 are related to the existence of two conformational states of the ethanol molecule: anti (3658 cm-1) and gauche (3645 cm-1). In addition, the presence of ethanol dimers and monomers in the matrix leads to the appearance of absorption bands at 1259 and 1276 cm-1 attributable to deformation vibrations δ(COH) of the anti- and gauche-isomers, respectively, as well as bands corresponding to a combination of ν(CCO) valence vibrations and rotational oscillations of the methyl group r(CH3) attributable to anti-dimers (ν = 1090 cm-1) and anti-monomers (ν = 1095 cm-1). Local minima within 3000-3600 cm-1 also indicate the presence of cyclical dimers, trimers, and tetramers, as well as hexamers in the matrix. A broad band over 3250-3330 cm-1 indicates that large polyaggregates, with ethanol molecules in a hydrogen-bond state (multimer), exist in the matrix. © 2011 American Institute of Physics.","author":[{"dropping-particle":"","family":"Aldiyarov","given":"A.","non-dropping-particle":"","parse-names":false,"suffix":""},{"dropping-particle":"","family":"Aryutkina","given":"M.","non-dropping-particle":"","parse-names":false,"suffix":""},{"dropping-particle":"","family":"Drobyshev","given":"A.","non-dropping-particle":"","parse-names":false,"suffix":""},{"dropping-particle":"","family":"Kurnosov","given":"V.","non-dropping-particle":"","parse-names":false,"suffix":""}],"container-title":"Low Temperature Physics","id":"ITEM-4","issue":"6","issued":{"date-parts":[["2011"]]},"page":"524-531","title":"IR spectroscopy of ethanol in nitrogen cryomatrices with different concentration ratios","type":"article-journal","volume":"37"},"uris":["http://www.mendeley.com/documents/?uuid=c0d6a985-5bc6-42d8-a245-2f0e2e7f77f4"]},{"id":"ITEM-5","itemData":{"DOI":"10.1063/1.3114588","ISSN":"1063777X","abstract":"An IR spectrometric investigation of the dynamic glass transition of ethanol from the rotationally disordered crystal to the orientationally disordered crystal is carried out. The samples considered are thin films formed from the gas phase at a substrate temperature of T=16 K. The measurements are performed using the experimental apparatus which has been described in detail in our recent work. The sample thickness was d=2 μm, and the typical rate of annealing is approximately 10 Kmin. The results are compared with the phase diagram of solid ethanol proposed by M.A. Ramos We observe good agreement between the temperature intervals of existence of the amorphous and crystalline states. The low-temperature amorphous phase (12-70 K) is described by the present authors as amorphous solid ethanol by analogy with the amorphous solid water. © 2009 American Institute of Physics.","author":[{"dropping-particle":"","family":"Aldiyarov","given":"A.","non-dropping-particle":"","parse-names":false,"suffix":""},{"dropping-particle":"","family":"Aryutkina","given":"M.","non-dropping-particle":"","parse-names":false,"suffix":""},{"dropping-particle":"","family":"Drobyshev","given":"A.","non-dropping-particle":"","parse-names":false,"suffix":""},{"dropping-particle":"","family":"Kaikanov","given":"M.","non-dropping-particle":"","parse-names":false,"suffix":""},{"dropping-particle":"","family":"Kurnosov","given":"V.","non-dropping-particle":"","parse-names":false,"suffix":""}],"container-title":"Low Temperature Physics","id":"ITEM-5","issue":"4","issued":{"date-parts":[["2009"]]},"page":"251-255","title":"Investigation of dynamic glass transitions and structural transformations in cryovacuum condensates of ethanol","type":"article-journal","volume":"35"},"uris":["http://www.mendeley.com/documents/?uuid=31c90902-9996-4a22-a79f-28b4c543b6cc"]}],"mendeley":{"formattedCitation":"[5,22–25]","plainTextFormattedCitation":"[5,22–25]","previouslyFormattedCitation":"[5,22–25]"},"properties":{"noteIndex":0},"schema":"https://github.com/citation-style-language/schema/raw/master/csl-citation.json"}</w:instrText>
      </w:r>
      <w:r w:rsidR="002667D6" w:rsidRPr="000C454F">
        <w:rPr>
          <w:szCs w:val="24"/>
        </w:rPr>
        <w:fldChar w:fldCharType="separate"/>
      </w:r>
      <w:r w:rsidR="001C1418" w:rsidRPr="000C454F">
        <w:rPr>
          <w:noProof/>
          <w:szCs w:val="24"/>
        </w:rPr>
        <w:t>[5,22–25]</w:t>
      </w:r>
      <w:r w:rsidR="002667D6" w:rsidRPr="000C454F">
        <w:rPr>
          <w:szCs w:val="24"/>
        </w:rPr>
        <w:fldChar w:fldCharType="end"/>
      </w:r>
      <w:r w:rsidRPr="000C454F">
        <w:rPr>
          <w:szCs w:val="24"/>
        </w:rPr>
        <w:t xml:space="preserve"> методом PVD и исследования клатратных соединений подняли много вопросов о структурах, образующихся при конденсации смесей, на которые не могут ответить классические теории клатратных соединений. </w:t>
      </w:r>
    </w:p>
    <w:p w14:paraId="3FFD660E" w14:textId="08F81390" w:rsidR="00BE73A3" w:rsidRPr="000C454F" w:rsidRDefault="00BE73A3" w:rsidP="000521D9">
      <w:pPr>
        <w:spacing w:line="360" w:lineRule="auto"/>
        <w:ind w:firstLine="708"/>
        <w:rPr>
          <w:szCs w:val="24"/>
        </w:rPr>
      </w:pPr>
      <w:r w:rsidRPr="000C454F">
        <w:rPr>
          <w:szCs w:val="24"/>
        </w:rPr>
        <w:t xml:space="preserve">Ранее мы провели физическое моделирование такого процесса </w:t>
      </w:r>
      <w:r w:rsidR="001C1418" w:rsidRPr="000C454F">
        <w:rPr>
          <w:szCs w:val="24"/>
        </w:rPr>
        <w:fldChar w:fldCharType="begin" w:fldLock="1"/>
      </w:r>
      <w:r w:rsidR="001C1418" w:rsidRPr="000C454F">
        <w:rPr>
          <w:szCs w:val="24"/>
        </w:rPr>
        <w:instrText>ADDIN CSL_CITATION {"citationItems":[{"id":"ITEM-1","itemData":{"DOI":"10.1063/1.3622633","ISSN":"1063777X","abstract":"Thin films of cryovacuum condensates of ethanol-nitrogen mixtures formed by co-condensation of gas mixtures with different concentrations on a cooled metal substrate are studied by IR spectrometry. The condensation temperature was Tc = 16 K and the pressure of the gaseous phase during cryodeposition was P = 10-5 Torr. The ethanol concentration in nitrogen was varied from 0.5 to 10% and the film thickness, from 1 to 30 μm. Measurements were made in the range from 400 to 4200 cm-1. An analysis of the IR spectra and a comparison with published data shows that ethanol monomers and dimers are present in the nitrogen matrix. This is indicated by an absorption band at a frequency of 3658 cm-1 owing to vibrations of O-H bonds of ethanol monomers and dimers. The local minima of this band at 3645 and 3658 cm-1 are related to the existence of two conformational states of the ethanol molecule: anti (3658 cm-1) and gauche (3645 cm-1). In addition, the presence of ethanol dimers and monomers in the matrix leads to the appearance of absorption bands at 1259 and 1276 cm-1 attributable to deformation vibrations δ(COH) of the anti- and gauche-isomers, respectively, as well as bands corresponding to a combination of ν(CCO) valence vibrations and rotational oscillations of the methyl group r(CH3) attributable to anti-dimers (ν = 1090 cm-1) and anti-monomers (ν = 1095 cm-1). Local minima within 3000-3600 cm-1 also indicate the presence of cyclical dimers, trimers, and tetramers, as well as hexamers in the matrix. A broad band over 3250-3330 cm-1 indicates that large polyaggregates, with ethanol molecules in a hydrogen-bond state (multimer), exist in the matrix. © 2011 American Institute of Physics.","author":[{"dropping-particle":"","family":"Aldiyarov","given":"A.","non-dropping-particle":"","parse-names":false,"suffix":""},{"dropping-particle":"","family":"Aryutkina","given":"M.","non-dropping-particle":"","parse-names":false,"suffix":""},{"dropping-particle":"","family":"Drobyshev","given":"A.","non-dropping-particle":"","parse-names":false,"suffix":""},{"dropping-particle":"","family":"Kurnosov","given":"V.","non-dropping-particle":"","parse-names":false,"suffix":""}],"container-title":"Low Temperature Physics","id":"ITEM-1","issue":"6","issued":{"date-parts":[["2011"]]},"page":"524-531","title":"IR spectroscopy of ethanol in nitrogen cryomatrices with different concentration ratios","type":"article-journal","volume":"37"},"uris":["http://www.mendeley.com/documents/?uuid=c0d6a985-5bc6-42d8-a245-2f0e2e7f77f4"]}],"mendeley":{"formattedCitation":"[5]","plainTextFormattedCitation":"[5]","previouslyFormattedCitation":"[5]"},"properties":{"noteIndex":0},"schema":"https://github.com/citation-style-language/schema/raw/master/csl-citation.json"}</w:instrText>
      </w:r>
      <w:r w:rsidR="001C1418" w:rsidRPr="000C454F">
        <w:rPr>
          <w:szCs w:val="24"/>
        </w:rPr>
        <w:fldChar w:fldCharType="separate"/>
      </w:r>
      <w:r w:rsidR="001C1418" w:rsidRPr="000C454F">
        <w:rPr>
          <w:noProof/>
          <w:szCs w:val="24"/>
        </w:rPr>
        <w:t>[5]</w:t>
      </w:r>
      <w:r w:rsidR="001C1418" w:rsidRPr="000C454F">
        <w:rPr>
          <w:szCs w:val="24"/>
        </w:rPr>
        <w:fldChar w:fldCharType="end"/>
      </w:r>
      <w:r w:rsidRPr="000C454F">
        <w:rPr>
          <w:szCs w:val="24"/>
        </w:rPr>
        <w:t xml:space="preserve">, которое подтверждает сделанное выше предположение. Исследованы процессы образования двухкомпонентной пленки </w:t>
      </w:r>
      <w:proofErr w:type="spellStart"/>
      <w:r w:rsidRPr="000C454F">
        <w:rPr>
          <w:szCs w:val="24"/>
        </w:rPr>
        <w:t>криовакуумного</w:t>
      </w:r>
      <w:proofErr w:type="spellEnd"/>
      <w:r w:rsidRPr="000C454F">
        <w:rPr>
          <w:szCs w:val="24"/>
        </w:rPr>
        <w:t xml:space="preserve"> конденсата азот + этанол и кластерный состав образца. Фаза, образующаяся в результате </w:t>
      </w:r>
      <w:proofErr w:type="spellStart"/>
      <w:r w:rsidRPr="000C454F">
        <w:rPr>
          <w:szCs w:val="24"/>
        </w:rPr>
        <w:t>переконденсации</w:t>
      </w:r>
      <w:proofErr w:type="spellEnd"/>
      <w:r w:rsidRPr="000C454F">
        <w:rPr>
          <w:szCs w:val="24"/>
        </w:rPr>
        <w:t xml:space="preserve"> на поверхности подложки, получила название «</w:t>
      </w:r>
      <w:proofErr w:type="spellStart"/>
      <w:r w:rsidRPr="000C454F">
        <w:rPr>
          <w:szCs w:val="24"/>
        </w:rPr>
        <w:t>реконденсат</w:t>
      </w:r>
      <w:proofErr w:type="spellEnd"/>
      <w:r w:rsidRPr="000C454F">
        <w:rPr>
          <w:szCs w:val="24"/>
        </w:rPr>
        <w:t xml:space="preserve">». Как показали наши исследования, свойства </w:t>
      </w:r>
      <w:proofErr w:type="spellStart"/>
      <w:r w:rsidRPr="000C454F">
        <w:rPr>
          <w:szCs w:val="24"/>
        </w:rPr>
        <w:t>реконденсатов</w:t>
      </w:r>
      <w:proofErr w:type="spellEnd"/>
      <w:r w:rsidRPr="000C454F">
        <w:rPr>
          <w:szCs w:val="24"/>
        </w:rPr>
        <w:t xml:space="preserve">, в том числе оптические, существенно отличаются от свойств однородных пленок. Очевидно, процесс </w:t>
      </w:r>
      <w:proofErr w:type="spellStart"/>
      <w:r w:rsidRPr="000C454F">
        <w:rPr>
          <w:szCs w:val="24"/>
        </w:rPr>
        <w:t>переконденсации</w:t>
      </w:r>
      <w:proofErr w:type="spellEnd"/>
      <w:r w:rsidRPr="000C454F">
        <w:rPr>
          <w:szCs w:val="24"/>
        </w:rPr>
        <w:t xml:space="preserve"> будет радикально отличаться от классического физического осаждения из паровой фазы (PVD </w:t>
      </w:r>
      <w:r w:rsidR="001C1418" w:rsidRPr="000C454F">
        <w:rPr>
          <w:szCs w:val="24"/>
        </w:rPr>
        <w:fldChar w:fldCharType="begin" w:fldLock="1"/>
      </w:r>
      <w:r w:rsidR="001C1418" w:rsidRPr="000C454F">
        <w:rPr>
          <w:szCs w:val="24"/>
        </w:rPr>
        <w:instrText>ADDIN CSL_CITATION {"citationItems":[{"id":"ITEM-1","itemData":{"DOI":"10.1016/j.wear.2016.12.003","ISSN":"00431648","abstract":"Austenitic stainless steels generally display poor tribological properties in sliding contacts partly due to their strong adhesion and transfer tendency to the counter surface. As a result machining of austenitic stainless steels is frequently associated with significant problems such as high stresses and high temperatures resulting in rapid tool wear. In the present study, the influence of coating micro topography on the initial material transfer of 316L stainless steel in sliding contacts has been evaluated using a scratch testing equipment. Coating materials include modern CVD Ti(C,N)-Al2O3-TiN and PVD (Ti,Al)N-(Al,Cr2)O3 coatings deposited on cemented carbide and pre- and post-coating grinding and polishing treatments were used to obtain different micro topographies of the coating surface. Pre- and post-test characterization of the surfaces was performed using high resolution scanning electron microscopy, energy dispersive X-ray spectroscopy and optical surface profilometry. The results show that the intrinsic topography of the as-deposited CVD and PVD coatings promotes material transfer. For the as-deposited CVD coating the nanoscale topography of the crystals controls the transfer while for the PVD coating the µm-scale droplets and craters control the transfer. Post-polishing of the coating, especially in combination with pre-polishing of the substrate, significantly improves the tribological performance of the surface reducing the friction coefficient and the material transfer tendency. However, the presence of µm sized droplets and craters in the PVD coating limit the possibility to obtain a smooth post-polished surface and its resistance to material pick-up. In contrast, post-polishing of the CVD coating does not suffer from intrinsic coating defects which results in low friction and a very high resistance to material pick-up.","author":[{"dropping-particle":"","family":"Saketi","given":"S.","non-dropping-particle":"","parse-names":false,"suffix":""},{"dropping-particle":"","family":"Olsson","given":"M.","non-dropping-particle":"","parse-names":false,"suffix":""}],"container-title":"Wear","id":"ITEM-1","issued":{"date-parts":[["2017"]]},"page":"29-38","publisher":"Elsevier","title":"Influence of CVD and PVD coating micro topography on the initial material transfer of 316L stainless steel in sliding contacts – A laboratory study","type":"article-journal","volume":"388-389"},"uris":["http://www.mendeley.com/documents/?uuid=8f0f8abd-3209-460e-9240-d7f2eb9c7250"]},{"id":"ITEM-2","itemData":{"DOI":"10.1016/j.wear.2017.09.018","ISSN":"00431648","abstract":"The erosion behavior of EB-PVD thermal barrier coatings (TBCs) with real morphology was investigated based on finite element (FE) simulation. Firstly, an FE modeling method was developed to establish a geometric numerical model using a scanning electron microscope. Secondly, an empirical correlation between the depth of penetration and some characteristic parameters of the erodent particle (i.e. diameter, impact velocity and angle) was obtained by means of simulation. There is almost no difference in the depth of non-dimensional penetration between the real morphology and the simplified model; however, there are obvious differences in the dynamic kink band process in these two models. Due to the non-uniform size of the columnar structure of the EB-PVD TBCs, kink bands are irregular in the real morphology model, which redisplays this experimental phenomenon perfectly. Based on the plastic instability model, the relationship between particle impacting energy and kink band structure evolution in TBCs was set up. Lastly, the crack driving force to produce a surface crack was analyzed. The tensile stress along the column direction is small for TBCs under erosion conditions, with the critical dimensionless impact energy to start a crack being below 0.16 and about 0.195 for the real micro-structure and the simplified model, respectively. These results indicate that the real morphology would be more susceptible to erosion failure compared to the results of previous theoretical or numerical estimations.","author":[{"dropping-particle":"","family":"Yang","given":"L.","non-dropping-particle":"","parse-names":false,"suffix":""},{"dropping-particle":"","family":"Li","given":"H. L.","non-dropping-particle":"","parse-names":false,"suffix":""},{"dropping-particle":"","family":"Zhou","given":"Y. C.","non-dropping-particle":"","parse-names":false,"suffix":""},{"dropping-particle":"","family":"Zhu","given":"W.","non-dropping-particle":"","parse-names":false,"suffix":""},{"dropping-particle":"","family":"Wei","given":"Y. G.","non-dropping-particle":"","parse-names":false,"suffix":""},{"dropping-particle":"","family":"Zhang","given":"J. P.","non-dropping-particle":"","parse-names":false,"suffix":""}],"container-title":"Wear","id":"ITEM-2","issue":"September","issued":{"date-parts":[["2017"]]},"page":"99-108","title":"Erosion failure mechanism of EB-PVD thermal barrier coatings with real morphology","type":"article-journal","volume":"392-393"},"uris":["http://www.mendeley.com/documents/?uuid=c0016ede-656f-4f85-ad8f-e98e23942cf0"]}],"mendeley":{"formattedCitation":"[26,27]","plainTextFormattedCitation":"[26,27]","previouslyFormattedCitation":"[26,27]"},"properties":{"noteIndex":0},"schema":"https://github.com/citation-style-language/schema/raw/master/csl-citation.json"}</w:instrText>
      </w:r>
      <w:r w:rsidR="001C1418" w:rsidRPr="000C454F">
        <w:rPr>
          <w:szCs w:val="24"/>
        </w:rPr>
        <w:fldChar w:fldCharType="separate"/>
      </w:r>
      <w:r w:rsidR="001C1418" w:rsidRPr="000C454F">
        <w:rPr>
          <w:noProof/>
          <w:szCs w:val="24"/>
        </w:rPr>
        <w:t>[26,27]</w:t>
      </w:r>
      <w:r w:rsidR="001C1418" w:rsidRPr="000C454F">
        <w:rPr>
          <w:szCs w:val="24"/>
        </w:rPr>
        <w:fldChar w:fldCharType="end"/>
      </w:r>
      <w:r w:rsidR="001C1418" w:rsidRPr="000C454F">
        <w:rPr>
          <w:szCs w:val="24"/>
        </w:rPr>
        <w:t>)</w:t>
      </w:r>
      <w:r w:rsidRPr="000C454F">
        <w:rPr>
          <w:szCs w:val="24"/>
        </w:rPr>
        <w:t xml:space="preserve">. Основное отличие будет заключаться в том, что в нем будут принимать участие не отдельные молекулы газа, а его </w:t>
      </w:r>
      <w:proofErr w:type="spellStart"/>
      <w:r w:rsidRPr="000C454F">
        <w:rPr>
          <w:szCs w:val="24"/>
        </w:rPr>
        <w:t>полиагрегаты</w:t>
      </w:r>
      <w:proofErr w:type="spellEnd"/>
      <w:r w:rsidRPr="000C454F">
        <w:rPr>
          <w:szCs w:val="24"/>
        </w:rPr>
        <w:t xml:space="preserve">, ранее образовавшиеся в пленке при конденсации исходного двухкомпонентного образца </w:t>
      </w:r>
      <w:r w:rsidR="001C1418" w:rsidRPr="000C454F">
        <w:rPr>
          <w:szCs w:val="24"/>
        </w:rPr>
        <w:fldChar w:fldCharType="begin" w:fldLock="1"/>
      </w:r>
      <w:r w:rsidR="00A55D07" w:rsidRPr="000C454F">
        <w:rPr>
          <w:szCs w:val="24"/>
        </w:rPr>
        <w:instrText>ADDIN CSL_CITATION {"citationItems":[{"id":"ITEM-1","itemData":{"DOI":"10.1063/1.3662482","ISSN":"1063777X","abstract":"The processes of formation and the properties of ethanol recondensates, formed from a nitrogen cryomatrix during its evaporation, are investigated. Ethanol molecules create matrix-isolated polyagregates due to co-condensation with nitrogen. The matrix evaporation at 35 K is accompanied by recondensation of ethanol from the matrix onto a substrate. This leads to a formation of a highly-dispersive film (recondensate) consisting of agregates of different size including dimers and monomers. IR-spectroscopic investigations of recondensed samples were performed. The condensation temperature was Tc = 12 K. The gas phase pressure in the cryodeposition process was P = 10-5 Torr. The ethanol concentration in nitrogen was from 0.5 to 10%. The film thickness was varied from 1 to 30 μm. The spectral range of measurements was 400-4200 cm-1. From a comparative analysis of oscillatory spectra of samples of ethanol cryocondensates, matrix-isolated ethanol in a nitrogen cryomatrix and ethanol recondensates, we concluded that both polyagregates located previously in a matrix and recondensed onto a substrate are in a glass state. A film heating near the glass point of ethanol (97 K) leads to transitions, which take place in a few steps at different temperatures. Such a character of a warming-up curve is explained by a highly-dispersive composition of recondensates and by a dependence of the glass point of polyagregates on their size. The character of warming-up curves of recondensates allows to speak about grouping of elements of recondensates by their size. In other words, in the process of recondensation and possible further coalescence, polyagregates with preferential sizes, which are energetically optimal for these conditions, are formed. In the considered case it is reasonable to speak about existence of three such sets, involved sequentially in a glass transition. © 2011 American Institute of Physics.","author":[{"dropping-particle":"","family":"Drobyshev","given":"A.","non-dropping-particle":"","parse-names":false,"suffix":""},{"dropping-particle":"","family":"Aldiyarov","given":"A.","non-dropping-particle":"","parse-names":false,"suffix":""}],"container-title":"Low Temperature Physics","id":"ITEM-1","issue":"8","issued":{"date-parts":[["2011"]]},"page":"718-724","title":"IR-spectroscopy of ethanol formed by recondensation from a nitrogen cryomatrix","type":"article-journal","volume":"37"},"uris":["http://www.mendeley.com/documents/?uuid=7a89f200-14a2-46f2-a58b-77b1f301fcb8"]}],"mendeley":{"formattedCitation":"[6]","plainTextFormattedCitation":"[6]","previouslyFormattedCitation":"[6]"},"properties":{"noteIndex":0},"schema":"https://github.com/citation-style-language/schema/raw/master/csl-citation.json"}</w:instrText>
      </w:r>
      <w:r w:rsidR="001C1418" w:rsidRPr="000C454F">
        <w:rPr>
          <w:szCs w:val="24"/>
        </w:rPr>
        <w:fldChar w:fldCharType="separate"/>
      </w:r>
      <w:r w:rsidR="001C1418" w:rsidRPr="000C454F">
        <w:rPr>
          <w:noProof/>
          <w:szCs w:val="24"/>
        </w:rPr>
        <w:t>[6]</w:t>
      </w:r>
      <w:r w:rsidR="001C1418" w:rsidRPr="000C454F">
        <w:rPr>
          <w:szCs w:val="24"/>
        </w:rPr>
        <w:fldChar w:fldCharType="end"/>
      </w:r>
      <w:r w:rsidRPr="000C454F">
        <w:rPr>
          <w:szCs w:val="24"/>
        </w:rPr>
        <w:t xml:space="preserve">. Понятно, что как процесс </w:t>
      </w:r>
      <w:proofErr w:type="spellStart"/>
      <w:r w:rsidRPr="000C454F">
        <w:rPr>
          <w:szCs w:val="24"/>
        </w:rPr>
        <w:t>переконденсации</w:t>
      </w:r>
      <w:proofErr w:type="spellEnd"/>
      <w:r w:rsidRPr="000C454F">
        <w:rPr>
          <w:szCs w:val="24"/>
        </w:rPr>
        <w:t xml:space="preserve">, так и свойства образующегося </w:t>
      </w:r>
      <w:proofErr w:type="spellStart"/>
      <w:r w:rsidRPr="000C454F">
        <w:rPr>
          <w:szCs w:val="24"/>
        </w:rPr>
        <w:t>реконденсата</w:t>
      </w:r>
      <w:proofErr w:type="spellEnd"/>
      <w:r w:rsidRPr="000C454F">
        <w:rPr>
          <w:szCs w:val="24"/>
        </w:rPr>
        <w:t xml:space="preserve"> будут определяться исходным соотношением концентраций компонентов, а также характером межмолекулярных взаимодействий </w:t>
      </w:r>
      <w:r w:rsidRPr="000C454F">
        <w:rPr>
          <w:szCs w:val="24"/>
        </w:rPr>
        <w:lastRenderedPageBreak/>
        <w:t xml:space="preserve">структурного элемента </w:t>
      </w:r>
      <w:proofErr w:type="spellStart"/>
      <w:r w:rsidRPr="000C454F">
        <w:rPr>
          <w:szCs w:val="24"/>
        </w:rPr>
        <w:t>реконденсированного</w:t>
      </w:r>
      <w:proofErr w:type="spellEnd"/>
      <w:r w:rsidRPr="000C454F">
        <w:rPr>
          <w:szCs w:val="24"/>
        </w:rPr>
        <w:t xml:space="preserve"> компонента. Кажется очевидным, что верификационная база данных, используемая для интерпретации астрофизических наблюдений, должна быть дополнена информацией о свойствах и поведении </w:t>
      </w:r>
      <w:proofErr w:type="spellStart"/>
      <w:r w:rsidRPr="000C454F">
        <w:rPr>
          <w:szCs w:val="24"/>
        </w:rPr>
        <w:t>реконденсатов</w:t>
      </w:r>
      <w:proofErr w:type="spellEnd"/>
      <w:r w:rsidRPr="000C454F">
        <w:rPr>
          <w:szCs w:val="24"/>
        </w:rPr>
        <w:t xml:space="preserve"> различных газов, полученных из различных смесей. Приведенные выше данные являются достаточно серьезным основанием для проведения исследований процессов образования и свойств </w:t>
      </w:r>
      <w:proofErr w:type="spellStart"/>
      <w:r w:rsidRPr="000C454F">
        <w:rPr>
          <w:szCs w:val="24"/>
        </w:rPr>
        <w:t>реконденсированного</w:t>
      </w:r>
      <w:proofErr w:type="spellEnd"/>
      <w:r w:rsidRPr="000C454F">
        <w:rPr>
          <w:szCs w:val="24"/>
        </w:rPr>
        <w:t xml:space="preserve"> состояния вещества.</w:t>
      </w:r>
    </w:p>
    <w:p w14:paraId="72AFAA0B" w14:textId="0BF5BAB0" w:rsidR="0033442A" w:rsidRPr="000C454F" w:rsidRDefault="00BE73A3" w:rsidP="000521D9">
      <w:pPr>
        <w:spacing w:line="360" w:lineRule="auto"/>
        <w:ind w:firstLine="708"/>
        <w:rPr>
          <w:szCs w:val="24"/>
        </w:rPr>
      </w:pPr>
      <w:r w:rsidRPr="000C454F">
        <w:rPr>
          <w:szCs w:val="24"/>
        </w:rPr>
        <w:t xml:space="preserve">Для определения зависимости влияния концентрации на свойства </w:t>
      </w:r>
      <w:proofErr w:type="spellStart"/>
      <w:r w:rsidRPr="000C454F">
        <w:rPr>
          <w:szCs w:val="24"/>
        </w:rPr>
        <w:t>реконденсатов</w:t>
      </w:r>
      <w:proofErr w:type="spellEnd"/>
      <w:r w:rsidRPr="000C454F">
        <w:rPr>
          <w:szCs w:val="24"/>
        </w:rPr>
        <w:t xml:space="preserve"> при конденсации в качестве структурообразующих агентов были выбраны метанол и этанол, а в качестве акцептора - аргон и азот. Показатели преломления и ИК-спектрометрические характеристики пленок этанола и метанола, полученных методом PVD, были измерены нами ранее [</w:t>
      </w:r>
      <w:r w:rsidR="00A55D07" w:rsidRPr="000C454F">
        <w:rPr>
          <w:szCs w:val="24"/>
        </w:rPr>
        <w:fldChar w:fldCharType="begin" w:fldLock="1"/>
      </w:r>
      <w:r w:rsidR="0076290C" w:rsidRPr="000C454F">
        <w:rPr>
          <w:szCs w:val="24"/>
        </w:rPr>
        <w:instrText xml:space="preserve">ADDIN CSL_CITATION {"citationItems":[{"id":"ITEM-1","itemData":{"DOI":"10.26577/2218-7987-2014-5-2-77-80","ISSN":"22187987","author":[{"dropping-particle":"","family":"Sokolov","given":"D.","non-dropping-particle":"","parse-names":false,"suffix":""},{"dropping-particle":"","family":"Drobyshev","given":"A.","non-dropping-particle":"","parse-names":false,"suffix":""},{"dropping-particle":"","family":"Ramos","given":"M.","non-dropping-particle":"","parse-names":false,"suffix":""}],"container-title":"International Journal of Mathematics and Physics","id":"ITEM-1","issue":"2","issued":{"date-parts":[["2014"]]},"page":"77-80","title":"The phase transition between the orientational glass and plastic crystal in cryovacuum condensate of ethanol","type":"article-journal","volume":"5"},"uris":["http://www.mendeley.com/documents/?uuid=6e1c7eba-226d-452f-b6d8-eea90b6b5846"]},{"id":"ITEM-2","itemData":{"DOI":"10.1063/1.5093525","ISSN":"1063777X","abstract":"© 2019 Author(s).  This article details the results of IR spectrometric studies on methanol cryovacuum condensates formed on a metal mirror at temperatures between 16-130 K. The vibrational spectra of gaseous methanol are compared to that of methanol condensed into the solid state. It is shown that the vibrational spectra have a significant dependence on the samples’ history and subsequent changes in temperature. Analysis of the obtained spectra allows for the determination of the temperature at which the glassy state (GS) transitions to the supercooled liquid (SCL) state, T g = 102.6 K. The temperature range in which the SCL state exists is identified as 103-118 K, and the temperature range in which the SCL crystallizes, is found to be 118-120 K.","author":[{"dropping-particle":"","family":"Drobyshev","given":"A.","non-dropping-particle":"","parse-names":false,"suffix":""},{"dropping-particle":"","family":"Aldiyarov","given":"A.","non-dropping-particle":"","parse-names":false,"suffix":""},{"dropping-particle":"","family":"Sokolov","given":"D.","non-dropping-particle":"","parse-names":false,"suffix":""},{"dropping-particle":"","family":"Shinbaeva","given":"A.","non-dropping-particle":"","parse-names":false,"suffix":""},{"dropping-particle":"","family":"Nurmukan","given":"A.","non-dropping-particle":"","parse-names":false,"suffix":""}],"container-title":"Low Temperature Physics","id":"ITEM-2","issue":"4","issued":{"date-parts":[["2019"]]},"title":"IR Spectrometry studies of methanol cryovacuum condensates","type":"article-journal","volume":"45"},"uris":["http://www.mendeley.com/documents/?uuid=8753ca6a-e3cc-340a-b21f-9937df5d9377"]},{"id":"ITEM-3","itemData":{"ISSN":"18160328","abstract":"© 2018 A. Drobyshev, A. Aldiyarov, A. Nurmukan, D. Sokolov, and A. Shinbayeva.  The method of cryovacuum condensation of thin gas films with the formation, including the glassy states pro-vides ample opportunities for precise control and maintenance of the formation conditions of studied sam-ples. It allows researchers to formulate and solve the question of the relationship between the formation condi-tions and the structure of molecules on the one hand, and the degree of kinetic stability of cryocondensates, inclu-ding organic glasses. In this study, the objects of investi-gation are thin films of Freon 134a cryovacuum conden-sates condensed on a cooled metal substrate from the gas in the deposition temperatures range from 16 to 100 K and the gas phase pressures from 10 -4 to 10 -6 Torr. A comparison between the vibrational spectra of Freon 134a in the gas phase and in the cryocondensed state is given. The results of IR spectrometric studies of cryovacuum condensates of Freon 134a 2.5 μm thick in the frequency range 400-4200 cm -1 are presented. On the basis of the obtained spectra and data on their ther-mally stimulated transformations, it is assumed that in the temperature range 16-60 K Freon 134a cryoconden-sates are in an amorphous state with different degrees of amorphization. At the temperature T g = 70 K, a transition from the amorphous glassy state to the state of the super-cooled liquid phase takes place, followed by its crystalli-zation into the state of a plastic crystal. In the tempera-ture range 78-80 K, the transition of a plastic crystal to a crystalline state with a monoclinic lattice begins.","author":[{"dropping-particle":"","family":"Drobyshev","given":"A.","non-dropping-particle":"","parse-names":false,"suffix":""},{"dropping-particle":"","family":"Aldiyarov","given":"A.","non-dropping-particle":"","parse-names":false,"suffix":""},{"dropping-particle":"","family":"Nurmukan","given":"A.","non-dropping-particle":"","parse-names":false,"suffix":""},{"dropping-particle":"","family":"Sokolov","given":"D.","non-dropping-particle":"","parse-names":false,"suffix":""},{"dropping-particle":"","family":"Shinbayeva","given":"A.","non-dropping-particle":"","parse-names":false,"suffix":""}],"container-title":"Fizika Nizkikh Temperatur","id":"ITEM-3","issue":"8","issued":{"date-parts":[["2018"]]},"title":"IR studies of thermally stimulated structural phase transformations in cryovacuum condensates of Freon 134a","type":"article-journal","volume":"44"},"uris":["http://www.mendeley.com/documents/?uuid=ce198a27-028a-31cd-be5b-b595c08f76f2"]},{"id":"ITEM-4","itemData":{"DOI":"10.1063/1.2737563","ISSN":"1063777X","abstract":"Simultaneous thermal desorption and IR spectrometric studies of thermally stimulated transformations in thin films of cryovacuum condensates of water are carried out. It is shown that the temperature interval 12-36 K is the existence region of a high-density form of amorphous solid water. The transition of amorphous high-density ice to a low-density amorphous state starts at T≈39 K and is completed in the temperature region 60-70 K. This process is accompanied by pore formation and reaches its maximum intensity at T≈42 K. The transition temperature from the glassy amorphous ice to a super-viscous liquid state is determined: Tg =137±2 K. Further increase in temperature leads to transformations of a stepped character in the layer. This may be due to competing processes of crystallization via the growth of cubic and hexagonal nuclei and also to direct crystallization of the super-viscous liquid water formed at Tg and existing together with the crystalline phase up to temperatures </w:instrText>
      </w:r>
      <w:r w:rsidR="0076290C" w:rsidRPr="000C454F">
        <w:rPr>
          <w:rFonts w:ascii="Cambria Math" w:hAnsi="Cambria Math" w:cs="Cambria Math"/>
          <w:szCs w:val="24"/>
        </w:rPr>
        <w:instrText>∼</w:instrText>
      </w:r>
      <w:r w:rsidR="0076290C" w:rsidRPr="000C454F">
        <w:rPr>
          <w:szCs w:val="24"/>
        </w:rPr>
        <w:instrText>200 K. Anomalous behavior of the sample at temperatures preceding sublimation is revealed. This confirms that a multicomponent system consisting of amorphous and crystalline samples has different values of the equilibrium pressures of the gas phase, corresponding to partial activation energies of sublimation, i.e., at high temperatures amorphous water evaporates at an earlier stage, and then recondenses on the crystalline components. © 2007 American Institute of Physics.","author":[{"dropping-particle":"","family":"Drobyshev","given":"A.","non-dropping-particle":"","parse-names":false,"suffix":""},{"dropping-particle":"","family":"Aldiyarov","given":"A.","non-dropping-particle":"","parse-names":false,"suffix":""},{"dropping-particle":"","family":"Zhumagaliuly","given":"D.","non-dropping-particle":"","parse-names":false,"suffix":""},{"dropping-particle":"","family":"Kurnosov","given":"V.","non-dropping-particle":"","parse-names":false,"suffix":""},{"dropping-particle":"","family":"Tokmoldin","given":"N.","non-dropping-particle":"","parse-names":false,"suffix":""}],"container-title":"Low Temperature Physics","id":"ITEM-4","issue":"5","issued":{"date-parts":[["2007"]]},"page":"472-480","title":"Thermal desorption and IR spectrometric investigation of polyamorphic and polymorphic transformations in cryovacuum condensates of water","type":"article-journal","volume":"33"},"uris":["http://www.mendeley.com/documents/?uuid=888355de-42d5-4c64-83ae-2fcebe464b85"]},{"id":"ITEM-5","itemData":{"DOI":"10.1063/1.4807327","ISSN":"1063777X","abstract":"Cryogenic vacuum deposited films of nitrous oxide were studied for the following conditions: a mirror-like silver-coated copper substrate; deposition temperature 16 K; gas phase pressure during deposition 10-3 Pa. Analysis of IR-spectroscopic and thermal desorption data leads to the following conclusion. The transition from the amorphous to the crystalline state in the vicinity of 40 K proceeds in several steps that reflect the relaxation processes related to different molecular vibrations. The differences in the temperature intervals of the transitions are determined by the activation energies of the relevant vibrations. It was shown that cryocondensation at 16 K is accompanied by the appearance of flashes on the condensate surface. Based on the uniform nature of the observed processes, a model based on several possible isomorphic molecular states of nitrous oxide is suggested. © 2013 AIP Publishing LLC.","author":[{"dropping-particle":"","family":"Drobyshev","given":"A.","non-dropping-particle":"","parse-names":false,"suffix":""},{"dropping-particle":"","family":"Aldiyarov","given":"A.","non-dropping-particle":"","parse-names":false,"suffix":""},{"dropping-particle":"","family":"Korshikov","given":"E.","non-dropping-particle":"","parse-names":false,"suffix":""},{"dropping-particle":"","family":"Kurnosov","given":"V.","non-dropping-particle":"","parse-names":false,"suffix":""},{"dropping-particle":"","family":"Sokolov","given":"D.","non-dropping-particle":"","parse-names":false,"suffix":""},{"dropping-particle":"","family":"Tokmoldin","given":"N.","non-dropping-particle":"","parse-names":false,"suffix":""}],"container-title":"Low Temperature Physics","id":"ITEM-5","issue":"5","issued":{"date-parts":[["2013"]]},"page":"460-464","title":"Structure and phase transition peculiarities in solid nitrous oxide and attempts at their explanation","type":"article-journal","volume":"39"},"uris":["http://www.mendeley.com/documents/?uuid=743db1b2-29b8-4166-98e5-c08c714f8e05"]}],"mendeley":{"formattedCitation":"[14,23,24,28,29]","plainTextFormattedCitation":"[14,23,24,28,29]","previouslyFormattedCitation":"[14,23,24,28,29]"},"properties":{"noteIndex":0},"schema":"https://github.com/citation-style-language/schema/raw/master/csl-citation.json"}</w:instrText>
      </w:r>
      <w:r w:rsidR="00A55D07" w:rsidRPr="000C454F">
        <w:rPr>
          <w:szCs w:val="24"/>
        </w:rPr>
        <w:fldChar w:fldCharType="separate"/>
      </w:r>
      <w:r w:rsidR="00A55D07" w:rsidRPr="000C454F">
        <w:rPr>
          <w:noProof/>
          <w:szCs w:val="24"/>
        </w:rPr>
        <w:t>[14,23,24,28,29]</w:t>
      </w:r>
      <w:r w:rsidR="00A55D07" w:rsidRPr="000C454F">
        <w:rPr>
          <w:szCs w:val="24"/>
        </w:rPr>
        <w:fldChar w:fldCharType="end"/>
      </w:r>
      <w:r w:rsidRPr="000C454F">
        <w:rPr>
          <w:szCs w:val="24"/>
        </w:rPr>
        <w:t>. На ри</w:t>
      </w:r>
      <w:r w:rsidR="0030540F" w:rsidRPr="000C454F">
        <w:rPr>
          <w:szCs w:val="24"/>
        </w:rPr>
        <w:t>сунке 5</w:t>
      </w:r>
      <w:r w:rsidRPr="000C454F">
        <w:rPr>
          <w:szCs w:val="24"/>
        </w:rPr>
        <w:t xml:space="preserve"> показаны показатели преломления смеси этанол + аргон, метанол + аргон при разных концентрациях и разных температурах конденсации. Расчет показателей преломления - довольно относительный метод для небольшого количества измерений, но при большом количестве экспериментов он показывает определенную зависимость, дающую полезную информацию. При детальном изучении возникших вопросов, при получении большего количества достоверных точек можно будет говорить о публикации всех данных по показателям преломления смесей этанол + аргон, этанол + азот, метанол + аргон, метанол + азот.</w:t>
      </w:r>
    </w:p>
    <w:p w14:paraId="763B82C0" w14:textId="6413E427" w:rsidR="00BE73A3" w:rsidRPr="000C454F" w:rsidRDefault="00BE73A3" w:rsidP="000521D9">
      <w:pPr>
        <w:spacing w:line="360" w:lineRule="auto"/>
        <w:ind w:firstLine="708"/>
        <w:rPr>
          <w:szCs w:val="24"/>
        </w:rPr>
      </w:pPr>
    </w:p>
    <w:p w14:paraId="4E0DAA13" w14:textId="2DE5C7CE" w:rsidR="00BE73A3" w:rsidRPr="000C454F" w:rsidRDefault="00BE73A3" w:rsidP="00890EA7">
      <w:pPr>
        <w:tabs>
          <w:tab w:val="left" w:pos="7938"/>
        </w:tabs>
        <w:spacing w:line="360" w:lineRule="auto"/>
        <w:ind w:firstLine="0"/>
        <w:rPr>
          <w:bCs/>
          <w:iCs/>
          <w:szCs w:val="24"/>
          <w:lang w:val="en-US"/>
        </w:rPr>
      </w:pPr>
      <w:r w:rsidRPr="000C454F">
        <w:rPr>
          <w:bCs/>
          <w:iCs/>
          <w:noProof/>
          <w:szCs w:val="24"/>
          <w:lang w:val="en-US"/>
        </w:rPr>
        <w:drawing>
          <wp:inline distT="0" distB="0" distL="0" distR="0" wp14:anchorId="12833179" wp14:editId="734D4963">
            <wp:extent cx="2971800" cy="20764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71800" cy="2076450"/>
                    </a:xfrm>
                    <a:prstGeom prst="rect">
                      <a:avLst/>
                    </a:prstGeom>
                    <a:noFill/>
                    <a:ln>
                      <a:noFill/>
                    </a:ln>
                  </pic:spPr>
                </pic:pic>
              </a:graphicData>
            </a:graphic>
          </wp:inline>
        </w:drawing>
      </w:r>
      <w:r w:rsidRPr="000C454F">
        <w:rPr>
          <w:bCs/>
          <w:iCs/>
          <w:noProof/>
          <w:szCs w:val="24"/>
        </w:rPr>
        <w:drawing>
          <wp:inline distT="0" distB="0" distL="0" distR="0" wp14:anchorId="7D4280CD" wp14:editId="7B5439DF">
            <wp:extent cx="2932404" cy="2072809"/>
            <wp:effectExtent l="0" t="0" r="1905" b="3810"/>
            <wp:docPr id="45" name="Рисунок 45" descr="C:\Users\DELL LATITUDE E7450\AppData\Local\Microsoft\Windows\INetCache\Content.Word\fig 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DELL LATITUDE E7450\AppData\Local\Microsoft\Windows\INetCache\Content.Word\fig 2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7565" cy="2076457"/>
                    </a:xfrm>
                    <a:prstGeom prst="rect">
                      <a:avLst/>
                    </a:prstGeom>
                    <a:noFill/>
                    <a:ln>
                      <a:noFill/>
                    </a:ln>
                  </pic:spPr>
                </pic:pic>
              </a:graphicData>
            </a:graphic>
          </wp:inline>
        </w:drawing>
      </w:r>
    </w:p>
    <w:p w14:paraId="632EF537" w14:textId="2C1E5046" w:rsidR="0030540F" w:rsidRPr="000C454F" w:rsidRDefault="0030540F" w:rsidP="00CF1DEB">
      <w:pPr>
        <w:tabs>
          <w:tab w:val="left" w:pos="7938"/>
        </w:tabs>
        <w:spacing w:line="360" w:lineRule="auto"/>
        <w:ind w:firstLine="0"/>
        <w:jc w:val="center"/>
        <w:rPr>
          <w:bCs/>
          <w:iCs/>
          <w:szCs w:val="24"/>
        </w:rPr>
      </w:pPr>
      <w:r w:rsidRPr="000C454F">
        <w:rPr>
          <w:bCs/>
          <w:iCs/>
          <w:szCs w:val="24"/>
        </w:rPr>
        <w:t>Рисунок 5 – Коэффициенты преломления смесей этанола с аргоном/азотом и метанола с аргоном/азотом при различных концентрациях</w:t>
      </w:r>
    </w:p>
    <w:p w14:paraId="6A24954A" w14:textId="1E0B5302" w:rsidR="00BE73A3" w:rsidRPr="000C454F" w:rsidRDefault="00BE73A3" w:rsidP="000521D9">
      <w:pPr>
        <w:spacing w:line="360" w:lineRule="auto"/>
        <w:ind w:firstLine="708"/>
        <w:rPr>
          <w:szCs w:val="24"/>
        </w:rPr>
      </w:pPr>
    </w:p>
    <w:p w14:paraId="337C239B" w14:textId="51C14780" w:rsidR="00BE73A3" w:rsidRPr="000C454F" w:rsidRDefault="00BE73A3" w:rsidP="000521D9">
      <w:pPr>
        <w:spacing w:line="360" w:lineRule="auto"/>
        <w:ind w:firstLine="708"/>
        <w:rPr>
          <w:szCs w:val="24"/>
        </w:rPr>
      </w:pPr>
      <w:r w:rsidRPr="000C454F">
        <w:rPr>
          <w:szCs w:val="24"/>
        </w:rPr>
        <w:t xml:space="preserve">Вопрос может возникнуть по метанолу, так как при сверхбыстром охлаждении очень проблематично получить аморфный метанол </w:t>
      </w:r>
      <w:r w:rsidR="00D25FDE" w:rsidRPr="000C454F">
        <w:rPr>
          <w:szCs w:val="24"/>
        </w:rPr>
        <w:fldChar w:fldCharType="begin" w:fldLock="1"/>
      </w:r>
      <w:r w:rsidR="00D25FDE" w:rsidRPr="000C454F">
        <w:rPr>
          <w:szCs w:val="24"/>
        </w:rPr>
        <w:instrText>ADDIN CSL_CITATION {"citationItems":[{"id":"ITEM-1","itemData":{"DOI":"10.1063/1.4807147","ISSN":"1063777X","abstract":"We discuss our work on simple aliphatic glass-forming monoalcohols at low temperatures, including experiments on specific heat, thermal conductivity, Brillouin scattering and x-ray diffraction. The family of simple monoalcohols is an interesting model system for exploring molecular glass-forming liquids, the low-temperature universal properties of glasses, and even the glass transition phenomenon itself. More specifically, we examine the role of the molecular aspect ratio in the kinetics of vitrification/crystallization, the reported appearance of particular cases of polymorphism (in ethanol) and polyamorphism (in butanol), and, especially, the influence of positional isomerism and the location of the hydrogen bond on the lattice dynamics and, therefore, on the universal low-temperature properties of glasses. © 2013 AIP Publishing LLC.","author":[{"dropping-particle":"","family":"Ramos","given":"M. A.","non-dropping-particle":"","parse-names":false,"suffix":""},{"dropping-particle":"","family":"Hassaine","given":"M.","non-dropping-particle":"","parse-names":false,"suffix":""},{"dropping-particle":"","family":"Kabtoul","given":"B.","non-dropping-particle":"","parse-names":false,"suffix":""},{"dropping-particle":"","family":"Jiménez-Riobóo","given":"R. J.","non-dropping-particle":"","parse-names":false,"suffix":""},{"dropping-particle":"","family":"Shmyt'ko","given":"I. M.","non-dropping-particle":"","parse-names":false,"suffix":""},{"dropping-particle":"","family":"Krivchikov","given":"A. I.","non-dropping-particle":"","parse-names":false,"suffix":""},{"dropping-particle":"V.","family":"Sharapova","given":"I.","non-dropping-particle":"","parse-names":false,"suffix":""},{"dropping-particle":"","family":"Korolyuk","given":"O. A.","non-dropping-particle":"","parse-names":false,"suffix":""}],"container-title":"Low Temperature Physics","id":"ITEM-1","issue":"5","issued":{"date-parts":[["2013"]]},"page":"468-472","title":"Low-temperature properties of monoalcohol glasses and crystals","type":"article-journal","volume":"39"},"uris":["http://www.mendeley.com/documents/?uuid=b80dca88-6258-445c-8055-41c829263a1d"]}],"mendeley":{"formattedCitation":"[30]","plainTextFormattedCitation":"[30]","previouslyFormattedCitation":"[30]"},"properties":{"noteIndex":0},"schema":"https://github.com/citation-style-language/schema/raw/master/csl-citation.json"}</w:instrText>
      </w:r>
      <w:r w:rsidR="00D25FDE" w:rsidRPr="000C454F">
        <w:rPr>
          <w:szCs w:val="24"/>
        </w:rPr>
        <w:fldChar w:fldCharType="separate"/>
      </w:r>
      <w:r w:rsidR="00D25FDE" w:rsidRPr="000C454F">
        <w:rPr>
          <w:noProof/>
          <w:szCs w:val="24"/>
        </w:rPr>
        <w:t>[30]</w:t>
      </w:r>
      <w:r w:rsidR="00D25FDE" w:rsidRPr="000C454F">
        <w:rPr>
          <w:szCs w:val="24"/>
        </w:rPr>
        <w:fldChar w:fldCharType="end"/>
      </w:r>
      <w:r w:rsidRPr="000C454F">
        <w:rPr>
          <w:szCs w:val="24"/>
        </w:rPr>
        <w:t xml:space="preserve">, особенно с примесью аргона или азота. По сравнению с этанолом это довольно плохой </w:t>
      </w:r>
      <w:proofErr w:type="spellStart"/>
      <w:r w:rsidRPr="000C454F">
        <w:rPr>
          <w:szCs w:val="24"/>
        </w:rPr>
        <w:t>стеклообразователь</w:t>
      </w:r>
      <w:proofErr w:type="spellEnd"/>
      <w:r w:rsidRPr="000C454F">
        <w:rPr>
          <w:szCs w:val="24"/>
        </w:rPr>
        <w:t xml:space="preserve">. Мы использовали две разные идеи. Для метанола с аргоном и азотом мы использовали одинаковую толщину пленки для разных концентраций и температур конденсации. Для </w:t>
      </w:r>
      <w:r w:rsidRPr="000C454F">
        <w:rPr>
          <w:szCs w:val="24"/>
        </w:rPr>
        <w:lastRenderedPageBreak/>
        <w:t>этанола с аргоном и азотом мы выбрали такую толщину, чтобы количество этанола на подложке было одинаковым при разных концентрациях, что должно было помочь при сравнении ИК-спектров и определении влияния концентрации на разные режимы.</w:t>
      </w:r>
    </w:p>
    <w:p w14:paraId="6DD88305" w14:textId="77777777" w:rsidR="00BE73A3" w:rsidRPr="000C454F" w:rsidRDefault="00BE73A3" w:rsidP="000521D9">
      <w:pPr>
        <w:spacing w:line="360" w:lineRule="auto"/>
        <w:ind w:firstLine="708"/>
        <w:rPr>
          <w:szCs w:val="24"/>
        </w:rPr>
      </w:pPr>
      <w:r w:rsidRPr="000C454F">
        <w:rPr>
          <w:szCs w:val="24"/>
        </w:rPr>
        <w:t>Анализ показал аналогичное влияние аргона и азота на колебательные спектры, поэтому ниже во всех спектрах и обсуждениях будет упоминаться только аргон.</w:t>
      </w:r>
    </w:p>
    <w:p w14:paraId="6F4A0262" w14:textId="1A7C0A15" w:rsidR="00BE73A3" w:rsidRPr="000C454F" w:rsidRDefault="00BE73A3" w:rsidP="000521D9">
      <w:pPr>
        <w:spacing w:line="360" w:lineRule="auto"/>
        <w:ind w:firstLine="708"/>
        <w:rPr>
          <w:szCs w:val="24"/>
        </w:rPr>
      </w:pPr>
      <w:r w:rsidRPr="000C454F">
        <w:rPr>
          <w:szCs w:val="24"/>
        </w:rPr>
        <w:t xml:space="preserve">На рисунке показано, что полоса </w:t>
      </w:r>
      <w:proofErr w:type="spellStart"/>
      <w:r w:rsidRPr="000C454F">
        <w:rPr>
          <w:szCs w:val="24"/>
        </w:rPr>
        <w:t>либрационного</w:t>
      </w:r>
      <w:proofErr w:type="spellEnd"/>
      <w:r w:rsidRPr="000C454F">
        <w:rPr>
          <w:szCs w:val="24"/>
        </w:rPr>
        <w:t xml:space="preserve"> поглощения метанола претерпевает серию изменений в присутствии примеси (766, 790, 801 см</w:t>
      </w:r>
      <w:r w:rsidRPr="000C454F">
        <w:rPr>
          <w:szCs w:val="24"/>
          <w:vertAlign w:val="superscript"/>
        </w:rPr>
        <w:t>-1</w:t>
      </w:r>
      <w:r w:rsidRPr="000C454F">
        <w:rPr>
          <w:szCs w:val="24"/>
        </w:rPr>
        <w:t>). В спектре примеси метанола с азотом наблюдается значительное уменьшение амплитуды характеристических частот спирта. Сдвиг на 1119 см</w:t>
      </w:r>
      <w:r w:rsidRPr="000C454F">
        <w:rPr>
          <w:szCs w:val="24"/>
          <w:vertAlign w:val="superscript"/>
        </w:rPr>
        <w:t>-1</w:t>
      </w:r>
      <w:r w:rsidRPr="000C454F">
        <w:rPr>
          <w:szCs w:val="24"/>
        </w:rPr>
        <w:t xml:space="preserve"> для чистого метанола и его смеси с аргоном незначителен, и в целом аморфная структура смесей сохраняется. Однако расщепление либрационной полосы поглощения в смеси с аргоном предполагает образование иной аморфной структуры, чем чистый метанол. Мы полагаем, что при данной концентрации метанол образует переходное структурное состояние между аморфным (чистый метанол) и пластичным кристаллом с резкими полосами поглощения </w:t>
      </w:r>
      <w:r w:rsidR="00D25FDE" w:rsidRPr="000C454F">
        <w:rPr>
          <w:szCs w:val="24"/>
        </w:rPr>
        <w:fldChar w:fldCharType="begin" w:fldLock="1"/>
      </w:r>
      <w:r w:rsidR="00D25FDE" w:rsidRPr="000C454F">
        <w:rPr>
          <w:szCs w:val="24"/>
        </w:rPr>
        <w:instrText>ADDIN CSL_CITATION {"citationItems":[{"id":"ITEM-1","itemData":{"DOI":"10.1063/1.5093525","ISSN":"1063777X","abstract":"© 2019 Author(s).  This article details the results of IR spectrometric studies on methanol cryovacuum condensates formed on a metal mirror at temperatures between 16-130 K. The vibrational spectra of gaseous methanol are compared to that of methanol condensed into the solid state. It is shown that the vibrational spectra have a significant dependence on the samples’ history and subsequent changes in temperature. Analysis of the obtained spectra allows for the determination of the temperature at which the glassy state (GS) transitions to the supercooled liquid (SCL) state, T g = 102.6 K. The temperature range in which the SCL state exists is identified as 103-118 K, and the temperature range in which the SCL crystallizes, is found to be 118-120 K.","author":[{"dropping-particle":"","family":"Drobyshev","given":"A.","non-dropping-particle":"","parse-names":false,"suffix":""},{"dropping-particle":"","family":"Aldiyarov","given":"A.","non-dropping-particle":"","parse-names":false,"suffix":""},{"dropping-particle":"","family":"Sokolov","given":"D.","non-dropping-particle":"","parse-names":false,"suffix":""},{"dropping-particle":"","family":"Shinbaeva","given":"A.","non-dropping-particle":"","parse-names":false,"suffix":""},{"dropping-particle":"","family":"Nurmukan","given":"A.","non-dropping-particle":"","parse-names":false,"suffix":""}],"container-title":"Low Temperature Physics","id":"ITEM-1","issue":"4","issued":{"date-parts":[["2019"]]},"title":"IR Spectrometry studies of methanol cryovacuum condensates","type":"article-journal","volume":"45"},"uris":["http://www.mendeley.com/documents/?uuid=8753ca6a-e3cc-340a-b21f-9937df5d9377"]}],"mendeley":{"formattedCitation":"[23]","plainTextFormattedCitation":"[23]","previouslyFormattedCitation":"[23]"},"properties":{"noteIndex":0},"schema":"https://github.com/citation-style-language/schema/raw/master/csl-citation.json"}</w:instrText>
      </w:r>
      <w:r w:rsidR="00D25FDE" w:rsidRPr="000C454F">
        <w:rPr>
          <w:szCs w:val="24"/>
        </w:rPr>
        <w:fldChar w:fldCharType="separate"/>
      </w:r>
      <w:r w:rsidR="00D25FDE" w:rsidRPr="000C454F">
        <w:rPr>
          <w:noProof/>
          <w:szCs w:val="24"/>
        </w:rPr>
        <w:t>[23]</w:t>
      </w:r>
      <w:r w:rsidR="00D25FDE" w:rsidRPr="000C454F">
        <w:rPr>
          <w:szCs w:val="24"/>
        </w:rPr>
        <w:fldChar w:fldCharType="end"/>
      </w:r>
      <w:r w:rsidRPr="000C454F">
        <w:rPr>
          <w:szCs w:val="24"/>
        </w:rPr>
        <w:t xml:space="preserve">, спектр которых представлен на рисунках </w:t>
      </w:r>
      <w:r w:rsidR="00625E5E" w:rsidRPr="000C454F">
        <w:rPr>
          <w:szCs w:val="24"/>
        </w:rPr>
        <w:t>6</w:t>
      </w:r>
      <w:r w:rsidRPr="000C454F">
        <w:rPr>
          <w:szCs w:val="24"/>
        </w:rPr>
        <w:t>.</w:t>
      </w:r>
    </w:p>
    <w:p w14:paraId="72A5C22B" w14:textId="13DDC03E" w:rsidR="00BE73A3" w:rsidRPr="000C454F" w:rsidRDefault="00BE73A3" w:rsidP="000521D9">
      <w:pPr>
        <w:spacing w:line="360" w:lineRule="auto"/>
        <w:ind w:firstLine="708"/>
        <w:rPr>
          <w:szCs w:val="24"/>
        </w:rPr>
      </w:pPr>
      <w:r w:rsidRPr="000C454F">
        <w:rPr>
          <w:szCs w:val="24"/>
        </w:rPr>
        <w:t>На рис</w:t>
      </w:r>
      <w:r w:rsidR="00625E5E" w:rsidRPr="000C454F">
        <w:rPr>
          <w:szCs w:val="24"/>
        </w:rPr>
        <w:t>унке 6</w:t>
      </w:r>
      <w:r w:rsidRPr="000C454F">
        <w:rPr>
          <w:szCs w:val="24"/>
        </w:rPr>
        <w:t xml:space="preserve"> (справа) представлены данные ИК-спектрометрии этанола и его смеси с аргоном при температуре конденсации 16 К и спектр чистого этанола при температуре конденсации 110 К. Спектр для смеси с азотом аналогичен спектру с аргон.</w:t>
      </w:r>
    </w:p>
    <w:p w14:paraId="5C30E519" w14:textId="21ABBE10" w:rsidR="00BE73A3" w:rsidRPr="000C454F" w:rsidRDefault="00BE73A3" w:rsidP="000521D9">
      <w:pPr>
        <w:spacing w:line="360" w:lineRule="auto"/>
        <w:ind w:firstLine="708"/>
        <w:rPr>
          <w:szCs w:val="24"/>
        </w:rPr>
      </w:pPr>
      <w:r w:rsidRPr="000C454F">
        <w:rPr>
          <w:szCs w:val="24"/>
        </w:rPr>
        <w:t>Существенные изменения мы видим на спектрах смеси. Полосы поглощения с частотами 880 см</w:t>
      </w:r>
      <w:r w:rsidRPr="000C454F">
        <w:rPr>
          <w:szCs w:val="24"/>
          <w:vertAlign w:val="superscript"/>
        </w:rPr>
        <w:t>-1</w:t>
      </w:r>
      <w:r w:rsidRPr="000C454F">
        <w:rPr>
          <w:szCs w:val="24"/>
        </w:rPr>
        <w:t>, 1315 см</w:t>
      </w:r>
      <w:r w:rsidRPr="000C454F">
        <w:rPr>
          <w:szCs w:val="24"/>
          <w:vertAlign w:val="superscript"/>
        </w:rPr>
        <w:t>-1</w:t>
      </w:r>
      <w:r w:rsidRPr="000C454F">
        <w:rPr>
          <w:szCs w:val="24"/>
        </w:rPr>
        <w:t>, 1380 см</w:t>
      </w:r>
      <w:r w:rsidRPr="000C454F">
        <w:rPr>
          <w:szCs w:val="24"/>
          <w:vertAlign w:val="superscript"/>
        </w:rPr>
        <w:t>-1</w:t>
      </w:r>
      <w:r w:rsidRPr="000C454F">
        <w:rPr>
          <w:szCs w:val="24"/>
        </w:rPr>
        <w:t xml:space="preserve"> отличаются от полос поглощения спектра чистого спирта, природа которых, как мы полагаем, аналогична изменениям в структуре смесей метанола. Следовательно, спектр этанола при температуре конденсации 110 K имеет аналогичные частоты поглощения со спектром смеси этанола и аргона, с менее выраженными пиками поглощения (802 см</w:t>
      </w:r>
      <w:r w:rsidRPr="000C454F">
        <w:rPr>
          <w:szCs w:val="24"/>
          <w:vertAlign w:val="superscript"/>
        </w:rPr>
        <w:t>-1</w:t>
      </w:r>
      <w:r w:rsidRPr="000C454F">
        <w:rPr>
          <w:szCs w:val="24"/>
        </w:rPr>
        <w:t>) и разделенным пиком (879 см</w:t>
      </w:r>
      <w:r w:rsidRPr="000C454F">
        <w:rPr>
          <w:szCs w:val="24"/>
          <w:vertAlign w:val="superscript"/>
        </w:rPr>
        <w:t>-1</w:t>
      </w:r>
      <w:r w:rsidRPr="000C454F">
        <w:rPr>
          <w:szCs w:val="24"/>
        </w:rPr>
        <w:t>, 887 см</w:t>
      </w:r>
      <w:r w:rsidRPr="000C454F">
        <w:rPr>
          <w:szCs w:val="24"/>
          <w:vertAlign w:val="superscript"/>
        </w:rPr>
        <w:t>-1</w:t>
      </w:r>
      <w:r w:rsidRPr="000C454F">
        <w:rPr>
          <w:szCs w:val="24"/>
        </w:rPr>
        <w:t xml:space="preserve">), который отсутствует в чистом аморфном этаноле. Метанол, в отличие от этанола, ранее не исследовался нами в матричной изоляции, но в обширных исследованиях других авторов не упоминалось о таких изменениях </w:t>
      </w:r>
      <w:proofErr w:type="spellStart"/>
      <w:r w:rsidRPr="000C454F">
        <w:rPr>
          <w:szCs w:val="24"/>
        </w:rPr>
        <w:t>либрационных</w:t>
      </w:r>
      <w:proofErr w:type="spellEnd"/>
      <w:r w:rsidRPr="000C454F">
        <w:rPr>
          <w:szCs w:val="24"/>
        </w:rPr>
        <w:t xml:space="preserve"> колебаний </w:t>
      </w:r>
      <w:r w:rsidR="00D25FDE" w:rsidRPr="000C454F">
        <w:rPr>
          <w:szCs w:val="24"/>
        </w:rPr>
        <w:fldChar w:fldCharType="begin" w:fldLock="1"/>
      </w:r>
      <w:r w:rsidR="0076290C" w:rsidRPr="000C454F">
        <w:rPr>
          <w:szCs w:val="24"/>
        </w:rPr>
        <w:instrText>ADDIN CSL_CITATION {"citationItems":[{"id":"ITEM-1","itemData":{"DOI":"10.1007/978-94-009-8540-7","ISBN":"978-94-009-8542-1","author":[{"dropping-particle":"","family":"По","given":"Справка","non-dropping-particle":"","parse-names":false,"suffix":""},{"dropping-particle":"","family":"Nan","given":"Nan","non-dropping-particle":"","parse-names":false,"suffix":""},{"dropping-particle":"","family":"Nan","given":"Nan","non-dropping-particle":"","parse-names":false,"suffix":""}],"editor":[{"dropping-particle":"","family":"Barnes","given":"A. J.","non-dropping-particle":"","parse-names":false,"suffix":""},{"dropping-particle":"","family":"Orville-Thomas","given":"W. J.","non-dropping-particle":"","parse-names":false,"suffix":""},{"dropping-particle":"","family":"Müller","given":"A.","non-dropping-particle":"","parse-names":false,"suffix":""},{"dropping-particle":"","family":"Gaufrès","given":"R.","non-dropping-particle":"","parse-names":false,"suffix":""}],"id":"ITEM-1","issued":{"date-parts":[["1981"]]},"number-of-pages":"78500","publisher":"Springer Netherlands","publisher-place":"Dordrecht","title":"Matrix Isolation Spectroscopy","type":"book"},"uris":["http://www.mendeley.com/documents/?uuid=5bff6722-2f1b-4548-a60e-2d8dd1ee2dc5"]}],"mendeley":{"formattedCitation":"[31]","plainTextFormattedCitation":"[31]","previouslyFormattedCitation":"[31]"},"properties":{"noteIndex":0},"schema":"https://github.com/citation-style-language/schema/raw/master/csl-citation.json"}</w:instrText>
      </w:r>
      <w:r w:rsidR="00D25FDE" w:rsidRPr="000C454F">
        <w:rPr>
          <w:szCs w:val="24"/>
        </w:rPr>
        <w:fldChar w:fldCharType="separate"/>
      </w:r>
      <w:r w:rsidR="00D25FDE" w:rsidRPr="000C454F">
        <w:rPr>
          <w:noProof/>
          <w:szCs w:val="24"/>
        </w:rPr>
        <w:t>[31]</w:t>
      </w:r>
      <w:r w:rsidR="00D25FDE" w:rsidRPr="000C454F">
        <w:rPr>
          <w:szCs w:val="24"/>
        </w:rPr>
        <w:fldChar w:fldCharType="end"/>
      </w:r>
      <w:r w:rsidRPr="000C454F">
        <w:rPr>
          <w:szCs w:val="24"/>
        </w:rPr>
        <w:t>.</w:t>
      </w:r>
    </w:p>
    <w:p w14:paraId="1D97C6D1" w14:textId="77777777" w:rsidR="00793242" w:rsidRPr="000C454F" w:rsidRDefault="00793242" w:rsidP="000521D9">
      <w:pPr>
        <w:spacing w:line="360" w:lineRule="auto"/>
        <w:ind w:firstLine="708"/>
        <w:rPr>
          <w:szCs w:val="24"/>
        </w:rPr>
      </w:pPr>
    </w:p>
    <w:p w14:paraId="70E9EB05" w14:textId="7C910C60" w:rsidR="00BE73A3" w:rsidRPr="000C454F" w:rsidRDefault="00BE73A3" w:rsidP="00890EA7">
      <w:pPr>
        <w:tabs>
          <w:tab w:val="left" w:pos="7938"/>
        </w:tabs>
        <w:spacing w:line="360" w:lineRule="auto"/>
        <w:ind w:firstLine="0"/>
        <w:rPr>
          <w:bCs/>
          <w:iCs/>
          <w:szCs w:val="24"/>
          <w:lang w:val="en-US"/>
        </w:rPr>
      </w:pPr>
      <w:r w:rsidRPr="000C454F">
        <w:rPr>
          <w:bCs/>
          <w:iCs/>
          <w:noProof/>
          <w:szCs w:val="24"/>
          <w:lang w:val="en-US"/>
        </w:rPr>
        <w:lastRenderedPageBreak/>
        <w:drawing>
          <wp:inline distT="0" distB="0" distL="0" distR="0" wp14:anchorId="7C4E5E00" wp14:editId="65AB2C4D">
            <wp:extent cx="3076575" cy="213795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7739" cy="2145717"/>
                    </a:xfrm>
                    <a:prstGeom prst="rect">
                      <a:avLst/>
                    </a:prstGeom>
                    <a:noFill/>
                    <a:ln>
                      <a:noFill/>
                    </a:ln>
                  </pic:spPr>
                </pic:pic>
              </a:graphicData>
            </a:graphic>
          </wp:inline>
        </w:drawing>
      </w:r>
      <w:r w:rsidRPr="000C454F">
        <w:rPr>
          <w:bCs/>
          <w:iCs/>
          <w:noProof/>
          <w:szCs w:val="24"/>
          <w:lang w:val="en-US"/>
        </w:rPr>
        <w:drawing>
          <wp:inline distT="0" distB="0" distL="0" distR="0" wp14:anchorId="65791365" wp14:editId="112F6CB1">
            <wp:extent cx="2847975" cy="21511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52116" cy="2154258"/>
                    </a:xfrm>
                    <a:prstGeom prst="rect">
                      <a:avLst/>
                    </a:prstGeom>
                    <a:noFill/>
                    <a:ln>
                      <a:noFill/>
                    </a:ln>
                  </pic:spPr>
                </pic:pic>
              </a:graphicData>
            </a:graphic>
          </wp:inline>
        </w:drawing>
      </w:r>
    </w:p>
    <w:p w14:paraId="0187EA56" w14:textId="6B1B64AE" w:rsidR="00BE73A3" w:rsidRPr="000C454F" w:rsidRDefault="00BE73A3" w:rsidP="00CF1DEB">
      <w:pPr>
        <w:tabs>
          <w:tab w:val="left" w:pos="7938"/>
        </w:tabs>
        <w:spacing w:line="360" w:lineRule="auto"/>
        <w:ind w:firstLine="0"/>
        <w:jc w:val="center"/>
        <w:rPr>
          <w:bCs/>
          <w:iCs/>
          <w:szCs w:val="24"/>
        </w:rPr>
      </w:pPr>
      <w:r w:rsidRPr="000C454F">
        <w:rPr>
          <w:bCs/>
          <w:iCs/>
          <w:szCs w:val="24"/>
        </w:rPr>
        <w:t>Рис</w:t>
      </w:r>
      <w:r w:rsidR="00B45A64" w:rsidRPr="000C454F">
        <w:rPr>
          <w:bCs/>
          <w:iCs/>
          <w:szCs w:val="24"/>
        </w:rPr>
        <w:t>унок</w:t>
      </w:r>
      <w:r w:rsidRPr="000C454F">
        <w:rPr>
          <w:bCs/>
          <w:iCs/>
          <w:szCs w:val="24"/>
        </w:rPr>
        <w:t xml:space="preserve"> </w:t>
      </w:r>
      <w:r w:rsidR="00B45A64" w:rsidRPr="000C454F">
        <w:rPr>
          <w:bCs/>
          <w:iCs/>
          <w:szCs w:val="24"/>
        </w:rPr>
        <w:t>6 -</w:t>
      </w:r>
      <w:r w:rsidRPr="000C454F">
        <w:rPr>
          <w:bCs/>
          <w:iCs/>
          <w:szCs w:val="24"/>
        </w:rPr>
        <w:t xml:space="preserve"> ИК-спектры метанола (слева), этанола (справа) и его смесей </w:t>
      </w:r>
      <w:proofErr w:type="spellStart"/>
      <w:r w:rsidRPr="000C454F">
        <w:rPr>
          <w:bCs/>
          <w:iCs/>
          <w:szCs w:val="24"/>
        </w:rPr>
        <w:t>криоконденсатов</w:t>
      </w:r>
      <w:proofErr w:type="spellEnd"/>
    </w:p>
    <w:p w14:paraId="563598B8" w14:textId="3981A98E" w:rsidR="00BE73A3" w:rsidRPr="000C454F" w:rsidRDefault="00BE73A3" w:rsidP="000521D9">
      <w:pPr>
        <w:tabs>
          <w:tab w:val="left" w:pos="7938"/>
        </w:tabs>
        <w:spacing w:line="360" w:lineRule="auto"/>
        <w:ind w:firstLine="708"/>
        <w:rPr>
          <w:bCs/>
          <w:iCs/>
          <w:szCs w:val="24"/>
        </w:rPr>
      </w:pPr>
    </w:p>
    <w:p w14:paraId="7FCACBF4" w14:textId="77777777" w:rsidR="00FE5051" w:rsidRPr="000C454F" w:rsidRDefault="00FE5051" w:rsidP="000521D9">
      <w:pPr>
        <w:autoSpaceDE w:val="0"/>
        <w:autoSpaceDN w:val="0"/>
        <w:adjustRightInd w:val="0"/>
        <w:spacing w:before="40" w:after="40" w:line="360" w:lineRule="auto"/>
        <w:ind w:firstLine="708"/>
        <w:rPr>
          <w:rFonts w:eastAsia="Calibri"/>
          <w:noProof/>
          <w:szCs w:val="24"/>
        </w:rPr>
      </w:pPr>
      <w:r w:rsidRPr="000C454F">
        <w:rPr>
          <w:rFonts w:eastAsia="Calibri"/>
          <w:noProof/>
          <w:szCs w:val="24"/>
        </w:rPr>
        <w:t>1. На основании анализа полученных ИК-спектров делается вывод о присутствии в матрице азота мономеров и димеров этанола. На это указывают:</w:t>
      </w:r>
    </w:p>
    <w:p w14:paraId="21FF5996" w14:textId="77777777" w:rsidR="00FE5051" w:rsidRPr="000C454F" w:rsidRDefault="00FE5051" w:rsidP="000521D9">
      <w:pPr>
        <w:autoSpaceDE w:val="0"/>
        <w:autoSpaceDN w:val="0"/>
        <w:adjustRightInd w:val="0"/>
        <w:spacing w:before="40" w:after="40" w:line="360" w:lineRule="auto"/>
        <w:ind w:firstLine="708"/>
        <w:rPr>
          <w:rFonts w:eastAsia="Calibri"/>
          <w:noProof/>
          <w:szCs w:val="24"/>
        </w:rPr>
      </w:pPr>
      <w:r w:rsidRPr="000C454F">
        <w:rPr>
          <w:rFonts w:eastAsia="Calibri"/>
          <w:noProof/>
          <w:szCs w:val="24"/>
        </w:rPr>
        <w:t>а). Полоса  поглощения на частоте 3658 см</w:t>
      </w:r>
      <w:r w:rsidRPr="000C454F">
        <w:rPr>
          <w:rFonts w:eastAsia="Calibri"/>
          <w:noProof/>
          <w:szCs w:val="24"/>
          <w:vertAlign w:val="superscript"/>
        </w:rPr>
        <w:t>-1</w:t>
      </w:r>
      <w:r w:rsidRPr="000C454F">
        <w:rPr>
          <w:rFonts w:eastAsia="Calibri"/>
          <w:noProof/>
          <w:szCs w:val="24"/>
        </w:rPr>
        <w:t xml:space="preserve"> , обусловленная колебаниям  О-Н связи мономеров и димеров этанола. Существование у этой полосы локальных минимумов на частотах 3645 и 3658 см</w:t>
      </w:r>
      <w:r w:rsidRPr="000C454F">
        <w:rPr>
          <w:rFonts w:eastAsia="Calibri"/>
          <w:noProof/>
          <w:szCs w:val="24"/>
          <w:vertAlign w:val="superscript"/>
        </w:rPr>
        <w:t>-1</w:t>
      </w:r>
      <w:r w:rsidRPr="000C454F">
        <w:rPr>
          <w:rFonts w:eastAsia="Calibri"/>
          <w:noProof/>
          <w:szCs w:val="24"/>
        </w:rPr>
        <w:t xml:space="preserve"> связано с наличием у молекулы этанола двух конформационных состояний, </w:t>
      </w:r>
      <w:r w:rsidRPr="000C454F">
        <w:rPr>
          <w:rFonts w:eastAsia="Calibri"/>
          <w:noProof/>
          <w:szCs w:val="24"/>
          <w:lang w:val="en-US"/>
        </w:rPr>
        <w:t>anti</w:t>
      </w:r>
      <w:r w:rsidRPr="000C454F">
        <w:rPr>
          <w:rFonts w:eastAsia="Calibri"/>
          <w:noProof/>
          <w:szCs w:val="24"/>
        </w:rPr>
        <w:t xml:space="preserve"> (3658 см</w:t>
      </w:r>
      <w:r w:rsidRPr="000C454F">
        <w:rPr>
          <w:rFonts w:eastAsia="Calibri"/>
          <w:noProof/>
          <w:szCs w:val="24"/>
          <w:vertAlign w:val="superscript"/>
        </w:rPr>
        <w:t>-1</w:t>
      </w:r>
      <w:r w:rsidRPr="000C454F">
        <w:rPr>
          <w:rFonts w:eastAsia="Calibri"/>
          <w:noProof/>
          <w:szCs w:val="24"/>
        </w:rPr>
        <w:t xml:space="preserve">) и </w:t>
      </w:r>
      <w:r w:rsidRPr="000C454F">
        <w:rPr>
          <w:rFonts w:eastAsia="Calibri"/>
          <w:noProof/>
          <w:szCs w:val="24"/>
          <w:lang w:val="en-US"/>
        </w:rPr>
        <w:t>gauche</w:t>
      </w:r>
      <w:r w:rsidRPr="000C454F">
        <w:rPr>
          <w:rFonts w:eastAsia="Calibri"/>
          <w:noProof/>
          <w:szCs w:val="24"/>
        </w:rPr>
        <w:t xml:space="preserve"> (3645 см</w:t>
      </w:r>
      <w:r w:rsidRPr="000C454F">
        <w:rPr>
          <w:rFonts w:eastAsia="Calibri"/>
          <w:noProof/>
          <w:szCs w:val="24"/>
          <w:vertAlign w:val="superscript"/>
        </w:rPr>
        <w:t>-1</w:t>
      </w:r>
      <w:r w:rsidRPr="000C454F">
        <w:rPr>
          <w:rFonts w:eastAsia="Calibri"/>
          <w:noProof/>
          <w:szCs w:val="24"/>
        </w:rPr>
        <w:t xml:space="preserve">). </w:t>
      </w:r>
    </w:p>
    <w:p w14:paraId="5C1C9267" w14:textId="77777777" w:rsidR="00FE5051" w:rsidRPr="000C454F" w:rsidRDefault="00FE5051" w:rsidP="000521D9">
      <w:pPr>
        <w:autoSpaceDE w:val="0"/>
        <w:autoSpaceDN w:val="0"/>
        <w:adjustRightInd w:val="0"/>
        <w:spacing w:before="40" w:after="40" w:line="360" w:lineRule="auto"/>
        <w:ind w:firstLine="708"/>
        <w:rPr>
          <w:rFonts w:eastAsia="Calibri"/>
          <w:noProof/>
          <w:szCs w:val="24"/>
        </w:rPr>
      </w:pPr>
      <w:r w:rsidRPr="000C454F">
        <w:rPr>
          <w:rFonts w:eastAsia="Calibri"/>
          <w:noProof/>
          <w:szCs w:val="24"/>
        </w:rPr>
        <w:t>б). Две полосы поглощения на частотах 1259 см</w:t>
      </w:r>
      <w:r w:rsidRPr="000C454F">
        <w:rPr>
          <w:rFonts w:eastAsia="Calibri"/>
          <w:noProof/>
          <w:szCs w:val="24"/>
          <w:vertAlign w:val="superscript"/>
        </w:rPr>
        <w:t>-1</w:t>
      </w:r>
      <w:r w:rsidRPr="000C454F">
        <w:rPr>
          <w:rFonts w:eastAsia="Calibri"/>
          <w:noProof/>
          <w:szCs w:val="24"/>
        </w:rPr>
        <w:t xml:space="preserve"> и 1276 см</w:t>
      </w:r>
      <w:r w:rsidRPr="000C454F">
        <w:rPr>
          <w:rFonts w:eastAsia="Calibri"/>
          <w:noProof/>
          <w:szCs w:val="24"/>
          <w:vertAlign w:val="superscript"/>
        </w:rPr>
        <w:t>-1</w:t>
      </w:r>
      <w:r w:rsidRPr="000C454F">
        <w:rPr>
          <w:rFonts w:eastAsia="Calibri"/>
          <w:noProof/>
          <w:szCs w:val="24"/>
        </w:rPr>
        <w:t xml:space="preserve"> , относящиеся к деформационным колебаниям δ(</w:t>
      </w:r>
      <w:r w:rsidRPr="000C454F">
        <w:rPr>
          <w:rFonts w:eastAsia="Calibri"/>
          <w:noProof/>
          <w:szCs w:val="24"/>
          <w:lang w:val="en-US"/>
        </w:rPr>
        <w:t>C</w:t>
      </w:r>
      <w:r w:rsidRPr="000C454F">
        <w:rPr>
          <w:rFonts w:eastAsia="Calibri"/>
          <w:noProof/>
          <w:szCs w:val="24"/>
        </w:rPr>
        <w:t>О</w:t>
      </w:r>
      <w:r w:rsidRPr="000C454F">
        <w:rPr>
          <w:rFonts w:eastAsia="Calibri"/>
          <w:noProof/>
          <w:szCs w:val="24"/>
          <w:lang w:val="en-US"/>
        </w:rPr>
        <w:t>H</w:t>
      </w:r>
      <w:r w:rsidRPr="000C454F">
        <w:rPr>
          <w:rFonts w:eastAsia="Calibri"/>
          <w:noProof/>
          <w:szCs w:val="24"/>
        </w:rPr>
        <w:t xml:space="preserve">) </w:t>
      </w:r>
      <w:r w:rsidRPr="000C454F">
        <w:rPr>
          <w:rFonts w:eastAsia="Calibri"/>
          <w:noProof/>
          <w:szCs w:val="24"/>
          <w:lang w:val="en-US"/>
        </w:rPr>
        <w:t>anti</w:t>
      </w:r>
      <w:r w:rsidRPr="000C454F">
        <w:rPr>
          <w:rFonts w:eastAsia="Calibri"/>
          <w:noProof/>
          <w:szCs w:val="24"/>
        </w:rPr>
        <w:t xml:space="preserve">- и </w:t>
      </w:r>
      <w:r w:rsidRPr="000C454F">
        <w:rPr>
          <w:rFonts w:eastAsia="Calibri"/>
          <w:noProof/>
          <w:szCs w:val="24"/>
          <w:lang w:val="en-US"/>
        </w:rPr>
        <w:t>gauch</w:t>
      </w:r>
      <w:r w:rsidRPr="000C454F">
        <w:rPr>
          <w:rFonts w:eastAsia="Calibri"/>
          <w:noProof/>
          <w:szCs w:val="24"/>
        </w:rPr>
        <w:t xml:space="preserve"> изомеров соответственно.</w:t>
      </w:r>
    </w:p>
    <w:p w14:paraId="4F295B20" w14:textId="77777777" w:rsidR="00FE5051" w:rsidRPr="000C454F" w:rsidRDefault="00FE5051" w:rsidP="000521D9">
      <w:pPr>
        <w:autoSpaceDE w:val="0"/>
        <w:autoSpaceDN w:val="0"/>
        <w:adjustRightInd w:val="0"/>
        <w:spacing w:before="40" w:after="40" w:line="360" w:lineRule="auto"/>
        <w:ind w:firstLine="708"/>
        <w:rPr>
          <w:rFonts w:eastAsia="Calibri"/>
          <w:noProof/>
          <w:szCs w:val="24"/>
        </w:rPr>
      </w:pPr>
      <w:r w:rsidRPr="000C454F">
        <w:rPr>
          <w:rFonts w:eastAsia="Calibri"/>
          <w:noProof/>
          <w:szCs w:val="24"/>
        </w:rPr>
        <w:t xml:space="preserve">в). Две полосы, соответствующие комбинации валентных колебаний ν(ССО) с вращательными колебаниями метиловой группы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 относящиеся к димерам-</w:t>
      </w:r>
      <w:r w:rsidRPr="000C454F">
        <w:rPr>
          <w:rFonts w:eastAsia="Calibri"/>
          <w:noProof/>
          <w:szCs w:val="24"/>
          <w:lang w:val="en-US"/>
        </w:rPr>
        <w:t>anti</w:t>
      </w:r>
      <w:r w:rsidRPr="000C454F">
        <w:rPr>
          <w:rFonts w:eastAsia="Calibri"/>
          <w:noProof/>
          <w:szCs w:val="24"/>
        </w:rPr>
        <w:t xml:space="preserve"> (ν=1090 см</w:t>
      </w:r>
      <w:r w:rsidRPr="000C454F">
        <w:rPr>
          <w:rFonts w:eastAsia="Calibri"/>
          <w:noProof/>
          <w:szCs w:val="24"/>
          <w:vertAlign w:val="superscript"/>
        </w:rPr>
        <w:t>-1</w:t>
      </w:r>
      <w:r w:rsidRPr="000C454F">
        <w:rPr>
          <w:rFonts w:eastAsia="Calibri"/>
          <w:noProof/>
          <w:szCs w:val="24"/>
        </w:rPr>
        <w:t>) и мономерам –</w:t>
      </w:r>
      <w:r w:rsidRPr="000C454F">
        <w:rPr>
          <w:rFonts w:eastAsia="Calibri"/>
          <w:noProof/>
          <w:szCs w:val="24"/>
          <w:lang w:val="en-US"/>
        </w:rPr>
        <w:t>anti</w:t>
      </w:r>
      <w:r w:rsidRPr="000C454F">
        <w:rPr>
          <w:rFonts w:eastAsia="Calibri"/>
          <w:noProof/>
          <w:szCs w:val="24"/>
        </w:rPr>
        <w:t xml:space="preserve"> (ν=1095 см</w:t>
      </w:r>
      <w:r w:rsidRPr="000C454F">
        <w:rPr>
          <w:rFonts w:eastAsia="Calibri"/>
          <w:noProof/>
          <w:szCs w:val="24"/>
          <w:vertAlign w:val="superscript"/>
        </w:rPr>
        <w:t>-1</w:t>
      </w:r>
      <w:r w:rsidRPr="000C454F">
        <w:rPr>
          <w:rFonts w:eastAsia="Calibri"/>
          <w:noProof/>
          <w:szCs w:val="24"/>
        </w:rPr>
        <w:t>).</w:t>
      </w:r>
    </w:p>
    <w:p w14:paraId="0099AF13" w14:textId="68E44E09" w:rsidR="00FE5051" w:rsidRPr="000C454F" w:rsidRDefault="00FE5051" w:rsidP="000521D9">
      <w:pPr>
        <w:spacing w:before="40" w:after="40" w:line="360" w:lineRule="auto"/>
        <w:ind w:firstLine="708"/>
        <w:rPr>
          <w:rFonts w:eastAsia="Calibri"/>
          <w:noProof/>
          <w:szCs w:val="24"/>
        </w:rPr>
      </w:pPr>
      <w:r w:rsidRPr="000C454F">
        <w:rPr>
          <w:rFonts w:eastAsia="Calibri"/>
          <w:noProof/>
          <w:szCs w:val="24"/>
        </w:rPr>
        <w:t>2. Локальные минимумы в интервале 3000-3600 см</w:t>
      </w:r>
      <w:r w:rsidRPr="000C454F">
        <w:rPr>
          <w:rFonts w:eastAsia="Calibri"/>
          <w:noProof/>
          <w:szCs w:val="24"/>
          <w:vertAlign w:val="superscript"/>
        </w:rPr>
        <w:t>-1</w:t>
      </w:r>
      <w:r w:rsidRPr="000C454F">
        <w:rPr>
          <w:rFonts w:eastAsia="Calibri"/>
          <w:noProof/>
          <w:szCs w:val="24"/>
        </w:rPr>
        <w:t xml:space="preserve"> указывают на наличие в матрице следующих агрегатов этанола: </w:t>
      </w:r>
      <w:r w:rsidRPr="000C454F">
        <w:rPr>
          <w:rFonts w:eastAsia="Calibri"/>
          <w:noProof/>
          <w:szCs w:val="24"/>
          <w:lang w:val="en-US"/>
        </w:rPr>
        <w:t>m</w:t>
      </w:r>
      <w:r w:rsidRPr="000C454F">
        <w:rPr>
          <w:rFonts w:eastAsia="Calibri"/>
          <w:noProof/>
          <w:szCs w:val="24"/>
        </w:rPr>
        <w:t xml:space="preserve">-мономер, </w:t>
      </w:r>
      <w:r w:rsidRPr="000C454F">
        <w:rPr>
          <w:rFonts w:eastAsia="Calibri"/>
          <w:noProof/>
          <w:szCs w:val="24"/>
          <w:lang w:val="en-US"/>
        </w:rPr>
        <w:t>d</w:t>
      </w:r>
      <w:r w:rsidRPr="000C454F">
        <w:rPr>
          <w:rFonts w:eastAsia="Calibri"/>
          <w:noProof/>
          <w:szCs w:val="24"/>
        </w:rPr>
        <w:t xml:space="preserve">-димер,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d</w:t>
      </w:r>
      <w:r w:rsidRPr="000C454F">
        <w:rPr>
          <w:rFonts w:eastAsia="Calibri"/>
          <w:noProof/>
          <w:szCs w:val="24"/>
        </w:rPr>
        <w:t xml:space="preserve">- циклический димер,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trim</w:t>
      </w:r>
      <w:r w:rsidRPr="000C454F">
        <w:rPr>
          <w:rFonts w:eastAsia="Calibri"/>
          <w:noProof/>
          <w:szCs w:val="24"/>
        </w:rPr>
        <w:t xml:space="preserve">.-циклический тример,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tetr</w:t>
      </w:r>
      <w:r w:rsidRPr="000C454F">
        <w:rPr>
          <w:rFonts w:eastAsia="Calibri"/>
          <w:noProof/>
          <w:szCs w:val="24"/>
        </w:rPr>
        <w:t xml:space="preserve">.- циклический тетрамер, </w:t>
      </w:r>
      <w:r w:rsidRPr="000C454F">
        <w:rPr>
          <w:rFonts w:eastAsia="Calibri"/>
          <w:noProof/>
          <w:szCs w:val="24"/>
          <w:lang w:val="en-US"/>
        </w:rPr>
        <w:t>hex</w:t>
      </w:r>
      <w:r w:rsidRPr="000C454F">
        <w:rPr>
          <w:rFonts w:eastAsia="Calibri"/>
          <w:noProof/>
          <w:szCs w:val="24"/>
        </w:rPr>
        <w:t>-гексомер. Широкая полоса в интервале 3250-3330 см</w:t>
      </w:r>
      <w:r w:rsidRPr="000C454F">
        <w:rPr>
          <w:rFonts w:eastAsia="Calibri"/>
          <w:noProof/>
          <w:szCs w:val="24"/>
          <w:vertAlign w:val="superscript"/>
        </w:rPr>
        <w:t>-1</w:t>
      </w:r>
      <w:r w:rsidRPr="000C454F">
        <w:rPr>
          <w:rFonts w:eastAsia="Calibri"/>
          <w:noProof/>
          <w:szCs w:val="24"/>
        </w:rPr>
        <w:t xml:space="preserve">  означает наличие в матрице крупных полиагрегатов, в которых молекулы этанола находятся в водородосвязанном состоянии (</w:t>
      </w:r>
      <w:r w:rsidRPr="000C454F">
        <w:rPr>
          <w:rFonts w:eastAsia="Calibri"/>
          <w:noProof/>
          <w:szCs w:val="24"/>
          <w:lang w:val="en-US"/>
        </w:rPr>
        <w:t>multimer</w:t>
      </w:r>
      <w:r w:rsidRPr="000C454F">
        <w:rPr>
          <w:rFonts w:eastAsia="Calibri"/>
          <w:noProof/>
          <w:szCs w:val="24"/>
        </w:rPr>
        <w:t xml:space="preserve">). </w:t>
      </w:r>
    </w:p>
    <w:p w14:paraId="22DE1437" w14:textId="2A099626" w:rsidR="00FE5051" w:rsidRPr="000C454F" w:rsidRDefault="00FE5051" w:rsidP="000521D9">
      <w:pPr>
        <w:spacing w:before="40" w:after="40" w:line="360" w:lineRule="auto"/>
        <w:ind w:firstLine="708"/>
        <w:rPr>
          <w:rFonts w:eastAsia="Calibri"/>
          <w:noProof/>
          <w:szCs w:val="24"/>
        </w:rPr>
      </w:pPr>
      <w:r w:rsidRPr="000C454F">
        <w:rPr>
          <w:rFonts w:eastAsia="Calibri"/>
          <w:noProof/>
          <w:szCs w:val="24"/>
        </w:rPr>
        <w:t>3. Локальные минимумы с частотами на 1259 и 1276 см</w:t>
      </w:r>
      <w:r w:rsidRPr="000C454F">
        <w:rPr>
          <w:rFonts w:eastAsia="Calibri"/>
          <w:noProof/>
          <w:szCs w:val="24"/>
          <w:vertAlign w:val="superscript"/>
        </w:rPr>
        <w:t>-1</w:t>
      </w:r>
      <w:r w:rsidRPr="000C454F">
        <w:rPr>
          <w:rFonts w:eastAsia="Calibri"/>
          <w:noProof/>
          <w:szCs w:val="24"/>
        </w:rPr>
        <w:t xml:space="preserve"> соответствуют  деформационным колебаниям δ(</w:t>
      </w:r>
      <w:r w:rsidRPr="000C454F">
        <w:rPr>
          <w:rFonts w:eastAsia="Calibri"/>
          <w:noProof/>
          <w:szCs w:val="24"/>
          <w:lang w:val="en-US"/>
        </w:rPr>
        <w:t>C</w:t>
      </w:r>
      <w:r w:rsidRPr="000C454F">
        <w:rPr>
          <w:rFonts w:eastAsia="Calibri"/>
          <w:noProof/>
          <w:szCs w:val="24"/>
        </w:rPr>
        <w:t>О</w:t>
      </w:r>
      <w:r w:rsidRPr="000C454F">
        <w:rPr>
          <w:rFonts w:eastAsia="Calibri"/>
          <w:noProof/>
          <w:szCs w:val="24"/>
          <w:lang w:val="en-US"/>
        </w:rPr>
        <w:t>H</w:t>
      </w:r>
      <w:r w:rsidRPr="000C454F">
        <w:rPr>
          <w:rFonts w:eastAsia="Calibri"/>
          <w:noProof/>
          <w:szCs w:val="24"/>
        </w:rPr>
        <w:t xml:space="preserve">) </w:t>
      </w:r>
      <w:r w:rsidRPr="000C454F">
        <w:rPr>
          <w:rFonts w:eastAsia="Calibri"/>
          <w:noProof/>
          <w:szCs w:val="24"/>
          <w:lang w:val="en-US"/>
        </w:rPr>
        <w:t>anti</w:t>
      </w:r>
      <w:r w:rsidRPr="000C454F">
        <w:rPr>
          <w:rFonts w:eastAsia="Calibri"/>
          <w:noProof/>
          <w:szCs w:val="24"/>
        </w:rPr>
        <w:t xml:space="preserve">- и </w:t>
      </w:r>
      <w:r w:rsidRPr="000C454F">
        <w:rPr>
          <w:rFonts w:eastAsia="Calibri"/>
          <w:noProof/>
          <w:szCs w:val="24"/>
          <w:lang w:val="en-US"/>
        </w:rPr>
        <w:t>gauch</w:t>
      </w:r>
      <w:r w:rsidRPr="000C454F">
        <w:rPr>
          <w:rFonts w:eastAsia="Calibri"/>
          <w:noProof/>
          <w:szCs w:val="24"/>
        </w:rPr>
        <w:t xml:space="preserve"> изомеров соответственно. Полоса, соответствующая колебанию </w:t>
      </w:r>
      <w:r w:rsidRPr="000C454F">
        <w:rPr>
          <w:rFonts w:eastAsia="Calibri"/>
          <w:noProof/>
          <w:szCs w:val="24"/>
          <w:lang w:val="en-US"/>
        </w:rPr>
        <w:t>anti</w:t>
      </w:r>
      <w:r w:rsidRPr="000C454F">
        <w:rPr>
          <w:rFonts w:eastAsia="Calibri"/>
          <w:noProof/>
          <w:szCs w:val="24"/>
        </w:rPr>
        <w:t>-изомера этанола (1259 см</w:t>
      </w:r>
      <w:r w:rsidRPr="000C454F">
        <w:rPr>
          <w:rFonts w:eastAsia="Calibri"/>
          <w:noProof/>
          <w:szCs w:val="24"/>
          <w:vertAlign w:val="superscript"/>
        </w:rPr>
        <w:t>-1</w:t>
      </w:r>
      <w:r w:rsidRPr="000C454F">
        <w:rPr>
          <w:rFonts w:eastAsia="Calibri"/>
          <w:noProof/>
          <w:szCs w:val="24"/>
        </w:rPr>
        <w:t xml:space="preserve">) по мере увеличения концентрации этанола в матрице полностью исчезает, в то время как </w:t>
      </w:r>
      <w:r w:rsidRPr="000C454F">
        <w:rPr>
          <w:rFonts w:eastAsia="Calibri"/>
          <w:noProof/>
          <w:szCs w:val="24"/>
          <w:lang w:val="en-US"/>
        </w:rPr>
        <w:t>gauch</w:t>
      </w:r>
      <w:r w:rsidRPr="000C454F">
        <w:rPr>
          <w:rFonts w:eastAsia="Calibri"/>
          <w:noProof/>
          <w:szCs w:val="24"/>
        </w:rPr>
        <w:t>-изомерное колебание сохраняется и становится более выраженным. Это объясняется тем, что по связи δ(</w:t>
      </w:r>
      <w:r w:rsidRPr="000C454F">
        <w:rPr>
          <w:rFonts w:eastAsia="Calibri"/>
          <w:noProof/>
          <w:szCs w:val="24"/>
          <w:lang w:val="en-US"/>
        </w:rPr>
        <w:t>C</w:t>
      </w:r>
      <w:r w:rsidRPr="000C454F">
        <w:rPr>
          <w:rFonts w:eastAsia="Calibri"/>
          <w:noProof/>
          <w:szCs w:val="24"/>
        </w:rPr>
        <w:t>О</w:t>
      </w:r>
      <w:r w:rsidRPr="000C454F">
        <w:rPr>
          <w:rFonts w:eastAsia="Calibri"/>
          <w:noProof/>
          <w:szCs w:val="24"/>
          <w:lang w:val="en-US"/>
        </w:rPr>
        <w:t>H</w:t>
      </w:r>
      <w:r w:rsidRPr="000C454F">
        <w:rPr>
          <w:rFonts w:eastAsia="Calibri"/>
          <w:noProof/>
          <w:szCs w:val="24"/>
        </w:rPr>
        <w:t>)-</w:t>
      </w:r>
      <w:r w:rsidRPr="000C454F">
        <w:rPr>
          <w:rFonts w:eastAsia="Calibri"/>
          <w:noProof/>
          <w:szCs w:val="24"/>
          <w:lang w:val="en-US"/>
        </w:rPr>
        <w:t>anti</w:t>
      </w:r>
      <w:r w:rsidRPr="000C454F">
        <w:rPr>
          <w:rFonts w:eastAsia="Calibri"/>
          <w:noProof/>
          <w:szCs w:val="24"/>
        </w:rPr>
        <w:t xml:space="preserve"> осуществляется межмолекулярное формирование циклических полиагрегатов этанола с последующим затормаживанием данного типа колебаний. Таким </w:t>
      </w:r>
      <w:r w:rsidRPr="000C454F">
        <w:rPr>
          <w:rFonts w:eastAsia="Calibri"/>
          <w:noProof/>
          <w:szCs w:val="24"/>
        </w:rPr>
        <w:lastRenderedPageBreak/>
        <w:t>образом можно сделать предположение, что связь δ(</w:t>
      </w:r>
      <w:r w:rsidRPr="000C454F">
        <w:rPr>
          <w:rFonts w:eastAsia="Calibri"/>
          <w:noProof/>
          <w:szCs w:val="24"/>
          <w:lang w:val="en-US"/>
        </w:rPr>
        <w:t>C</w:t>
      </w:r>
      <w:r w:rsidRPr="000C454F">
        <w:rPr>
          <w:rFonts w:eastAsia="Calibri"/>
          <w:noProof/>
          <w:szCs w:val="24"/>
        </w:rPr>
        <w:t>О</w:t>
      </w:r>
      <w:r w:rsidRPr="000C454F">
        <w:rPr>
          <w:rFonts w:eastAsia="Calibri"/>
          <w:noProof/>
          <w:szCs w:val="24"/>
          <w:lang w:val="en-US"/>
        </w:rPr>
        <w:t>H</w:t>
      </w:r>
      <w:r w:rsidRPr="000C454F">
        <w:rPr>
          <w:rFonts w:eastAsia="Calibri"/>
          <w:noProof/>
          <w:szCs w:val="24"/>
        </w:rPr>
        <w:t>)-</w:t>
      </w:r>
      <w:r w:rsidRPr="000C454F">
        <w:rPr>
          <w:rFonts w:eastAsia="Calibri"/>
          <w:noProof/>
          <w:szCs w:val="24"/>
          <w:lang w:val="en-US"/>
        </w:rPr>
        <w:t>gauch</w:t>
      </w:r>
      <w:r w:rsidRPr="000C454F">
        <w:rPr>
          <w:rFonts w:eastAsia="Calibri"/>
          <w:noProof/>
          <w:szCs w:val="24"/>
        </w:rPr>
        <w:t xml:space="preserve"> не участвует в кластерообразовании молекул этанола. </w:t>
      </w:r>
    </w:p>
    <w:p w14:paraId="3CBA512E" w14:textId="7BC86EFC" w:rsidR="00FE5051" w:rsidRPr="000C454F" w:rsidRDefault="00FE5051" w:rsidP="000521D9">
      <w:pPr>
        <w:shd w:val="clear" w:color="auto" w:fill="FFFFFF"/>
        <w:spacing w:before="40" w:after="40" w:line="360" w:lineRule="auto"/>
        <w:ind w:firstLine="708"/>
        <w:rPr>
          <w:rFonts w:eastAsia="Calibri"/>
          <w:noProof/>
          <w:szCs w:val="24"/>
        </w:rPr>
      </w:pPr>
      <w:r w:rsidRPr="000C454F">
        <w:rPr>
          <w:rFonts w:eastAsia="Calibri"/>
          <w:noProof/>
          <w:szCs w:val="24"/>
        </w:rPr>
        <w:t>4. Расщепление полосы валентных ССО колебаний при изменении концентрации этанола в матрице азота связано с тем, что существующие для мономеров и димеров этанола колебания соответствующих частот связываются в процессе формирования циклических кластеров. Для агрегатов более чем тримеров остаются только валентные колебания по ССО-связи с тремя модами частот (896, 898 и 900 см</w:t>
      </w:r>
      <w:r w:rsidRPr="000C454F">
        <w:rPr>
          <w:rFonts w:eastAsia="Calibri"/>
          <w:noProof/>
          <w:szCs w:val="24"/>
          <w:vertAlign w:val="superscript"/>
        </w:rPr>
        <w:t>-1</w:t>
      </w:r>
      <w:r w:rsidRPr="000C454F">
        <w:rPr>
          <w:rFonts w:eastAsia="Calibri"/>
          <w:noProof/>
          <w:szCs w:val="24"/>
        </w:rPr>
        <w:t xml:space="preserve">), которые не разделяются ввиду большой ширины полосы поглощения у чистых образцов этанола. Увеличение концентрации этанола в азоте до 5-10% приводит к росту числа </w:t>
      </w:r>
      <w:r w:rsidRPr="000C454F">
        <w:rPr>
          <w:rFonts w:eastAsia="Calibri"/>
          <w:noProof/>
          <w:szCs w:val="24"/>
          <w:lang w:val="en-US"/>
        </w:rPr>
        <w:t>anti</w:t>
      </w:r>
      <w:r w:rsidRPr="000C454F">
        <w:rPr>
          <w:rFonts w:eastAsia="Calibri"/>
          <w:noProof/>
          <w:szCs w:val="24"/>
        </w:rPr>
        <w:t>-</w:t>
      </w:r>
      <w:r w:rsidRPr="000C454F">
        <w:rPr>
          <w:rFonts w:eastAsia="Calibri"/>
          <w:noProof/>
          <w:szCs w:val="24"/>
          <w:lang w:val="en-US"/>
        </w:rPr>
        <w:t>gauche</w:t>
      </w:r>
      <w:r w:rsidRPr="000C454F">
        <w:rPr>
          <w:rFonts w:eastAsia="Calibri"/>
          <w:noProof/>
          <w:szCs w:val="24"/>
        </w:rPr>
        <w:t xml:space="preserve"> димеров с частотами ν=884 см</w:t>
      </w:r>
      <w:r w:rsidRPr="000C454F">
        <w:rPr>
          <w:rFonts w:eastAsia="Calibri"/>
          <w:noProof/>
          <w:szCs w:val="24"/>
          <w:vertAlign w:val="superscript"/>
        </w:rPr>
        <w:t>-1</w:t>
      </w:r>
      <w:r w:rsidRPr="000C454F">
        <w:rPr>
          <w:rFonts w:eastAsia="Calibri"/>
          <w:noProof/>
          <w:szCs w:val="24"/>
        </w:rPr>
        <w:t xml:space="preserve"> и ν=900 см</w:t>
      </w:r>
      <w:r w:rsidRPr="000C454F">
        <w:rPr>
          <w:rFonts w:eastAsia="Calibri"/>
          <w:noProof/>
          <w:szCs w:val="24"/>
          <w:vertAlign w:val="superscript"/>
        </w:rPr>
        <w:t>-1</w:t>
      </w:r>
      <w:r w:rsidRPr="000C454F">
        <w:rPr>
          <w:rFonts w:eastAsia="Calibri"/>
          <w:noProof/>
          <w:szCs w:val="24"/>
        </w:rPr>
        <w:t>. Первая из них соответствует валентному симметричному колебанию (ССО</w:t>
      </w:r>
      <w:r w:rsidRPr="000C454F">
        <w:rPr>
          <w:rFonts w:eastAsia="Calibri"/>
          <w:noProof/>
          <w:szCs w:val="24"/>
          <w:vertAlign w:val="subscript"/>
          <w:lang w:val="en-US"/>
        </w:rPr>
        <w:t>a</w:t>
      </w:r>
      <w:r w:rsidRPr="000C454F">
        <w:rPr>
          <w:rFonts w:eastAsia="Calibri"/>
          <w:noProof/>
          <w:szCs w:val="24"/>
        </w:rPr>
        <w:t>)-акцептора, а вторая частота ν=900 см</w:t>
      </w:r>
      <w:r w:rsidRPr="000C454F">
        <w:rPr>
          <w:rFonts w:eastAsia="Calibri"/>
          <w:noProof/>
          <w:szCs w:val="24"/>
          <w:vertAlign w:val="superscript"/>
        </w:rPr>
        <w:t>-1</w:t>
      </w:r>
      <w:r w:rsidRPr="000C454F">
        <w:rPr>
          <w:rFonts w:eastAsia="Calibri"/>
          <w:noProof/>
          <w:szCs w:val="24"/>
        </w:rPr>
        <w:t xml:space="preserve"> соответствует донорному типу валентных симметричных колебаний ν</w:t>
      </w:r>
      <w:r w:rsidRPr="000C454F">
        <w:rPr>
          <w:rFonts w:eastAsia="Calibri"/>
          <w:noProof/>
          <w:szCs w:val="24"/>
          <w:vertAlign w:val="subscript"/>
          <w:lang w:val="en-US"/>
        </w:rPr>
        <w:t>s</w:t>
      </w:r>
      <w:r w:rsidRPr="000C454F">
        <w:rPr>
          <w:rFonts w:eastAsia="Calibri"/>
          <w:noProof/>
          <w:szCs w:val="24"/>
        </w:rPr>
        <w:t>(ССО</w:t>
      </w:r>
      <w:r w:rsidRPr="000C454F">
        <w:rPr>
          <w:rFonts w:eastAsia="Calibri"/>
          <w:noProof/>
          <w:szCs w:val="24"/>
          <w:vertAlign w:val="subscript"/>
          <w:lang w:val="en-US"/>
        </w:rPr>
        <w:t>d</w:t>
      </w:r>
      <w:r w:rsidRPr="000C454F">
        <w:rPr>
          <w:rFonts w:eastAsia="Calibri"/>
          <w:noProof/>
          <w:szCs w:val="24"/>
        </w:rPr>
        <w:t>). Дальнейшее увеличение концентрации этанола приводит к резкому уменьшению числа не только мономеров, но и димеров, и двойная полоса поглощения вырождается в одну.</w:t>
      </w:r>
    </w:p>
    <w:p w14:paraId="5356A67E" w14:textId="3F46C5CB" w:rsidR="00CF1DEB" w:rsidRDefault="00CF1DEB">
      <w:pPr>
        <w:spacing w:after="200" w:line="276" w:lineRule="auto"/>
        <w:ind w:firstLine="0"/>
        <w:jc w:val="left"/>
        <w:rPr>
          <w:rFonts w:eastAsia="Calibri"/>
          <w:noProof/>
          <w:szCs w:val="24"/>
        </w:rPr>
      </w:pPr>
      <w:r>
        <w:rPr>
          <w:rFonts w:eastAsia="Calibri"/>
          <w:noProof/>
          <w:szCs w:val="24"/>
        </w:rPr>
        <w:br w:type="page"/>
      </w:r>
    </w:p>
    <w:p w14:paraId="581B6DE4" w14:textId="5E9B8326" w:rsidR="004F5810" w:rsidRPr="00CF1DEB" w:rsidRDefault="00EF358D" w:rsidP="002A0409">
      <w:pPr>
        <w:pStyle w:val="1"/>
      </w:pPr>
      <w:bookmarkStart w:id="15" w:name="_Toc432583230"/>
      <w:bookmarkStart w:id="16" w:name="_Toc495402295"/>
      <w:bookmarkStart w:id="17" w:name="_Toc55045437"/>
      <w:r w:rsidRPr="00CF1DEB">
        <w:lastRenderedPageBreak/>
        <w:t>1.2</w:t>
      </w:r>
      <w:r w:rsidR="002A0409">
        <w:t>.</w:t>
      </w:r>
      <w:r w:rsidRPr="00CF1DEB">
        <w:t xml:space="preserve"> </w:t>
      </w:r>
      <w:bookmarkEnd w:id="15"/>
      <w:bookmarkEnd w:id="16"/>
      <w:r w:rsidR="004E2329" w:rsidRPr="00CF1DEB">
        <w:rPr>
          <w:rStyle w:val="10"/>
          <w:b/>
          <w:bCs/>
        </w:rPr>
        <w:t xml:space="preserve">Измерение </w:t>
      </w:r>
      <w:r w:rsidR="00CA2E5C" w:rsidRPr="00CF1DEB">
        <w:rPr>
          <w:rStyle w:val="10"/>
          <w:b/>
          <w:bCs/>
        </w:rPr>
        <w:t>ИК-спектров</w:t>
      </w:r>
      <w:r w:rsidR="004E2329" w:rsidRPr="00CF1DEB">
        <w:rPr>
          <w:rStyle w:val="10"/>
          <w:b/>
          <w:bCs/>
        </w:rPr>
        <w:t xml:space="preserve"> пленок (азот, аргон) + (вода, этанол, метанол) в зависимости от концентрации и температуры </w:t>
      </w:r>
      <w:proofErr w:type="spellStart"/>
      <w:r w:rsidR="004E2329" w:rsidRPr="00CF1DEB">
        <w:rPr>
          <w:rStyle w:val="10"/>
          <w:b/>
          <w:bCs/>
        </w:rPr>
        <w:t>криоосаждения</w:t>
      </w:r>
      <w:bookmarkEnd w:id="17"/>
      <w:proofErr w:type="spellEnd"/>
    </w:p>
    <w:p w14:paraId="2F53B472" w14:textId="77777777" w:rsidR="004F5810" w:rsidRPr="000C454F" w:rsidRDefault="004F5810" w:rsidP="000521D9">
      <w:pPr>
        <w:spacing w:line="360" w:lineRule="auto"/>
        <w:ind w:firstLine="708"/>
        <w:rPr>
          <w:szCs w:val="24"/>
          <w:highlight w:val="yellow"/>
        </w:rPr>
      </w:pPr>
    </w:p>
    <w:p w14:paraId="13E59920" w14:textId="4B7DE1A1"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 xml:space="preserve">Уже почти  90 лет конденсированное состояние этанола является объектом разноплановых и масштабных исследований. Начиная с работы Гиббса </w:t>
      </w:r>
      <w:r w:rsidR="00642179" w:rsidRPr="000C454F">
        <w:rPr>
          <w:rFonts w:eastAsia="Calibri"/>
          <w:noProof/>
          <w:szCs w:val="24"/>
        </w:rPr>
        <w:fldChar w:fldCharType="begin" w:fldLock="1"/>
      </w:r>
      <w:r w:rsidR="0076290C" w:rsidRPr="000C454F">
        <w:rPr>
          <w:rFonts w:eastAsia="Calibri"/>
          <w:noProof/>
          <w:szCs w:val="24"/>
        </w:rPr>
        <w:instrText>ADDIN CSL_CITATION {"citationItems":[{"id":"ITEM-1","itemData":{"author":[{"dropping-particle":"","family":"Lewis, G. N. and Gibson","given":"G. E.","non-dropping-particle":"","parse-names":false,"suffix":""}],"container-title":"Journal of the American Chemical Society","id":"ITEM-1","issue":"8","issued":{"date-parts":[["1920"]]},"page":"1529-1533","title":"erican Chemical","type":"article-journal","volume":"42"},"uris":["http://www.mendeley.com/documents/?uuid=8012da93-6590-467f-b03f-4179481513f0"]}],"mendeley":{"formattedCitation":"[32]","plainTextFormattedCitation":"[32]","previouslyFormattedCitation":"[32]"},"properties":{"noteIndex":0},"schema":"https://github.com/citation-style-language/schema/raw/master/csl-citation.json"}</w:instrText>
      </w:r>
      <w:r w:rsidR="00642179" w:rsidRPr="000C454F">
        <w:rPr>
          <w:rFonts w:eastAsia="Calibri"/>
          <w:noProof/>
          <w:szCs w:val="24"/>
        </w:rPr>
        <w:fldChar w:fldCharType="separate"/>
      </w:r>
      <w:r w:rsidR="00D25FDE" w:rsidRPr="000C454F">
        <w:rPr>
          <w:rFonts w:eastAsia="Calibri"/>
          <w:noProof/>
          <w:szCs w:val="24"/>
        </w:rPr>
        <w:t>[32]</w:t>
      </w:r>
      <w:r w:rsidR="00642179" w:rsidRPr="000C454F">
        <w:rPr>
          <w:rFonts w:eastAsia="Calibri"/>
          <w:noProof/>
          <w:szCs w:val="24"/>
        </w:rPr>
        <w:fldChar w:fldCharType="end"/>
      </w:r>
      <w:r w:rsidRPr="000C454F">
        <w:rPr>
          <w:rFonts w:eastAsia="Calibri"/>
          <w:noProof/>
          <w:szCs w:val="24"/>
        </w:rPr>
        <w:t xml:space="preserve"> и  по настоящее время коллективы исследователей из различных стран изучают уникальные свойства твердого этанола с использованием аккустических, оптических, структурных, калориметрических и других методов. Причиной такого пристального внимания является тот факт, что этанол обладает исключительно интересными полиморфными и полиаморфными свойствами. В диапазоне температур ниже своей точки плавления (Т</w:t>
      </w:r>
      <w:r w:rsidRPr="000C454F">
        <w:rPr>
          <w:rFonts w:eastAsia="Calibri"/>
          <w:noProof/>
          <w:szCs w:val="24"/>
          <w:vertAlign w:val="subscript"/>
          <w:lang w:val="en-US"/>
        </w:rPr>
        <w:t>m</w:t>
      </w:r>
      <w:r w:rsidRPr="000C454F">
        <w:rPr>
          <w:rFonts w:eastAsia="Calibri"/>
          <w:noProof/>
          <w:szCs w:val="24"/>
        </w:rPr>
        <w:t>=159 К) этанол существует в различных состояниях: стеклообразное состояние (структурное стекло SG), образующееся в процессе быстрого охлаждения жидкой фазы до температуры, ниже температуры стеклоперехода T</w:t>
      </w:r>
      <w:r w:rsidRPr="000C454F">
        <w:rPr>
          <w:rFonts w:eastAsia="Calibri"/>
          <w:noProof/>
          <w:szCs w:val="24"/>
          <w:vertAlign w:val="subscript"/>
          <w:lang w:val="en-US"/>
        </w:rPr>
        <w:t>g</w:t>
      </w:r>
      <w:r w:rsidRPr="000C454F">
        <w:rPr>
          <w:rFonts w:eastAsia="Calibri"/>
          <w:noProof/>
          <w:szCs w:val="24"/>
        </w:rPr>
        <w:t xml:space="preserve">=97 </w:t>
      </w:r>
      <w:r w:rsidRPr="000C454F">
        <w:rPr>
          <w:rFonts w:eastAsia="Calibri"/>
          <w:noProof/>
          <w:szCs w:val="24"/>
          <w:lang w:val="en-US"/>
        </w:rPr>
        <w:t>K</w:t>
      </w:r>
      <w:r w:rsidRPr="000C454F">
        <w:rPr>
          <w:rFonts w:eastAsia="Calibri"/>
          <w:noProof/>
          <w:szCs w:val="24"/>
        </w:rPr>
        <w:t xml:space="preserve">; пластический кристалл  </w:t>
      </w:r>
      <w:r w:rsidRPr="000C454F">
        <w:rPr>
          <w:rFonts w:eastAsia="Calibri"/>
          <w:noProof/>
          <w:szCs w:val="24"/>
          <w:lang w:val="en-US"/>
        </w:rPr>
        <w:t>PC</w:t>
      </w:r>
      <w:r w:rsidRPr="000C454F">
        <w:rPr>
          <w:rFonts w:eastAsia="Calibri"/>
          <w:noProof/>
          <w:szCs w:val="24"/>
        </w:rPr>
        <w:t xml:space="preserve"> (bcc), который образуется  через промежуточную суперохлажденную жидкую фазу (SCL) в результате нагрева </w:t>
      </w:r>
      <w:r w:rsidRPr="000C454F">
        <w:rPr>
          <w:rFonts w:eastAsia="Calibri"/>
          <w:noProof/>
          <w:szCs w:val="24"/>
          <w:lang w:val="en-US"/>
        </w:rPr>
        <w:t>SG</w:t>
      </w:r>
      <w:r w:rsidRPr="000C454F">
        <w:rPr>
          <w:rFonts w:eastAsia="Calibri"/>
          <w:noProof/>
          <w:szCs w:val="24"/>
        </w:rPr>
        <w:t xml:space="preserve">  выше Т</w:t>
      </w:r>
      <w:r w:rsidRPr="000C454F">
        <w:rPr>
          <w:rFonts w:eastAsia="Calibri"/>
          <w:noProof/>
          <w:szCs w:val="24"/>
          <w:vertAlign w:val="subscript"/>
          <w:lang w:val="en-US"/>
        </w:rPr>
        <w:t>g</w:t>
      </w:r>
      <w:r w:rsidRPr="000C454F">
        <w:rPr>
          <w:rFonts w:eastAsia="Calibri"/>
          <w:noProof/>
          <w:szCs w:val="24"/>
        </w:rPr>
        <w:t xml:space="preserve">; ориентационно-разупорядоченный кристалл (ODC), образующийся в ходе  охлаждения пластического кристалла РС до температуры ниже Т=97 К; моноклинный кристалл МС, являющийся основным устойчивым состоянием твердого этанола. Результатом последовательных целенаправленных исследований последних десятилетий явилось формирование диаграммы состояния твердого этанола </w:t>
      </w:r>
      <w:r w:rsidR="00642179" w:rsidRPr="000C454F">
        <w:rPr>
          <w:rFonts w:eastAsia="Calibri"/>
          <w:noProof/>
          <w:szCs w:val="24"/>
        </w:rPr>
        <w:fldChar w:fldCharType="begin" w:fldLock="1"/>
      </w:r>
      <w:r w:rsidR="0076290C" w:rsidRPr="000C454F">
        <w:rPr>
          <w:rFonts w:eastAsia="Calibri"/>
          <w:noProof/>
          <w:szCs w:val="24"/>
        </w:rPr>
        <w:instrText>ADDIN CSL_CITATION {"citationItems":[{"id":"ITEM-1","itemData":{"DOI":"10.1016/0022-3093(76)90021-1","ISSN":"00223093","author":[{"dropping-particle":"","family":"Haida","given":"O.","non-dropping-particle":"","parse-names":false,"suffix":""},{"dropping-particle":"","family":"Suga","given":"H.","non-dropping-particle":"","parse-names":false,"suffix":""},{"dropping-particle":"","family":"Seki","given":"S.","non-dropping-particle":"","parse-names":false,"suffix":""}],"container-title":"Journal of Non-Crystalline Solids","id":"ITEM-1","issue":"1","issued":{"date-parts":[["1976"]]},"page":"219-221","title":"Preparation of glassy carbon tetrachloride","type":"article-journal","volume":"22"},"uris":["http://www.mendeley.com/documents/?uuid=cd00d7ef-c02f-41da-8570-10c3ea8fe06a"]},{"id":"ITEM-2","itemData":{"DOI":"10.1080/14786430600909048","ISSN":"14786435","abstract":"We report Brillouin spectroscopy experiments conducted on ethanol in the liquid and glass states, as well as in the stable crystal, plastic crystal and orientationally-disordered crystal (\"glassy crystal\") phases. Both the canonical supercooled liquid↔glass transition and the dynamical plastic crystal↔glassy crystal transition are observed as a kink in the sound velocity at 96K. We have also studied the influence of small amounts of water on the crystallization kinetics for the stable and the plastic crystal phases, which are slowed down in favour of glass formation even with less than 0.5% water impurity.","author":[{"dropping-particle":"","family":"Riobóo","given":"R. J.Jiménez","non-dropping-particle":"","parse-names":false,"suffix":""},{"dropping-particle":"","family":"Ramos","given":"M. A.","non-dropping-particle":"","parse-names":false,"suffix":""}],"container-title":"Philosophical Magazine","id":"ITEM-2","issue":"3-5","issued":{"date-parts":[["2007"]]},"page":"657-663","title":"Brillouin spectroscopy experiments on polymorphic ethanol","type":"article-journal","volume":"87"},"uris":["http://www.mendeley.com/documents/?uuid=cbedb1a2-693d-4ce3-80b9-ac6a91433744"]},{"id":"ITEM-3","itemData":{"DOI":"10.1016/S0921-4526(99)02568-5","ISSN":"09214526","abstract":"We have measured the low-temperature specific heat Cp of several glass-forming alcohols. Special attention has been paid to ethanol, either hydrogenated or deuterated, in its different solid phases (fully ordered crystal, disordered crystal or orientational glass, and true structural glass). New measurements have been carried out on 1- and 2-propanol (for crystal and glass states) and on the glass phase of glycerol. The comparison of the isotopic effects in ethanol, as well as that with two isomers of propanol, provide a unique benchmark to study the relative importance of different kinds of disorder. In this work, the whole set of maxima in Cp/T3 is discussed in the framework of the scaling procedure of Liu and Löhneysen [Europhys. Lett. 33 (1996) 617]. © 2000 Elsevier Science B.V. All rights reserved.","author":[{"dropping-particle":"","family":"Talón","given":"César","non-dropping-particle":"","parse-names":false,"suffix":""},{"dropping-particle":"","family":"Ramos","given":"Miguel A.","non-dropping-particle":"","parse-names":false,"suffix":""},{"dropping-particle":"","family":"Vieira","given":"Sebastián","non-dropping-particle":"","parse-names":false,"suffix":""}],"container-title":"Physica B: Condensed Matter","id":"ITEM-3","issue":"PART II","issued":{"date-parts":[["2000"]]},"page":"1155-1156","title":"Low-temperature specific heat of molecular glasses and crystals","type":"article-journal","volume":"284-288"},"uris":["http://www.mendeley.com/documents/?uuid=95f782e2-0f32-42d5-8476-d5b77da353cd"]},{"id":"ITEM-4","itemData":{"DOI":"10.1103/PhysRevB.58.745","ISSN":"1550235X","abstract":"The low-frequency dynamics of different solid phases of ethanol (fully ordered crystal, orientational glass, and true structural glass) is investigated by measurements of low-temperature specific heat as well as determination of the vibrational densities of states by inelastic neutron scattering. Such polymorphism provides a unique benchmark to study the relative importance of different kinds of disorder on glass-dynamics properties. The measurements are carried out both for hydrogenous and fully-deuterated samples. Large isotopic effects are found for the excess contributions (i.e., non-Debye) to the specific heat of the disordered solids, which have clear correlates in the low-frequency spectra.","author":[{"dropping-particle":"","family":"Talón","given":"C.","non-dropping-particle":"","parse-names":false,"suffix":""},{"dropping-particle":"","family":"Ramos","given":"M.","non-dropping-particle":"","parse-names":false,"suffix":""},{"dropping-particle":"","family":"Vieira","given":"S.","non-dropping-particle":"","parse-names":false,"suffix":""},{"dropping-particle":"","family":"Cuello","given":"G.","non-dropping-particle":"","parse-names":false,"suffix":""},{"dropping-particle":"","family":"Bermejo","given":"F.","non-dropping-particle":"","parse-names":false,"suffix":""},{"dropping-particle":"","family":"Criado","given":"A.","non-dropping-particle":"","parse-names":false,"suffix":""},{"dropping-particle":"","family":"Senent","given":"M.","non-dropping-particle":"","parse-names":false,"suffix":""}],"container-title":"Physical Review B - Condensed Matter and Materials Physics","id":"ITEM-4","issue":"2","issued":{"date-parts":[["1998"]]},"page":"745-755","title":"Low-temperature specific heat and glassy dynamics of a polymorphic molecular solid","type":"article-journal","volume":"58"},"uris":["http://www.mendeley.com/documents/?uuid=00a3fc73-9ca4-4e3c-8536-d806f95dcbc4"]}],"mendeley":{"formattedCitation":"[33–36]","plainTextFormattedCitation":"[33–36]","previouslyFormattedCitation":"[33–36]"},"properties":{"noteIndex":0},"schema":"https://github.com/citation-style-language/schema/raw/master/csl-citation.json"}</w:instrText>
      </w:r>
      <w:r w:rsidR="00642179" w:rsidRPr="000C454F">
        <w:rPr>
          <w:rFonts w:eastAsia="Calibri"/>
          <w:noProof/>
          <w:szCs w:val="24"/>
        </w:rPr>
        <w:fldChar w:fldCharType="separate"/>
      </w:r>
      <w:r w:rsidR="00D25FDE" w:rsidRPr="000C454F">
        <w:rPr>
          <w:rFonts w:eastAsia="Calibri"/>
          <w:noProof/>
          <w:szCs w:val="24"/>
        </w:rPr>
        <w:t>[33–36]</w:t>
      </w:r>
      <w:r w:rsidR="00642179" w:rsidRPr="000C454F">
        <w:rPr>
          <w:rFonts w:eastAsia="Calibri"/>
          <w:noProof/>
          <w:szCs w:val="24"/>
        </w:rPr>
        <w:fldChar w:fldCharType="end"/>
      </w:r>
      <w:r w:rsidRPr="000C454F">
        <w:rPr>
          <w:rFonts w:eastAsia="Calibri"/>
          <w:noProof/>
          <w:szCs w:val="24"/>
        </w:rPr>
        <w:t>. При этом в большинстве работ использовалась методика получения стеклообразного состояния этанола из жидкой фазы путем ее сверхбыстрого охлаждения (</w:t>
      </w:r>
      <w:r w:rsidR="004B7963" w:rsidRPr="000C454F">
        <w:rPr>
          <w:rFonts w:eastAsia="Calibri"/>
          <w:noProof/>
          <w:szCs w:val="24"/>
          <w:lang w:val="en-GB"/>
        </w:rPr>
        <w:t>q</w:t>
      </w:r>
      <w:r w:rsidRPr="000C454F">
        <w:rPr>
          <w:rFonts w:eastAsia="Calibri"/>
          <w:noProof/>
          <w:szCs w:val="24"/>
        </w:rPr>
        <w:t xml:space="preserve">uenching) и последующих термостимулированных трансформаций. Вместе с тем существует еще один очевидный путь получения аморфного состояния, в том числе структурного стекла- конденсация из газовой фазы на охлажденную ниже температуры стеклоперехода подложку. Более того, на наш взгляд, именно такой путь является наиболее контролируемым экспериментально с точки зрения скорости и степени переохлаждения. </w:t>
      </w:r>
    </w:p>
    <w:p w14:paraId="6A302675" w14:textId="0C81ECF3"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 xml:space="preserve">Ранее нами был проведен цикл исследований, посвященный термостимулированным превращениям в криовакуумных конденсатах различных газов, в том числе паров воды и этанола </w:t>
      </w:r>
      <w:r w:rsidR="004B7963" w:rsidRPr="000C454F">
        <w:rPr>
          <w:rFonts w:eastAsia="Calibri"/>
          <w:noProof/>
          <w:szCs w:val="24"/>
        </w:rPr>
        <w:fldChar w:fldCharType="begin" w:fldLock="1"/>
      </w:r>
      <w:r w:rsidR="00D25FDE" w:rsidRPr="000C454F">
        <w:rPr>
          <w:rFonts w:eastAsia="Calibri"/>
          <w:noProof/>
          <w:szCs w:val="24"/>
        </w:rPr>
        <w:instrText xml:space="preserve">ADDIN CSL_CITATION {"citationItems":[{"id":"ITEM-1","itemData":{"DOI":"10.1063/1.3114588","ISSN":"1063777X","abstract":"An IR spectrometric investigation of the dynamic glass transition of ethanol from the rotationally disordered crystal to the orientationally disordered crystal is carried out. The samples considered are thin films formed from the gas phase at a substrate temperature of T=16 K. The measurements are performed using the experimental apparatus which has been described in detail in our recent work. The sample thickness was d=2 μm, and the typical rate of annealing is approximately 10 Kmin. The results are compared with the phase diagram of solid ethanol proposed by M.A. Ramos We observe good agreement between the temperature intervals of existence of the amorphous and crystalline states. The low-temperature amorphous phase (12-70 K) is described by the present authors as amorphous solid ethanol by analogy with the amorphous solid water. © 2009 American Institute of Physics.","author":[{"dropping-particle":"","family":"Aldiyarov","given":"A.","non-dropping-particle":"","parse-names":false,"suffix":""},{"dropping-particle":"","family":"Aryutkina","given":"M.","non-dropping-particle":"","parse-names":false,"suffix":""},{"dropping-particle":"","family":"Drobyshev","given":"A.","non-dropping-particle":"","parse-names":false,"suffix":""},{"dropping-particle":"","family":"Kaikanov","given":"M.","non-dropping-particle":"","parse-names":false,"suffix":""},{"dropping-particle":"","family":"Kurnosov","given":"V.","non-dropping-particle":"","parse-names":false,"suffix":""}],"container-title":"Low Temperature Physics","id":"ITEM-1","issue":"4","issued":{"date-parts":[["2009"]]},"page":"251-255","title":"Investigation of dynamic glass transitions and structural transformations in cryovacuum condensates of ethanol","type":"article-journal","volume":"35"},"uris":["http://www.mendeley.com/documents/?uuid=31c90902-9996-4a22-a79f-28b4c543b6cc"]},{"id":"ITEM-2","itemData":{"DOI":"10.1063/1.2737563","ISSN":"1063777X","abstract":"Simultaneous thermal desorption and IR spectrometric studies of thermally stimulated transformations in thin films of cryovacuum condensates of water are carried out. It is shown that the temperature interval 12-36 K is the existence region of a high-density form of amorphous solid water. The transition of amorphous high-density ice to a low-density amorphous state starts at T≈39 K and is completed in the temperature region 60-70 K. This process is accompanied by pore formation and reaches its maximum intensity at T≈42 K. The transition temperature from the glassy amorphous ice to a super-viscous liquid state is determined: Tg =137±2 K. Further increase in temperature leads to transformations of a stepped character in the layer. This may be due to competing processes of crystallization via the growth of cubic and hexagonal nuclei and also to direct crystallization of the super-viscous liquid water formed at Tg and existing together with the crystalline phase up to temperatures </w:instrText>
      </w:r>
      <w:r w:rsidR="00D25FDE" w:rsidRPr="000C454F">
        <w:rPr>
          <w:rFonts w:ascii="Cambria Math" w:eastAsia="Calibri" w:hAnsi="Cambria Math" w:cs="Cambria Math"/>
          <w:noProof/>
          <w:szCs w:val="24"/>
        </w:rPr>
        <w:instrText>∼</w:instrText>
      </w:r>
      <w:r w:rsidR="00D25FDE" w:rsidRPr="000C454F">
        <w:rPr>
          <w:rFonts w:eastAsia="Calibri"/>
          <w:noProof/>
          <w:szCs w:val="24"/>
        </w:rPr>
        <w:instrText>200 K. Anomalous behavior of the sample at temperatures preceding sublimation is revealed. This confirms that a multicomponent system consisting of amorphous and crystalline samples has different values of the equilibrium pressures of the gas phase, corresponding to partial activation energies of sublimation, i.e., at high temperatures amorphous water evaporates at an earlier stage, and then recondenses on the crystalline components. © 2007 American Institute of Physics.","author":[{"dropping-particle":"","family":"Drobyshev","given":"A.","non-dropping-particle":"","parse-names":false,"suffix":""},{"dropping-particle":"","family":"Aldiyarov","given":"A.","non-dropping-particle":"","parse-names":false,"suffix":""},{"dropping-particle":"","family":"Zhumagaliuly","given":"D.","non-dropping-particle":"","parse-names":false,"suffix":""},{"dropping-particle":"","family":"Kurnosov","given":"V.","non-dropping-particle":"","parse-names":false,"suffix":""},{"dropping-particle":"","family":"Tokmoldin","given":"N.","non-dropping-particle":"","parse-names":false,"suffix":""}],"container-title":"Low Temperature Physics","id":"ITEM-2","issue":"5","issued":{"date-parts":[["2007"]]},"page":"472-480","title":"Thermal desorption and IR spectrometric investigation of polyamorphic and polymorphic transformations in cryovacuum condensates of water","type":"article-journal","volume":"33"},"uris":["http://www.mendeley.com/documents/?uuid=85d83ac1-5ebf-4baf-b3bd-60c4e27ff2f4"]}],"mendeley":{"formattedCitation":"[25,29]","plainTextFormattedCitation":"[25,29]","previouslyFormattedCitation":"[25,29]"},"properties":{"noteIndex":0},"schema":"https://github.com/citation-style-language/schema/raw/master/csl-citation.json"}</w:instrText>
      </w:r>
      <w:r w:rsidR="004B7963" w:rsidRPr="000C454F">
        <w:rPr>
          <w:rFonts w:eastAsia="Calibri"/>
          <w:noProof/>
          <w:szCs w:val="24"/>
        </w:rPr>
        <w:fldChar w:fldCharType="separate"/>
      </w:r>
      <w:r w:rsidR="00A55D07" w:rsidRPr="000C454F">
        <w:rPr>
          <w:rFonts w:eastAsia="Calibri"/>
          <w:noProof/>
          <w:szCs w:val="24"/>
        </w:rPr>
        <w:t>[25,29]</w:t>
      </w:r>
      <w:r w:rsidR="004B7963" w:rsidRPr="000C454F">
        <w:rPr>
          <w:rFonts w:eastAsia="Calibri"/>
          <w:noProof/>
          <w:szCs w:val="24"/>
        </w:rPr>
        <w:fldChar w:fldCharType="end"/>
      </w:r>
      <w:r w:rsidRPr="000C454F">
        <w:rPr>
          <w:rFonts w:eastAsia="Calibri"/>
          <w:noProof/>
          <w:szCs w:val="24"/>
        </w:rPr>
        <w:t xml:space="preserve">. В рамках этих исследований был поставлен вопрос о роли процессов кластерообразования в формировании тонких пленок криоконденсатов на охлажденной подложке. Предполагалось, что эти процессы оказывают существенное влияние на  формирование структуры ближнего порядка криоконденсатов и, как следствие, на характер их последующих термостимулированных трансформаций. Для этого нами использовался метод криоматричной изоляции с азотом в </w:t>
      </w:r>
      <w:r w:rsidRPr="000C454F">
        <w:rPr>
          <w:rFonts w:eastAsia="Calibri"/>
          <w:noProof/>
          <w:szCs w:val="24"/>
        </w:rPr>
        <w:lastRenderedPageBreak/>
        <w:t xml:space="preserve">качестве криоматрицы. Полученные результаты для случая криоосаждения паров воды изложены в работе </w:t>
      </w:r>
      <w:r w:rsidR="004B7963" w:rsidRPr="000C454F">
        <w:rPr>
          <w:rFonts w:eastAsia="Calibri"/>
          <w:noProof/>
          <w:szCs w:val="24"/>
        </w:rPr>
        <w:fldChar w:fldCharType="begin" w:fldLock="1"/>
      </w:r>
      <w:r w:rsidR="00D25FDE" w:rsidRPr="000C454F">
        <w:rPr>
          <w:rFonts w:eastAsia="Calibri"/>
          <w:noProof/>
          <w:szCs w:val="24"/>
        </w:rPr>
        <w:instrText xml:space="preserve">ADDIN CSL_CITATION {"citationItems":[{"id":"ITEM-1","itemData":{"DOI":"10.1063/1.2737563","ISSN":"1063777X","abstract":"Simultaneous thermal desorption and IR spectrometric studies of thermally stimulated transformations in thin films of cryovacuum condensates of water are carried out. It is shown that the temperature interval 12-36 K is the existence region of a high-density form of amorphous solid water. The transition of amorphous high-density ice to a low-density amorphous state starts at T≈39 K and is completed in the temperature region 60-70 K. This process is accompanied by pore formation and reaches its maximum intensity at T≈42 K. The transition temperature from the glassy amorphous ice to a super-viscous liquid state is determined: Tg =137±2 K. Further increase in temperature leads to transformations of a stepped character in the layer. This may be due to competing processes of crystallization via the growth of cubic and hexagonal nuclei and also to direct crystallization of the super-viscous liquid water formed at Tg and existing together with the crystalline phase up to temperatures </w:instrText>
      </w:r>
      <w:r w:rsidR="00D25FDE" w:rsidRPr="000C454F">
        <w:rPr>
          <w:rFonts w:ascii="Cambria Math" w:eastAsia="Calibri" w:hAnsi="Cambria Math" w:cs="Cambria Math"/>
          <w:noProof/>
          <w:szCs w:val="24"/>
        </w:rPr>
        <w:instrText>∼</w:instrText>
      </w:r>
      <w:r w:rsidR="00D25FDE" w:rsidRPr="000C454F">
        <w:rPr>
          <w:rFonts w:eastAsia="Calibri"/>
          <w:noProof/>
          <w:szCs w:val="24"/>
        </w:rPr>
        <w:instrText>200 K. Anomalous behavior of the sample at temperatures preceding sublimation is revealed. This confirms that a multicomponent system consisting of amorphous and crystalline samples has different values of the equilibrium pressures of the gas phase, corresponding to partial activation energies of sublimation, i.e., at high temperatures amorphous water evaporates at an earlier stage, and then recondenses on the crystalline components. © 2007 American Institute of Physics.","author":[{"dropping-particle":"","family":"Drobyshev","given":"A.","non-dropping-particle":"","parse-names":false,"suffix":""},{"dropping-particle":"","family":"Aldiyarov","given":"A.","non-dropping-particle":"","parse-names":false,"suffix":""},{"dropping-particle":"","family":"Zhumagaliuly","given":"D.","non-dropping-particle":"","parse-names":false,"suffix":""},{"dropping-particle":"","family":"Kurnosov","given":"V.","non-dropping-particle":"","parse-names":false,"suffix":""},{"dropping-particle":"","family":"Tokmoldin","given":"N.","non-dropping-particle":"","parse-names":false,"suffix":""}],"container-title":"Low Temperature Physics","id":"ITEM-1","issue":"5","issued":{"date-parts":[["2007"]]},"page":"472-480","title":"Thermal desorption and IR spectrometric investigation of polyamorphic and polymorphic transformations in cryovacuum condensates of water","type":"article-journal","volume":"33"},"uris":["http://www.mendeley.com/documents/?uuid=85d83ac1-5ebf-4baf-b3bd-60c4e27ff2f4"]}],"mendeley":{"formattedCitation":"[29]","plainTextFormattedCitation":"[29]","previouslyFormattedCitation":"[29]"},"properties":{"noteIndex":0},"schema":"https://github.com/citation-style-language/schema/raw/master/csl-citation.json"}</w:instrText>
      </w:r>
      <w:r w:rsidR="004B7963" w:rsidRPr="000C454F">
        <w:rPr>
          <w:rFonts w:eastAsia="Calibri"/>
          <w:noProof/>
          <w:szCs w:val="24"/>
        </w:rPr>
        <w:fldChar w:fldCharType="separate"/>
      </w:r>
      <w:r w:rsidR="00A55D07" w:rsidRPr="000C454F">
        <w:rPr>
          <w:rFonts w:eastAsia="Calibri"/>
          <w:noProof/>
          <w:szCs w:val="24"/>
        </w:rPr>
        <w:t>[29]</w:t>
      </w:r>
      <w:r w:rsidR="004B7963" w:rsidRPr="000C454F">
        <w:rPr>
          <w:rFonts w:eastAsia="Calibri"/>
          <w:noProof/>
          <w:szCs w:val="24"/>
        </w:rPr>
        <w:fldChar w:fldCharType="end"/>
      </w:r>
      <w:r w:rsidRPr="000C454F">
        <w:rPr>
          <w:rFonts w:eastAsia="Calibri"/>
          <w:noProof/>
          <w:szCs w:val="24"/>
        </w:rPr>
        <w:t>. Естественным следующим шагом в данном направлении является проведение подобных исследований применительно к процессам криоконденсации этанола. В целом, эти исследования были осуществлены на установке и по методике, использованной в</w:t>
      </w:r>
      <w:r w:rsidR="004B7963" w:rsidRPr="000C454F">
        <w:rPr>
          <w:rFonts w:eastAsia="Calibri"/>
          <w:noProof/>
          <w:szCs w:val="24"/>
        </w:rPr>
        <w:t xml:space="preserve"> </w:t>
      </w:r>
      <w:r w:rsidR="004B7963" w:rsidRPr="000C454F">
        <w:rPr>
          <w:rFonts w:eastAsia="Calibri"/>
          <w:noProof/>
          <w:szCs w:val="24"/>
        </w:rPr>
        <w:fldChar w:fldCharType="begin" w:fldLock="1"/>
      </w:r>
      <w:r w:rsidR="00D25FDE" w:rsidRPr="000C454F">
        <w:rPr>
          <w:rFonts w:eastAsia="Calibri"/>
          <w:noProof/>
          <w:szCs w:val="24"/>
        </w:rPr>
        <w:instrText xml:space="preserve">ADDIN CSL_CITATION {"citationItems":[{"id":"ITEM-1","itemData":{"DOI":"10.1063/1.2737563","ISSN":"1063777X","abstract":"Simultaneous thermal desorption and IR spectrometric studies of thermally stimulated transformations in thin films of cryovacuum condensates of water are carried out. It is shown that the temperature interval 12-36 K is the existence region of a high-density form of amorphous solid water. The transition of amorphous high-density ice to a low-density amorphous state starts at T≈39 K and is completed in the temperature region 60-70 K. This process is accompanied by pore formation and reaches its maximum intensity at T≈42 K. The transition temperature from the glassy amorphous ice to a super-viscous liquid state is determined: Tg =137±2 K. Further increase in temperature leads to transformations of a stepped character in the layer. This may be due to competing processes of crystallization via the growth of cubic and hexagonal nuclei and also to direct crystallization of the super-viscous liquid water formed at Tg and existing together with the crystalline phase up to temperatures </w:instrText>
      </w:r>
      <w:r w:rsidR="00D25FDE" w:rsidRPr="000C454F">
        <w:rPr>
          <w:rFonts w:ascii="Cambria Math" w:eastAsia="Calibri" w:hAnsi="Cambria Math" w:cs="Cambria Math"/>
          <w:noProof/>
          <w:szCs w:val="24"/>
        </w:rPr>
        <w:instrText>∼</w:instrText>
      </w:r>
      <w:r w:rsidR="00D25FDE" w:rsidRPr="000C454F">
        <w:rPr>
          <w:rFonts w:eastAsia="Calibri"/>
          <w:noProof/>
          <w:szCs w:val="24"/>
        </w:rPr>
        <w:instrText>200 K. Anomalous behavior of the sample at temperatures preceding sublimation is revealed. This confirms that a multicomponent system consisting of amorphous and crystalline samples has different values of the equilibrium pressures of the gas phase, corresponding to partial activation energies of sublimation, i.e., at high temperatures amorphous water evaporates at an earlier stage, and then recondenses on the crystalline components. © 2007 American Institute of Physics.","author":[{"dropping-particle":"","family":"Drobyshev","given":"A.","non-dropping-particle":"","parse-names":false,"suffix":""},{"dropping-particle":"","family":"Aldiyarov","given":"A.","non-dropping-particle":"","parse-names":false,"suffix":""},{"dropping-particle":"","family":"Zhumagaliuly","given":"D.","non-dropping-particle":"","parse-names":false,"suffix":""},{"dropping-particle":"","family":"Kurnosov","given":"V.","non-dropping-particle":"","parse-names":false,"suffix":""},{"dropping-particle":"","family":"Tokmoldin","given":"N.","non-dropping-particle":"","parse-names":false,"suffix":""}],"container-title":"Low Temperature Physics","id":"ITEM-1","issue":"5","issued":{"date-parts":[["2007"]]},"page":"472-480","title":"Thermal desorption and IR spectrometric investigation of polyamorphic and polymorphic transformations in cryovacuum condensates of water","type":"article-journal","volume":"33"},"uris":["http://www.mendeley.com/documents/?uuid=85d83ac1-5ebf-4baf-b3bd-60c4e27ff2f4"]}],"mendeley":{"formattedCitation":"[29]","plainTextFormattedCitation":"[29]","previouslyFormattedCitation":"[29]"},"properties":{"noteIndex":0},"schema":"https://github.com/citation-style-language/schema/raw/master/csl-citation.json"}</w:instrText>
      </w:r>
      <w:r w:rsidR="004B7963" w:rsidRPr="000C454F">
        <w:rPr>
          <w:rFonts w:eastAsia="Calibri"/>
          <w:noProof/>
          <w:szCs w:val="24"/>
        </w:rPr>
        <w:fldChar w:fldCharType="separate"/>
      </w:r>
      <w:r w:rsidR="00A55D07" w:rsidRPr="000C454F">
        <w:rPr>
          <w:rFonts w:eastAsia="Calibri"/>
          <w:noProof/>
          <w:szCs w:val="24"/>
        </w:rPr>
        <w:t>[29]</w:t>
      </w:r>
      <w:r w:rsidR="004B7963" w:rsidRPr="000C454F">
        <w:rPr>
          <w:rFonts w:eastAsia="Calibri"/>
          <w:noProof/>
          <w:szCs w:val="24"/>
        </w:rPr>
        <w:fldChar w:fldCharType="end"/>
      </w:r>
      <w:r w:rsidRPr="000C454F">
        <w:rPr>
          <w:rFonts w:eastAsia="Calibri"/>
          <w:noProof/>
          <w:szCs w:val="24"/>
        </w:rPr>
        <w:t xml:space="preserve">, а имеющиеся особенности будут обсуждены ниже. </w:t>
      </w:r>
    </w:p>
    <w:p w14:paraId="6A48B1C9" w14:textId="77777777"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 xml:space="preserve">Задачей проводимых нами исследований является попытка объяснения сложного и, зачастую, неоднозначного поведения тонких пленок криоконденсатов этанола в процессе термостимулированных превращений с позиций влияния на эти процессы кластерного состава осаждаемых образцов. С этой целью проведены исследования процессов криоосаждения газовой смеси этанол-азот в различных концентрационных соотношениях, а также свойств образующихся криоконденсатов. Объектом исследований являются тонкие пленки криоконденсатов азота (матрицы), содержащие молекулы этанола в различных кластерных состояниях. Изменяя концентрацию этанола в азоте можно ожидать изменения кластерного состава молекул этанола, иммобилизированных в матрице азота. </w:t>
      </w:r>
    </w:p>
    <w:p w14:paraId="01D94B55" w14:textId="019043B0"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ab/>
        <w:t xml:space="preserve">В основе анализа полученных нами спектров на предмет определения кластерного состава этанола в матрице азота лежит сравнение с данными других  авторов. Из большого числа подобного рода исследований, как теоретических, так и экспериментальных, нами были выбраны работы, выполненные с использованием двух методов образования кластеров этанола- расширение Не или </w:t>
      </w:r>
      <w:r w:rsidRPr="000C454F">
        <w:rPr>
          <w:rFonts w:eastAsia="Calibri"/>
          <w:noProof/>
          <w:szCs w:val="24"/>
          <w:lang w:val="en-US"/>
        </w:rPr>
        <w:t>He</w:t>
      </w:r>
      <w:r w:rsidRPr="000C454F">
        <w:rPr>
          <w:rFonts w:eastAsia="Calibri"/>
          <w:noProof/>
          <w:szCs w:val="24"/>
        </w:rPr>
        <w:t>/</w:t>
      </w:r>
      <w:r w:rsidRPr="000C454F">
        <w:rPr>
          <w:rFonts w:eastAsia="Calibri"/>
          <w:noProof/>
          <w:szCs w:val="24"/>
          <w:lang w:val="en-US"/>
        </w:rPr>
        <w:t>Ne</w:t>
      </w:r>
      <w:r w:rsidRPr="000C454F">
        <w:rPr>
          <w:rFonts w:eastAsia="Calibri"/>
          <w:noProof/>
          <w:szCs w:val="24"/>
        </w:rPr>
        <w:t xml:space="preserve"> сверхзвуковой этанол-содержащей струи </w:t>
      </w:r>
      <w:r w:rsidR="00F9149E" w:rsidRPr="000C454F">
        <w:rPr>
          <w:rFonts w:eastAsia="Calibri"/>
          <w:noProof/>
          <w:szCs w:val="24"/>
        </w:rPr>
        <w:fldChar w:fldCharType="begin" w:fldLock="1"/>
      </w:r>
      <w:r w:rsidR="0076290C" w:rsidRPr="000C454F">
        <w:rPr>
          <w:rFonts w:eastAsia="Calibri"/>
          <w:noProof/>
          <w:szCs w:val="24"/>
        </w:rPr>
        <w:instrText>ADDIN CSL_CITATION {"citationItems":[{"id":"ITEM-1","itemData":{"DOI":"10.1021/jp104861q","ISSN":"10895639","abstract":"The gauche-trans conformational distribution in ethanol can be determined from the OH stretching Raman spectrum of seeded supersonic jet expansions, which thus provides a sensitive conformational thermometer. Depending on the rare gas mixture, one, two or four ethanol dimer conformations are abundant. Their conformational assignment is facilitated by the observation of hydrogen bond acceptor modes, which have similar Raman cross sections but much inferior infrared intensities than donor modes. Ethanol monomers and dimers can be progressively Ar-coated, and the resulting spectra may be compared with those in a bulk argon matrix. The low frequency range of torsional transitions provides some evidence for conformation-changing transitions in Raman jet spectra. © 2010 American Chemical Society.","author":[{"dropping-particle":"","family":"Wassermann","given":"Tobias N.","non-dropping-particle":"","parse-names":false,"suffix":""},{"dropping-particle":"","family":"Suhm","given":"Martin A.","non-dropping-particle":"","parse-names":false,"suffix":""}],"container-title":"Journal of Physical Chemistry A","id":"ITEM-1","issue":"32","issued":{"date-parts":[["2010"]]},"page":"8223-8233","title":"Ethanol monomers and dimers revisited: A Raman study of conformational preferences and argon nanocoating effects","type":"article-journal","volume":"114"},"uris":["http://www.mendeley.com/documents/?uuid=78ecc580-28ff-4cdb-97ca-623723981998"]},{"id":"ITEM-2","itemData":{"DOI":"10.1063/1.2732745","ISSN":"00219606","abstract":"A comprehensive study of the OH and OD stretching fundamentals in clusters of methanol and its isotopomers C H3 OD, C D3 OH, and C D3 OD provides detailed insights into the hydrogen-bond mediated coupling as a function of cluster size. The combination of infrared and Raman supersonic jet spectroscopy enables the observation and assignment of all hydrogen-bonded OH stretching modes of isolated methanol trimer and methanol tetramer. A consistent explanation for the spectral complexity observed more than a decade ago in methanol trimer in terms of low-frequency methyl umbrella motions is provided. Previous explanations based on cluster isomerism or anharmonic resonances are ruled out by dedicated jet experiments. The first experimental lower bound for concerted quadruple proton transfer in S4 symmetric methanol tetramer is derived and compared with theoretical predictions. The observed isotope effects offer insights into the anharmonicity of the localized OH bond. The performance of harmonic B3LYP and MP2 calculations in predicting hydrogen-bond-induced spectral shifts and couplings is investigated. © 2007 American Institute of Physics.","author":[{"dropping-particle":"","family":"Larsen","given":"R. Wugt","non-dropping-particle":"","parse-names":false,"suffix":""},{"dropping-particle":"","family":"Zielke","given":"Philipp","non-dropping-particle":"","parse-names":false,"suffix":""},{"dropping-particle":"","family":"Suhm","given":"Martin A.","non-dropping-particle":"","parse-names":false,"suffix":""}],"container-title":"Journal of Chemical Physics","id":"ITEM-2","issue":"19","issued":{"date-parts":[["2007"]]},"title":"Hydrogen-bonded OH stretching modes of methanol clusters: A combined IR and Raman isotopomer study","type":"article-journal","volume":"126"},"uris":["http://www.mendeley.com/documents/?uuid=4f99a460-a413-466d-84bd-bb687ba7ba3e"]},{"id":"ITEM-3","itemData":{"DOI":"10.1039/b605926k","ISSN":"14639076","PMID":"16775637","abstract":"Raman active symmetric O-H stretching modes are detected and assigned for the first time in isolated methanol, ethanol and methyl lactate trimers, providing insights into cluster structure, vibrational assignments and hydrogen-bond mediated couplings. © the Owner Societies 2006.","author":[{"dropping-particle":"","family":"Zielke","given":"Philipp","non-dropping-particle":"","parse-names":false,"suffix":""},{"dropping-particle":"","family":"Suhm","given":"Martin A.","non-dropping-particle":"","parse-names":false,"suffix":""}],"container-title":"Physical Chemistry Chemical Physics","id":"ITEM-3","issue":"24","issued":{"date-parts":[["2006"]]},"page":"2826-2830","title":"Concerted proton motion in hydrogen-bonded trimers: A spontaneous Raman scattering perspective","type":"article-journal","volume":"8"},"uris":["http://www.mendeley.com/documents/?uuid=2d84ec1c-03c4-4dd0-80f0-69e2bcfe6065"]}],"mendeley":{"formattedCitation":"[15,37,38]","plainTextFormattedCitation":"[15,37,38]","previouslyFormattedCitation":"[15,37,38]"},"properties":{"noteIndex":0},"schema":"https://github.com/citation-style-language/schema/raw/master/csl-citation.json"}</w:instrText>
      </w:r>
      <w:r w:rsidR="00F9149E" w:rsidRPr="000C454F">
        <w:rPr>
          <w:rFonts w:eastAsia="Calibri"/>
          <w:noProof/>
          <w:szCs w:val="24"/>
        </w:rPr>
        <w:fldChar w:fldCharType="separate"/>
      </w:r>
      <w:r w:rsidR="00D25FDE" w:rsidRPr="000C454F">
        <w:rPr>
          <w:rFonts w:eastAsia="Calibri"/>
          <w:noProof/>
          <w:szCs w:val="24"/>
        </w:rPr>
        <w:t>[15,37,38]</w:t>
      </w:r>
      <w:r w:rsidR="00F9149E" w:rsidRPr="000C454F">
        <w:rPr>
          <w:rFonts w:eastAsia="Calibri"/>
          <w:noProof/>
          <w:szCs w:val="24"/>
        </w:rPr>
        <w:fldChar w:fldCharType="end"/>
      </w:r>
      <w:r w:rsidRPr="000C454F">
        <w:rPr>
          <w:rFonts w:eastAsia="Calibri"/>
          <w:noProof/>
          <w:szCs w:val="24"/>
        </w:rPr>
        <w:t xml:space="preserve">, а также метод соконденсации этанола с азотом в качестве матрицы </w:t>
      </w:r>
      <w:r w:rsidR="00ED084D" w:rsidRPr="000C454F">
        <w:rPr>
          <w:rFonts w:eastAsia="Calibri"/>
          <w:noProof/>
          <w:szCs w:val="24"/>
        </w:rPr>
        <w:fldChar w:fldCharType="begin" w:fldLock="1"/>
      </w:r>
      <w:r w:rsidR="0076290C" w:rsidRPr="000C454F">
        <w:rPr>
          <w:rFonts w:eastAsia="Calibri"/>
          <w:noProof/>
          <w:szCs w:val="24"/>
        </w:rPr>
        <w:instrText>ADDIN CSL_CITATION {"citationItems":[{"id":"ITEM-1","itemData":{"DOI":"10.1016/0022-2860(80)80085-8","ISSN":"00222860","abstract":"The self-association of methanol and ethanol and the hetero-association of CH3OHβO(CH3)2 have been studied by I.R. spectroscopy in the 4000 - 10 cm-1 range by means of the matrix isolation technique. The O-H stretching bands observed have been assigned to cyclic dimer, open chain dimer, cyclic trimer and tetramer, and higher multimer species. A band due to \"free\" OH groups in open chain associates was found only at higher concentrations, indicating preference of cyclic structures at low concentrations. © 1980.","author":[{"dropping-particle":"","family":"Luck","given":"W. A.P.","non-dropping-particle":"","parse-names":false,"suffix":""},{"dropping-particle":"","family":"Schrems","given":"O.","non-dropping-particle":"","parse-names":false,"suffix":""}],"container-title":"Journal of Molecular Structure","id":"ITEM-1","issue":"C","issued":{"date-parts":[["1980"]]},"page":"333-336","title":"Infrared matrix isolation studies of self-association of methanol and ethanol: proof of cyclic dimers","type":"article-journal","volume":"60"},"uris":["http://www.mendeley.com/documents/?uuid=7e901f49-1f12-44eb-be4a-cc1af619fd57"]},{"id":"ITEM-2","itemData":{"ISBN":"1015019900","author":[{"dropping-particle":"","family":"Fang","given":"Howard L","non-dropping-particle":"","parse-names":false,"suffix":""},{"dropping-particle":"","family":"Swofford","given":"Robert L","non-dropping-particle":"","parse-names":false,"suffix":""}],"id":"ITEM-2","issue":"1","issued":{"date-parts":[["1984"]]},"page":"5-11","title":"tensities of the two conformer bands provides an esti- of hydrogen bonded to atoms The overtone absorption spectrum of ethanol vapor ( North-Holland Physics Publishing Division ) Torr ) was measured with an intracavity cw dye laser photoacoustic ( PA ) sp","type":"article-journal","volume":"105"},"uris":["http://www.mendeley.com/documents/?uuid=eb326836-5122-4e2c-906a-26919afb1faf"]},{"id":"ITEM-3","itemData":{"DOI":"10.1021/jp9805961","ISSN":"10895639","abstract":"The vibrational spectrum of ethanol monomer trapped in argon and nitrogen matrices has been recorded in various conditions of temperature and irradiation. The structures and vibrational properties of the anti and gauche conformers have been investigated by ab initio calculations according to the DFT method. The comparison between observed and calculated frequencies allows an explanation of the matrix data and a proposal of a complete assignment for both conformers. The striking spectral changes observed in nitrogen matrices upon temperature cycling in the range 8-30 K are interpreted in term of anti → gauche conversion. In contrast with these observations, the spectrum obtained in an argon matrix is unsensitive to thermal effects, the anti form being the only one to be stabilized. Monochromatic irradiations in the OH and CO stretching regions were carried out with the purpose of inducing photorotamerization. In all cases only changes of trapping sites were observed, despite an interconversion barrier lower than the energy of the absorbed photons.","author":[{"dropping-particle":"","family":"Coussan","given":"S.","non-dropping-particle":"","parse-names":false,"suffix":""},{"dropping-particle":"","family":"Bouteiller","given":"Y.","non-dropping-particle":"","parse-names":false,"suffix":""},{"dropping-particle":"","family":"Perchard","given":"J. P.","non-dropping-particle":"","parse-names":false,"suffix":""},{"dropping-particle":"","family":"Zheng","given":"W. Q.","non-dropping-particle":"","parse-names":false,"suffix":""}],"container-title":"Journal of Physical Chemistry A","id":"ITEM-3","issue":"29","issued":{"date-parts":[["1998"]]},"page":"5789-5793","title":"Rotational isomerism of ethanol and matrix isolation infrared spectroscopy","type":"article-journal","volume":"102"},"uris":["http://www.mendeley.com/documents/?uuid=10a4b2c1-0352-43a7-871a-f1322b0292f1"]}],"mendeley":{"formattedCitation":"[39–41]","plainTextFormattedCitation":"[39–41]","previouslyFormattedCitation":"[39–41]"},"properties":{"noteIndex":0},"schema":"https://github.com/citation-style-language/schema/raw/master/csl-citation.json"}</w:instrText>
      </w:r>
      <w:r w:rsidR="00ED084D" w:rsidRPr="000C454F">
        <w:rPr>
          <w:rFonts w:eastAsia="Calibri"/>
          <w:noProof/>
          <w:szCs w:val="24"/>
        </w:rPr>
        <w:fldChar w:fldCharType="separate"/>
      </w:r>
      <w:r w:rsidR="00D25FDE" w:rsidRPr="000C454F">
        <w:rPr>
          <w:rFonts w:eastAsia="Calibri"/>
          <w:noProof/>
          <w:szCs w:val="24"/>
        </w:rPr>
        <w:t>[39–41]</w:t>
      </w:r>
      <w:r w:rsidR="00ED084D" w:rsidRPr="000C454F">
        <w:rPr>
          <w:rFonts w:eastAsia="Calibri"/>
          <w:noProof/>
          <w:szCs w:val="24"/>
        </w:rPr>
        <w:fldChar w:fldCharType="end"/>
      </w:r>
      <w:r w:rsidRPr="000C454F">
        <w:rPr>
          <w:rFonts w:eastAsia="Calibri"/>
          <w:noProof/>
          <w:szCs w:val="24"/>
        </w:rPr>
        <w:t xml:space="preserve">.  Таким образом мы пытались  учесть тот факт, что содержащиеся в матрице кластеры могут образовываться как в газовой фазе с последующим захватом матрицей, так и собственно в процессе конденсации смеси, скорее всего, в адсорбслое. Обобщенные данные этих исследований использовались нами ниже для анализа полученных спектров. На рисунке  </w:t>
      </w:r>
      <w:r w:rsidR="00FE5051" w:rsidRPr="000C454F">
        <w:rPr>
          <w:rFonts w:eastAsia="Calibri"/>
          <w:noProof/>
          <w:szCs w:val="24"/>
        </w:rPr>
        <w:t xml:space="preserve">7 </w:t>
      </w:r>
      <w:r w:rsidRPr="000C454F">
        <w:rPr>
          <w:rFonts w:eastAsia="Calibri"/>
          <w:noProof/>
          <w:szCs w:val="24"/>
        </w:rPr>
        <w:t>приведены основные типы полиагрегатов этанола, принципы их  формирования и спектральные проявления в различных диапазонах спектра.</w:t>
      </w:r>
    </w:p>
    <w:tbl>
      <w:tblPr>
        <w:tblW w:w="9890" w:type="dxa"/>
        <w:tblLayout w:type="fixed"/>
        <w:tblLook w:val="04A0" w:firstRow="1" w:lastRow="0" w:firstColumn="1" w:lastColumn="0" w:noHBand="0" w:noVBand="1"/>
      </w:tblPr>
      <w:tblGrid>
        <w:gridCol w:w="1526"/>
        <w:gridCol w:w="4395"/>
        <w:gridCol w:w="3969"/>
      </w:tblGrid>
      <w:tr w:rsidR="00CA2E5C" w:rsidRPr="000C454F" w14:paraId="5028D111" w14:textId="77777777" w:rsidTr="002758A3">
        <w:trPr>
          <w:trHeight w:val="1003"/>
        </w:trPr>
        <w:tc>
          <w:tcPr>
            <w:tcW w:w="1526" w:type="dxa"/>
          </w:tcPr>
          <w:p w14:paraId="082BB128" w14:textId="77777777" w:rsidR="00CA2E5C" w:rsidRPr="000C454F" w:rsidRDefault="00CA2E5C" w:rsidP="00890EA7">
            <w:pPr>
              <w:spacing w:after="200" w:line="360" w:lineRule="auto"/>
              <w:ind w:firstLine="0"/>
              <w:rPr>
                <w:rFonts w:eastAsia="Calibri"/>
                <w:szCs w:val="24"/>
                <w:lang w:eastAsia="en-US"/>
              </w:rPr>
            </w:pPr>
          </w:p>
          <w:p w14:paraId="0F3804A2" w14:textId="77777777" w:rsidR="00CA2E5C" w:rsidRPr="000C454F" w:rsidRDefault="00CA2E5C" w:rsidP="00890EA7">
            <w:pPr>
              <w:spacing w:after="200" w:line="360" w:lineRule="auto"/>
              <w:ind w:firstLine="0"/>
              <w:rPr>
                <w:rFonts w:eastAsia="Calibri"/>
                <w:szCs w:val="24"/>
                <w:lang w:val="en-US" w:eastAsia="en-US"/>
              </w:rPr>
            </w:pPr>
            <w:r w:rsidRPr="000C454F">
              <w:rPr>
                <w:rFonts w:eastAsia="Calibri"/>
                <w:szCs w:val="24"/>
                <w:lang w:eastAsia="en-US"/>
              </w:rPr>
              <w:t>Мономеры</w:t>
            </w:r>
          </w:p>
        </w:tc>
        <w:tc>
          <w:tcPr>
            <w:tcW w:w="4395" w:type="dxa"/>
          </w:tcPr>
          <w:p w14:paraId="73166EB1" w14:textId="77777777" w:rsidR="00CA2E5C" w:rsidRPr="000C454F" w:rsidRDefault="008D3901" w:rsidP="00890EA7">
            <w:pPr>
              <w:spacing w:after="200" w:line="360" w:lineRule="auto"/>
              <w:ind w:firstLine="0"/>
              <w:rPr>
                <w:rFonts w:eastAsia="Calibri"/>
                <w:szCs w:val="24"/>
                <w:lang w:val="en-US" w:eastAsia="en-US"/>
              </w:rPr>
            </w:pPr>
            <w:r>
              <w:rPr>
                <w:rFonts w:eastAsia="Calibri"/>
                <w:szCs w:val="24"/>
                <w:lang w:eastAsia="en-US"/>
              </w:rPr>
              <w:pict w14:anchorId="125215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5pt;height:35.25pt">
                  <v:imagedata r:id="rId18" o:title=""/>
                </v:shape>
              </w:pict>
            </w:r>
            <w:r w:rsidR="00CA2E5C" w:rsidRPr="000C454F">
              <w:rPr>
                <w:rFonts w:eastAsia="Calibri"/>
                <w:szCs w:val="24"/>
                <w:lang w:eastAsia="en-US"/>
              </w:rPr>
              <w:t xml:space="preserve"> </w:t>
            </w:r>
            <w:r>
              <w:rPr>
                <w:rFonts w:eastAsia="Calibri"/>
                <w:szCs w:val="24"/>
                <w:lang w:eastAsia="en-US"/>
              </w:rPr>
              <w:pict w14:anchorId="72100B44">
                <v:shape id="_x0000_i1026" type="#_x0000_t75" style="width:41.25pt;height:39pt">
                  <v:imagedata r:id="rId19" o:title=""/>
                </v:shape>
              </w:pict>
            </w:r>
            <w:r>
              <w:rPr>
                <w:rFonts w:eastAsia="Calibri"/>
                <w:szCs w:val="24"/>
                <w:lang w:eastAsia="en-US"/>
              </w:rPr>
              <w:pict w14:anchorId="6C8D373F">
                <v:shape id="_x0000_i1027" type="#_x0000_t75" style="width:43.5pt;height:36pt">
                  <v:imagedata r:id="rId20" o:title=""/>
                </v:shape>
              </w:pict>
            </w:r>
          </w:p>
        </w:tc>
        <w:tc>
          <w:tcPr>
            <w:tcW w:w="3969" w:type="dxa"/>
          </w:tcPr>
          <w:p w14:paraId="3EA16191" w14:textId="77777777" w:rsidR="00CA2E5C" w:rsidRPr="000C454F" w:rsidRDefault="00CA2E5C" w:rsidP="00890EA7">
            <w:pPr>
              <w:spacing w:after="200" w:line="360" w:lineRule="auto"/>
              <w:ind w:firstLine="0"/>
              <w:rPr>
                <w:rFonts w:eastAsia="Calibri"/>
                <w:szCs w:val="24"/>
                <w:lang w:val="en-US" w:eastAsia="en-US"/>
              </w:rPr>
            </w:pPr>
            <w:r w:rsidRPr="000C454F">
              <w:rPr>
                <w:rFonts w:eastAsia="Calibri"/>
                <w:szCs w:val="24"/>
                <w:lang w:val="en-US" w:eastAsia="en-US"/>
              </w:rPr>
              <w:t>3685, 3678, 3660 [11]; 3661 [12]; 1446(t), 1094(t), 1275(g), 2988(g), 1261(t), 882(g) [20]; 3645(g),3658(a) [10]</w:t>
            </w:r>
          </w:p>
        </w:tc>
      </w:tr>
      <w:tr w:rsidR="00CA2E5C" w:rsidRPr="008D3901" w14:paraId="46554AC5" w14:textId="77777777" w:rsidTr="002758A3">
        <w:trPr>
          <w:trHeight w:val="1356"/>
        </w:trPr>
        <w:tc>
          <w:tcPr>
            <w:tcW w:w="1526" w:type="dxa"/>
          </w:tcPr>
          <w:p w14:paraId="48E94767" w14:textId="77777777" w:rsidR="00CA2E5C" w:rsidRPr="000C454F" w:rsidRDefault="00CA2E5C" w:rsidP="00890EA7">
            <w:pPr>
              <w:spacing w:after="200" w:line="360" w:lineRule="auto"/>
              <w:ind w:firstLine="0"/>
              <w:rPr>
                <w:rFonts w:eastAsia="Calibri"/>
                <w:szCs w:val="24"/>
                <w:lang w:eastAsia="en-US"/>
              </w:rPr>
            </w:pPr>
          </w:p>
          <w:p w14:paraId="3865062C" w14:textId="77777777" w:rsidR="00CA2E5C" w:rsidRPr="000C454F" w:rsidRDefault="00CA2E5C" w:rsidP="00890EA7">
            <w:pPr>
              <w:spacing w:after="200" w:line="360" w:lineRule="auto"/>
              <w:ind w:firstLine="0"/>
              <w:rPr>
                <w:rFonts w:eastAsia="Calibri"/>
                <w:szCs w:val="24"/>
                <w:lang w:eastAsia="en-US"/>
              </w:rPr>
            </w:pPr>
            <w:proofErr w:type="spellStart"/>
            <w:r w:rsidRPr="000C454F">
              <w:rPr>
                <w:rFonts w:eastAsia="Calibri"/>
                <w:szCs w:val="24"/>
                <w:lang w:eastAsia="en-US"/>
              </w:rPr>
              <w:t>Димеры</w:t>
            </w:r>
            <w:proofErr w:type="spellEnd"/>
          </w:p>
        </w:tc>
        <w:tc>
          <w:tcPr>
            <w:tcW w:w="4395" w:type="dxa"/>
          </w:tcPr>
          <w:p w14:paraId="16AA91F7" w14:textId="77777777" w:rsidR="00CA2E5C" w:rsidRPr="000C454F" w:rsidRDefault="00CA2E5C" w:rsidP="00890EA7">
            <w:pPr>
              <w:spacing w:after="200" w:line="360" w:lineRule="auto"/>
              <w:ind w:firstLine="0"/>
              <w:rPr>
                <w:rFonts w:eastAsia="Calibri"/>
                <w:szCs w:val="24"/>
                <w:lang w:val="en-US" w:eastAsia="en-US"/>
              </w:rPr>
            </w:pPr>
            <w:r w:rsidRPr="000C454F">
              <w:rPr>
                <w:rFonts w:eastAsia="Calibri"/>
                <w:szCs w:val="24"/>
                <w:lang w:eastAsia="en-US"/>
              </w:rPr>
              <w:t xml:space="preserve">  </w:t>
            </w:r>
            <w:r w:rsidR="008D3901">
              <w:rPr>
                <w:rFonts w:eastAsia="Calibri"/>
                <w:szCs w:val="24"/>
                <w:lang w:eastAsia="en-US"/>
              </w:rPr>
              <w:pict w14:anchorId="008D5C5C">
                <v:shape id="_x0000_i1028" type="#_x0000_t75" style="width:39.75pt;height:53.25pt">
                  <v:imagedata r:id="rId21" o:title=""/>
                </v:shape>
              </w:pict>
            </w:r>
            <w:r w:rsidRPr="000C454F">
              <w:rPr>
                <w:rFonts w:eastAsia="Calibri"/>
                <w:szCs w:val="24"/>
                <w:lang w:eastAsia="en-US"/>
              </w:rPr>
              <w:t xml:space="preserve">  </w:t>
            </w:r>
            <w:r w:rsidR="008D3901">
              <w:rPr>
                <w:rFonts w:eastAsia="Calibri"/>
                <w:szCs w:val="24"/>
                <w:lang w:eastAsia="en-US"/>
              </w:rPr>
              <w:pict w14:anchorId="4A1CDB43">
                <v:shape id="_x0000_i1029" type="#_x0000_t75" style="width:38.25pt;height:50.25pt">
                  <v:imagedata r:id="rId22" o:title=""/>
                </v:shape>
              </w:pict>
            </w:r>
            <w:r w:rsidR="008D3901">
              <w:rPr>
                <w:rFonts w:eastAsia="Calibri"/>
                <w:szCs w:val="24"/>
                <w:lang w:eastAsia="en-US"/>
              </w:rPr>
              <w:pict w14:anchorId="501468C4">
                <v:shape id="_x0000_i1030" type="#_x0000_t75" style="width:31.5pt;height:57pt">
                  <v:imagedata r:id="rId23" o:title=""/>
                </v:shape>
              </w:pict>
            </w:r>
            <w:r w:rsidRPr="000C454F">
              <w:rPr>
                <w:rFonts w:eastAsia="Calibri"/>
                <w:szCs w:val="24"/>
                <w:lang w:eastAsia="en-US"/>
              </w:rPr>
              <w:t xml:space="preserve">     </w:t>
            </w:r>
            <w:r w:rsidR="008D3901">
              <w:rPr>
                <w:rFonts w:eastAsia="Calibri"/>
                <w:szCs w:val="24"/>
                <w:lang w:eastAsia="en-US"/>
              </w:rPr>
              <w:pict w14:anchorId="3A03FAD3">
                <v:shape id="_x0000_i1031" type="#_x0000_t75" style="width:27pt;height:54.75pt">
                  <v:imagedata r:id="rId24" o:title=""/>
                </v:shape>
              </w:pict>
            </w:r>
            <w:proofErr w:type="spellStart"/>
            <w:r w:rsidRPr="000C454F">
              <w:rPr>
                <w:rFonts w:eastAsia="Calibri"/>
                <w:szCs w:val="24"/>
                <w:lang w:val="en-US" w:eastAsia="en-US"/>
              </w:rPr>
              <w:t>tt</w:t>
            </w:r>
            <w:proofErr w:type="spellEnd"/>
          </w:p>
        </w:tc>
        <w:tc>
          <w:tcPr>
            <w:tcW w:w="3969" w:type="dxa"/>
          </w:tcPr>
          <w:p w14:paraId="28AE6B40" w14:textId="77777777" w:rsidR="00CA2E5C" w:rsidRPr="000C454F" w:rsidRDefault="00CA2E5C" w:rsidP="00890EA7">
            <w:pPr>
              <w:spacing w:after="200" w:line="360" w:lineRule="auto"/>
              <w:ind w:firstLine="0"/>
              <w:rPr>
                <w:rFonts w:eastAsia="Calibri"/>
                <w:szCs w:val="24"/>
                <w:lang w:val="en-US" w:eastAsia="en-US"/>
              </w:rPr>
            </w:pPr>
            <w:r w:rsidRPr="000C454F">
              <w:rPr>
                <w:rFonts w:eastAsia="Calibri"/>
                <w:szCs w:val="24"/>
                <w:lang w:val="en-US" w:eastAsia="en-US"/>
              </w:rPr>
              <w:t>3672,3654,3548,3542,3540,2984(</w:t>
            </w:r>
            <w:proofErr w:type="spellStart"/>
            <w:r w:rsidRPr="000C454F">
              <w:rPr>
                <w:rFonts w:eastAsia="Calibri"/>
                <w:szCs w:val="24"/>
                <w:lang w:val="en-US" w:eastAsia="en-US"/>
              </w:rPr>
              <w:t>tt</w:t>
            </w:r>
            <w:proofErr w:type="spellEnd"/>
            <w:r w:rsidRPr="000C454F">
              <w:rPr>
                <w:rFonts w:eastAsia="Calibri"/>
                <w:szCs w:val="24"/>
                <w:lang w:val="en-US" w:eastAsia="en-US"/>
              </w:rPr>
              <w:t>) [11]; 3547, 3540, 3532 [12]; 1445(</w:t>
            </w:r>
            <w:proofErr w:type="spellStart"/>
            <w:r w:rsidRPr="000C454F">
              <w:rPr>
                <w:rFonts w:eastAsia="Calibri"/>
                <w:szCs w:val="24"/>
                <w:lang w:val="en-US" w:eastAsia="en-US"/>
              </w:rPr>
              <w:t>tt</w:t>
            </w:r>
            <w:proofErr w:type="spellEnd"/>
            <w:r w:rsidRPr="000C454F">
              <w:rPr>
                <w:rFonts w:eastAsia="Calibri"/>
                <w:szCs w:val="24"/>
                <w:lang w:val="en-US" w:eastAsia="en-US"/>
              </w:rPr>
              <w:t>), 2983(</w:t>
            </w:r>
            <w:proofErr w:type="spellStart"/>
            <w:r w:rsidRPr="000C454F">
              <w:rPr>
                <w:rFonts w:eastAsia="Calibri"/>
                <w:szCs w:val="24"/>
                <w:lang w:val="en-US" w:eastAsia="en-US"/>
              </w:rPr>
              <w:t>tg</w:t>
            </w:r>
            <w:proofErr w:type="spellEnd"/>
            <w:r w:rsidRPr="000C454F">
              <w:rPr>
                <w:rFonts w:eastAsia="Calibri"/>
                <w:szCs w:val="24"/>
                <w:lang w:val="en-US" w:eastAsia="en-US"/>
              </w:rPr>
              <w:t>), 1489(</w:t>
            </w:r>
            <w:proofErr w:type="spellStart"/>
            <w:r w:rsidRPr="000C454F">
              <w:rPr>
                <w:rFonts w:eastAsia="Calibri"/>
                <w:szCs w:val="24"/>
                <w:lang w:val="en-US" w:eastAsia="en-US"/>
              </w:rPr>
              <w:t>tg</w:t>
            </w:r>
            <w:proofErr w:type="spellEnd"/>
            <w:r w:rsidRPr="000C454F">
              <w:rPr>
                <w:rFonts w:eastAsia="Calibri"/>
                <w:szCs w:val="24"/>
                <w:lang w:val="en-US" w:eastAsia="en-US"/>
              </w:rPr>
              <w:t>), 1464(</w:t>
            </w:r>
            <w:proofErr w:type="spellStart"/>
            <w:r w:rsidRPr="000C454F">
              <w:rPr>
                <w:rFonts w:eastAsia="Calibri"/>
                <w:szCs w:val="24"/>
                <w:lang w:val="en-US" w:eastAsia="en-US"/>
              </w:rPr>
              <w:t>tt</w:t>
            </w:r>
            <w:proofErr w:type="spellEnd"/>
            <w:r w:rsidRPr="000C454F">
              <w:rPr>
                <w:rFonts w:eastAsia="Calibri"/>
                <w:szCs w:val="24"/>
                <w:lang w:val="en-US" w:eastAsia="en-US"/>
              </w:rPr>
              <w:t>), 2984(</w:t>
            </w:r>
            <w:proofErr w:type="spellStart"/>
            <w:r w:rsidRPr="000C454F">
              <w:rPr>
                <w:rFonts w:eastAsia="Calibri"/>
                <w:szCs w:val="24"/>
                <w:lang w:val="en-US" w:eastAsia="en-US"/>
              </w:rPr>
              <w:t>tt</w:t>
            </w:r>
            <w:proofErr w:type="spellEnd"/>
            <w:r w:rsidRPr="000C454F">
              <w:rPr>
                <w:rFonts w:eastAsia="Calibri"/>
                <w:szCs w:val="24"/>
                <w:lang w:val="en-US" w:eastAsia="en-US"/>
              </w:rPr>
              <w:t>), 2983(</w:t>
            </w:r>
            <w:proofErr w:type="spellStart"/>
            <w:r w:rsidRPr="000C454F">
              <w:rPr>
                <w:rFonts w:eastAsia="Calibri"/>
                <w:szCs w:val="24"/>
                <w:lang w:val="en-US" w:eastAsia="en-US"/>
              </w:rPr>
              <w:t>tg</w:t>
            </w:r>
            <w:proofErr w:type="spellEnd"/>
            <w:proofErr w:type="gramStart"/>
            <w:r w:rsidRPr="000C454F">
              <w:rPr>
                <w:rFonts w:eastAsia="Calibri"/>
                <w:szCs w:val="24"/>
                <w:lang w:val="en-US" w:eastAsia="en-US"/>
              </w:rPr>
              <w:t>),  1056</w:t>
            </w:r>
            <w:proofErr w:type="gramEnd"/>
            <w:r w:rsidRPr="000C454F">
              <w:rPr>
                <w:rFonts w:eastAsia="Calibri"/>
                <w:szCs w:val="24"/>
                <w:lang w:val="en-US" w:eastAsia="en-US"/>
              </w:rPr>
              <w:t>(</w:t>
            </w:r>
            <w:proofErr w:type="spellStart"/>
            <w:r w:rsidRPr="000C454F">
              <w:rPr>
                <w:rFonts w:eastAsia="Calibri"/>
                <w:szCs w:val="24"/>
                <w:lang w:val="en-US" w:eastAsia="en-US"/>
              </w:rPr>
              <w:t>tg</w:t>
            </w:r>
            <w:proofErr w:type="spellEnd"/>
            <w:r w:rsidRPr="000C454F">
              <w:rPr>
                <w:rFonts w:eastAsia="Calibri"/>
                <w:szCs w:val="24"/>
                <w:lang w:val="en-US" w:eastAsia="en-US"/>
              </w:rPr>
              <w:t>), 883(</w:t>
            </w:r>
            <w:proofErr w:type="spellStart"/>
            <w:r w:rsidRPr="000C454F">
              <w:rPr>
                <w:rFonts w:eastAsia="Calibri"/>
                <w:szCs w:val="24"/>
                <w:lang w:val="en-US" w:eastAsia="en-US"/>
              </w:rPr>
              <w:t>tg</w:t>
            </w:r>
            <w:proofErr w:type="spellEnd"/>
            <w:r w:rsidRPr="000C454F">
              <w:rPr>
                <w:rFonts w:eastAsia="Calibri"/>
                <w:szCs w:val="24"/>
                <w:lang w:val="en-US" w:eastAsia="en-US"/>
              </w:rPr>
              <w:t>), 811(</w:t>
            </w:r>
            <w:proofErr w:type="spellStart"/>
            <w:r w:rsidRPr="000C454F">
              <w:rPr>
                <w:rFonts w:eastAsia="Calibri"/>
                <w:szCs w:val="24"/>
                <w:lang w:val="en-US" w:eastAsia="en-US"/>
              </w:rPr>
              <w:t>tg</w:t>
            </w:r>
            <w:proofErr w:type="spellEnd"/>
            <w:r w:rsidRPr="000C454F">
              <w:rPr>
                <w:rFonts w:eastAsia="Calibri"/>
                <w:szCs w:val="24"/>
                <w:lang w:val="en-US" w:eastAsia="en-US"/>
              </w:rPr>
              <w:t>), 418(</w:t>
            </w:r>
            <w:proofErr w:type="spellStart"/>
            <w:r w:rsidRPr="000C454F">
              <w:rPr>
                <w:rFonts w:eastAsia="Calibri"/>
                <w:szCs w:val="24"/>
                <w:lang w:val="en-US" w:eastAsia="en-US"/>
              </w:rPr>
              <w:t>tt</w:t>
            </w:r>
            <w:proofErr w:type="spellEnd"/>
            <w:r w:rsidRPr="000C454F">
              <w:rPr>
                <w:rFonts w:eastAsia="Calibri"/>
                <w:szCs w:val="24"/>
                <w:lang w:val="en-US" w:eastAsia="en-US"/>
              </w:rPr>
              <w:t>)  [13,20]; 3537(</w:t>
            </w:r>
            <w:proofErr w:type="spellStart"/>
            <w:r w:rsidRPr="000C454F">
              <w:rPr>
                <w:rFonts w:eastAsia="Calibri"/>
                <w:szCs w:val="24"/>
                <w:lang w:val="en-US" w:eastAsia="en-US"/>
              </w:rPr>
              <w:t>cycl</w:t>
            </w:r>
            <w:proofErr w:type="spellEnd"/>
            <w:r w:rsidRPr="000C454F">
              <w:rPr>
                <w:rFonts w:eastAsia="Calibri"/>
                <w:szCs w:val="24"/>
                <w:lang w:val="en-US" w:eastAsia="en-US"/>
              </w:rPr>
              <w:t>.), 3576(</w:t>
            </w:r>
            <w:proofErr w:type="spellStart"/>
            <w:r w:rsidRPr="000C454F">
              <w:rPr>
                <w:rFonts w:eastAsia="Calibri"/>
                <w:szCs w:val="24"/>
                <w:lang w:val="en-US" w:eastAsia="en-US"/>
              </w:rPr>
              <w:t>cycl</w:t>
            </w:r>
            <w:proofErr w:type="spellEnd"/>
            <w:r w:rsidRPr="000C454F">
              <w:rPr>
                <w:rFonts w:eastAsia="Calibri"/>
                <w:szCs w:val="24"/>
                <w:lang w:val="en-US" w:eastAsia="en-US"/>
              </w:rPr>
              <w:t>.), 3645(g) [10]</w:t>
            </w:r>
          </w:p>
        </w:tc>
      </w:tr>
      <w:tr w:rsidR="00CA2E5C" w:rsidRPr="000C454F" w14:paraId="286C3F87" w14:textId="77777777" w:rsidTr="002758A3">
        <w:trPr>
          <w:trHeight w:val="1082"/>
        </w:trPr>
        <w:tc>
          <w:tcPr>
            <w:tcW w:w="1526" w:type="dxa"/>
          </w:tcPr>
          <w:p w14:paraId="51223D35" w14:textId="77777777" w:rsidR="00CA2E5C" w:rsidRPr="000C454F" w:rsidRDefault="00CA2E5C" w:rsidP="00890EA7">
            <w:pPr>
              <w:spacing w:after="200" w:line="360" w:lineRule="auto"/>
              <w:ind w:firstLine="0"/>
              <w:rPr>
                <w:rFonts w:eastAsia="Calibri"/>
                <w:szCs w:val="24"/>
                <w:lang w:val="en-US" w:eastAsia="en-US"/>
              </w:rPr>
            </w:pPr>
          </w:p>
          <w:p w14:paraId="29930BB2" w14:textId="77777777" w:rsidR="00CA2E5C" w:rsidRPr="000C454F" w:rsidRDefault="00CA2E5C" w:rsidP="00890EA7">
            <w:pPr>
              <w:spacing w:after="200" w:line="360" w:lineRule="auto"/>
              <w:ind w:firstLine="0"/>
              <w:rPr>
                <w:rFonts w:eastAsia="Calibri"/>
                <w:szCs w:val="24"/>
                <w:lang w:val="en-US" w:eastAsia="en-US"/>
              </w:rPr>
            </w:pPr>
            <w:proofErr w:type="spellStart"/>
            <w:r w:rsidRPr="000C454F">
              <w:rPr>
                <w:rFonts w:eastAsia="Calibri"/>
                <w:szCs w:val="24"/>
                <w:lang w:eastAsia="en-US"/>
              </w:rPr>
              <w:t>Тримеры</w:t>
            </w:r>
            <w:proofErr w:type="spellEnd"/>
          </w:p>
        </w:tc>
        <w:tc>
          <w:tcPr>
            <w:tcW w:w="4395" w:type="dxa"/>
          </w:tcPr>
          <w:p w14:paraId="093485A8" w14:textId="77777777" w:rsidR="00CA2E5C" w:rsidRPr="000C454F" w:rsidRDefault="008D3901" w:rsidP="00890EA7">
            <w:pPr>
              <w:spacing w:after="200" w:line="360" w:lineRule="auto"/>
              <w:ind w:firstLine="0"/>
              <w:rPr>
                <w:rFonts w:eastAsia="Calibri"/>
                <w:szCs w:val="24"/>
                <w:lang w:val="en-US" w:eastAsia="en-US"/>
              </w:rPr>
            </w:pPr>
            <w:r>
              <w:rPr>
                <w:rFonts w:eastAsia="Calibri"/>
                <w:szCs w:val="24"/>
                <w:lang w:eastAsia="en-US"/>
              </w:rPr>
              <w:pict w14:anchorId="45BA3F67">
                <v:shape id="_x0000_i1032" type="#_x0000_t75" style="width:49.5pt;height:55.5pt">
                  <v:imagedata r:id="rId25" o:title=""/>
                </v:shape>
              </w:pict>
            </w:r>
          </w:p>
        </w:tc>
        <w:tc>
          <w:tcPr>
            <w:tcW w:w="3969" w:type="dxa"/>
          </w:tcPr>
          <w:p w14:paraId="3EF83747" w14:textId="77777777" w:rsidR="00CA2E5C" w:rsidRPr="000C454F" w:rsidRDefault="00CA2E5C" w:rsidP="00890EA7">
            <w:pPr>
              <w:spacing w:after="200" w:line="360" w:lineRule="auto"/>
              <w:ind w:firstLine="0"/>
              <w:rPr>
                <w:rFonts w:eastAsia="Calibri"/>
                <w:szCs w:val="24"/>
                <w:lang w:eastAsia="en-US"/>
              </w:rPr>
            </w:pPr>
          </w:p>
          <w:p w14:paraId="536D6FF0" w14:textId="77777777" w:rsidR="00CA2E5C" w:rsidRPr="000C454F" w:rsidRDefault="00CA2E5C" w:rsidP="00890EA7">
            <w:pPr>
              <w:spacing w:after="200" w:line="360" w:lineRule="auto"/>
              <w:ind w:firstLine="0"/>
              <w:rPr>
                <w:rFonts w:eastAsia="Calibri"/>
                <w:szCs w:val="24"/>
                <w:lang w:val="en-US" w:eastAsia="en-US"/>
              </w:rPr>
            </w:pPr>
            <w:r w:rsidRPr="000C454F">
              <w:rPr>
                <w:rFonts w:eastAsia="Calibri"/>
                <w:szCs w:val="24"/>
                <w:lang w:val="en-US" w:eastAsia="en-US"/>
              </w:rPr>
              <w:t>3447 [12]; 3433 [13]; 2984(</w:t>
            </w:r>
            <w:proofErr w:type="spellStart"/>
            <w:r w:rsidRPr="000C454F">
              <w:rPr>
                <w:rFonts w:eastAsia="Calibri"/>
                <w:szCs w:val="24"/>
                <w:lang w:val="en-US" w:eastAsia="en-US"/>
              </w:rPr>
              <w:t>ttt</w:t>
            </w:r>
            <w:proofErr w:type="spellEnd"/>
            <w:r w:rsidRPr="000C454F">
              <w:rPr>
                <w:rFonts w:eastAsia="Calibri"/>
                <w:szCs w:val="24"/>
                <w:lang w:val="en-US" w:eastAsia="en-US"/>
              </w:rPr>
              <w:t>), 1464(</w:t>
            </w:r>
            <w:proofErr w:type="spellStart"/>
            <w:r w:rsidRPr="000C454F">
              <w:rPr>
                <w:rFonts w:eastAsia="Calibri"/>
                <w:szCs w:val="24"/>
                <w:lang w:val="en-US" w:eastAsia="en-US"/>
              </w:rPr>
              <w:t>ttt</w:t>
            </w:r>
            <w:proofErr w:type="spellEnd"/>
            <w:r w:rsidRPr="000C454F">
              <w:rPr>
                <w:rFonts w:eastAsia="Calibri"/>
                <w:szCs w:val="24"/>
                <w:lang w:val="en-US" w:eastAsia="en-US"/>
              </w:rPr>
              <w:t>) [20]; 3432(</w:t>
            </w:r>
            <w:proofErr w:type="spellStart"/>
            <w:r w:rsidRPr="000C454F">
              <w:rPr>
                <w:rFonts w:eastAsia="Calibri"/>
                <w:szCs w:val="24"/>
                <w:lang w:val="en-US" w:eastAsia="en-US"/>
              </w:rPr>
              <w:t>cycl</w:t>
            </w:r>
            <w:proofErr w:type="spellEnd"/>
            <w:r w:rsidRPr="000C454F">
              <w:rPr>
                <w:rFonts w:eastAsia="Calibri"/>
                <w:szCs w:val="24"/>
                <w:lang w:val="en-US" w:eastAsia="en-US"/>
              </w:rPr>
              <w:t>.), 3487(</w:t>
            </w:r>
            <w:proofErr w:type="spellStart"/>
            <w:r w:rsidRPr="000C454F">
              <w:rPr>
                <w:rFonts w:eastAsia="Calibri"/>
                <w:szCs w:val="24"/>
                <w:lang w:val="en-US" w:eastAsia="en-US"/>
              </w:rPr>
              <w:t>cycl</w:t>
            </w:r>
            <w:proofErr w:type="spellEnd"/>
            <w:r w:rsidRPr="000C454F">
              <w:rPr>
                <w:rFonts w:eastAsia="Calibri"/>
                <w:szCs w:val="24"/>
                <w:lang w:val="en-US" w:eastAsia="en-US"/>
              </w:rPr>
              <w:t xml:space="preserve">.) [10]; 3433 [13]; </w:t>
            </w:r>
          </w:p>
        </w:tc>
      </w:tr>
      <w:tr w:rsidR="00CA2E5C" w:rsidRPr="000C454F" w14:paraId="424A5E26" w14:textId="77777777" w:rsidTr="002758A3">
        <w:trPr>
          <w:trHeight w:val="1084"/>
        </w:trPr>
        <w:tc>
          <w:tcPr>
            <w:tcW w:w="1526" w:type="dxa"/>
          </w:tcPr>
          <w:p w14:paraId="5BCDE2C0" w14:textId="77777777" w:rsidR="00CA2E5C" w:rsidRPr="000C454F" w:rsidRDefault="00CA2E5C" w:rsidP="00890EA7">
            <w:pPr>
              <w:spacing w:after="200" w:line="360" w:lineRule="auto"/>
              <w:ind w:firstLine="0"/>
              <w:rPr>
                <w:rFonts w:eastAsia="Calibri"/>
                <w:szCs w:val="24"/>
                <w:lang w:val="en-US" w:eastAsia="en-US"/>
              </w:rPr>
            </w:pPr>
            <w:r w:rsidRPr="000C454F">
              <w:rPr>
                <w:rFonts w:eastAsia="Calibri"/>
                <w:szCs w:val="24"/>
                <w:lang w:eastAsia="en-US"/>
              </w:rPr>
              <w:t>Тетрамеры</w:t>
            </w:r>
          </w:p>
        </w:tc>
        <w:tc>
          <w:tcPr>
            <w:tcW w:w="4395" w:type="dxa"/>
          </w:tcPr>
          <w:p w14:paraId="0480CF3F" w14:textId="77777777" w:rsidR="00CA2E5C" w:rsidRPr="000C454F" w:rsidRDefault="008D3901" w:rsidP="00890EA7">
            <w:pPr>
              <w:spacing w:after="200" w:line="360" w:lineRule="auto"/>
              <w:ind w:firstLine="0"/>
              <w:rPr>
                <w:rFonts w:eastAsia="Calibri"/>
                <w:szCs w:val="24"/>
                <w:lang w:val="en-US" w:eastAsia="en-US"/>
              </w:rPr>
            </w:pPr>
            <w:r>
              <w:rPr>
                <w:rFonts w:eastAsia="Calibri"/>
                <w:szCs w:val="24"/>
                <w:lang w:eastAsia="en-US"/>
              </w:rPr>
              <w:pict w14:anchorId="151F2897">
                <v:shape id="_x0000_i1033" type="#_x0000_t75" style="width:48.75pt;height:47.25pt">
                  <v:imagedata r:id="rId26" o:title=""/>
                </v:shape>
              </w:pict>
            </w:r>
          </w:p>
        </w:tc>
        <w:tc>
          <w:tcPr>
            <w:tcW w:w="3969" w:type="dxa"/>
          </w:tcPr>
          <w:p w14:paraId="5C9B6227" w14:textId="77777777" w:rsidR="00CA2E5C" w:rsidRPr="000C454F" w:rsidRDefault="00CA2E5C" w:rsidP="00890EA7">
            <w:pPr>
              <w:spacing w:after="200" w:line="360" w:lineRule="auto"/>
              <w:ind w:firstLine="0"/>
              <w:rPr>
                <w:rFonts w:eastAsia="Calibri"/>
                <w:szCs w:val="24"/>
                <w:lang w:eastAsia="en-US"/>
              </w:rPr>
            </w:pPr>
          </w:p>
          <w:p w14:paraId="501149D5" w14:textId="77777777" w:rsidR="00CA2E5C" w:rsidRPr="000C454F" w:rsidRDefault="00CA2E5C" w:rsidP="00890EA7">
            <w:pPr>
              <w:spacing w:after="200" w:line="360" w:lineRule="auto"/>
              <w:ind w:firstLine="0"/>
              <w:rPr>
                <w:rFonts w:eastAsia="Calibri"/>
                <w:szCs w:val="24"/>
                <w:lang w:val="en-US" w:eastAsia="en-US"/>
              </w:rPr>
            </w:pPr>
            <w:r w:rsidRPr="000C454F">
              <w:rPr>
                <w:rFonts w:eastAsia="Calibri"/>
                <w:szCs w:val="24"/>
                <w:lang w:val="en-US" w:eastAsia="en-US"/>
              </w:rPr>
              <w:t>3378(</w:t>
            </w:r>
            <w:proofErr w:type="spellStart"/>
            <w:r w:rsidRPr="000C454F">
              <w:rPr>
                <w:rFonts w:eastAsia="Calibri"/>
                <w:szCs w:val="24"/>
                <w:lang w:val="en-US" w:eastAsia="en-US"/>
              </w:rPr>
              <w:t>cycl</w:t>
            </w:r>
            <w:proofErr w:type="spellEnd"/>
            <w:r w:rsidRPr="000C454F">
              <w:rPr>
                <w:rFonts w:eastAsia="Calibri"/>
                <w:szCs w:val="24"/>
                <w:lang w:val="en-US" w:eastAsia="en-US"/>
              </w:rPr>
              <w:t>.), 3402(</w:t>
            </w:r>
            <w:proofErr w:type="spellStart"/>
            <w:r w:rsidRPr="000C454F">
              <w:rPr>
                <w:rFonts w:eastAsia="Calibri"/>
                <w:szCs w:val="24"/>
                <w:lang w:val="en-US" w:eastAsia="en-US"/>
              </w:rPr>
              <w:t>cycl</w:t>
            </w:r>
            <w:proofErr w:type="spellEnd"/>
            <w:r w:rsidRPr="000C454F">
              <w:rPr>
                <w:rFonts w:eastAsia="Calibri"/>
                <w:szCs w:val="24"/>
                <w:lang w:val="en-US" w:eastAsia="en-US"/>
              </w:rPr>
              <w:t>.) [10]; 3378 [13]</w:t>
            </w:r>
          </w:p>
        </w:tc>
      </w:tr>
    </w:tbl>
    <w:p w14:paraId="3A0AB59E" w14:textId="77777777" w:rsidR="00CA2E5C" w:rsidRPr="000C454F" w:rsidRDefault="00CA2E5C" w:rsidP="000521D9">
      <w:pPr>
        <w:spacing w:before="40" w:after="40" w:line="360" w:lineRule="auto"/>
        <w:ind w:firstLine="708"/>
        <w:rPr>
          <w:rFonts w:eastAsia="Calibri"/>
          <w:noProof/>
          <w:szCs w:val="24"/>
          <w:lang w:val="en-US"/>
        </w:rPr>
      </w:pPr>
    </w:p>
    <w:p w14:paraId="47E631C2" w14:textId="176863DD"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t xml:space="preserve">Рисунок </w:t>
      </w:r>
      <w:r w:rsidR="00FE5051" w:rsidRPr="000C454F">
        <w:rPr>
          <w:rFonts w:eastAsia="Calibri"/>
          <w:noProof/>
          <w:szCs w:val="24"/>
        </w:rPr>
        <w:t>7</w:t>
      </w:r>
      <w:r w:rsidR="00823A23" w:rsidRPr="000C454F">
        <w:rPr>
          <w:rFonts w:eastAsia="Calibri"/>
          <w:noProof/>
          <w:szCs w:val="24"/>
        </w:rPr>
        <w:t xml:space="preserve"> </w:t>
      </w:r>
      <w:r w:rsidRPr="000C454F">
        <w:rPr>
          <w:rFonts w:eastAsia="Calibri"/>
          <w:noProof/>
          <w:szCs w:val="24"/>
        </w:rPr>
        <w:t xml:space="preserve">- Основные типы полиагрегатов этанола, принципы их  формирования и спектральные проявления в различных диапазонах спектра. Принятые обозначения: </w:t>
      </w:r>
      <w:r w:rsidRPr="000C454F">
        <w:rPr>
          <w:rFonts w:eastAsia="Calibri"/>
          <w:noProof/>
          <w:szCs w:val="24"/>
          <w:lang w:val="en-US"/>
        </w:rPr>
        <w:t>g</w:t>
      </w:r>
      <w:r w:rsidRPr="000C454F">
        <w:rPr>
          <w:rFonts w:eastAsia="Calibri"/>
          <w:noProof/>
          <w:szCs w:val="24"/>
        </w:rPr>
        <w:t xml:space="preserve">- </w:t>
      </w:r>
      <w:r w:rsidRPr="000C454F">
        <w:rPr>
          <w:rFonts w:eastAsia="Calibri"/>
          <w:szCs w:val="24"/>
          <w:lang w:val="en-US" w:eastAsia="en-US"/>
        </w:rPr>
        <w:t>gauche</w:t>
      </w:r>
      <w:r w:rsidRPr="000C454F">
        <w:rPr>
          <w:rFonts w:eastAsia="Calibri"/>
          <w:szCs w:val="24"/>
          <w:lang w:eastAsia="en-US"/>
        </w:rPr>
        <w:t>-</w:t>
      </w:r>
      <w:proofErr w:type="spellStart"/>
      <w:r w:rsidRPr="000C454F">
        <w:rPr>
          <w:rFonts w:eastAsia="Calibri"/>
          <w:szCs w:val="24"/>
          <w:lang w:eastAsia="en-US"/>
        </w:rPr>
        <w:t>конформ</w:t>
      </w:r>
      <w:proofErr w:type="spellEnd"/>
      <w:r w:rsidRPr="000C454F">
        <w:rPr>
          <w:rFonts w:eastAsia="Calibri"/>
          <w:szCs w:val="24"/>
          <w:lang w:eastAsia="en-US"/>
        </w:rPr>
        <w:t xml:space="preserve">; </w:t>
      </w:r>
      <w:r w:rsidRPr="000C454F">
        <w:rPr>
          <w:rFonts w:eastAsia="Calibri"/>
          <w:szCs w:val="24"/>
          <w:lang w:val="en-US" w:eastAsia="en-US"/>
        </w:rPr>
        <w:t>a</w:t>
      </w:r>
      <w:r w:rsidRPr="000C454F">
        <w:rPr>
          <w:rFonts w:eastAsia="Calibri"/>
          <w:szCs w:val="24"/>
          <w:lang w:eastAsia="en-US"/>
        </w:rPr>
        <w:t>-</w:t>
      </w:r>
      <w:r w:rsidRPr="000C454F">
        <w:rPr>
          <w:rFonts w:eastAsia="Calibri"/>
          <w:szCs w:val="24"/>
          <w:lang w:val="en-US" w:eastAsia="en-US"/>
        </w:rPr>
        <w:t>anti</w:t>
      </w:r>
      <w:r w:rsidRPr="000C454F">
        <w:rPr>
          <w:rFonts w:eastAsia="Calibri"/>
          <w:szCs w:val="24"/>
          <w:lang w:eastAsia="en-US"/>
        </w:rPr>
        <w:t>-</w:t>
      </w:r>
      <w:proofErr w:type="spellStart"/>
      <w:r w:rsidRPr="000C454F">
        <w:rPr>
          <w:rFonts w:eastAsia="Calibri"/>
          <w:szCs w:val="24"/>
          <w:lang w:eastAsia="en-US"/>
        </w:rPr>
        <w:t>конформ</w:t>
      </w:r>
      <w:proofErr w:type="spellEnd"/>
      <w:r w:rsidRPr="000C454F">
        <w:rPr>
          <w:rFonts w:eastAsia="Calibri"/>
          <w:szCs w:val="24"/>
          <w:lang w:eastAsia="en-US"/>
        </w:rPr>
        <w:t xml:space="preserve">; </w:t>
      </w:r>
      <w:proofErr w:type="spellStart"/>
      <w:r w:rsidRPr="000C454F">
        <w:rPr>
          <w:rFonts w:eastAsia="Calibri"/>
          <w:szCs w:val="24"/>
          <w:lang w:val="en-US" w:eastAsia="en-US"/>
        </w:rPr>
        <w:t>cycl</w:t>
      </w:r>
      <w:proofErr w:type="spellEnd"/>
      <w:r w:rsidRPr="000C454F">
        <w:rPr>
          <w:rFonts w:eastAsia="Calibri"/>
          <w:szCs w:val="24"/>
          <w:lang w:eastAsia="en-US"/>
        </w:rPr>
        <w:t xml:space="preserve"> -циклический кластер. Размерность численных значений в см</w:t>
      </w:r>
      <w:r w:rsidRPr="000C454F">
        <w:rPr>
          <w:rFonts w:eastAsia="Calibri"/>
          <w:szCs w:val="24"/>
          <w:vertAlign w:val="superscript"/>
          <w:lang w:eastAsia="en-US"/>
        </w:rPr>
        <w:t>-1</w:t>
      </w:r>
    </w:p>
    <w:p w14:paraId="650FC4A1" w14:textId="77777777" w:rsidR="00CA2E5C" w:rsidRPr="000C454F" w:rsidRDefault="00CA2E5C" w:rsidP="000521D9">
      <w:pPr>
        <w:spacing w:before="40" w:after="40" w:line="360" w:lineRule="auto"/>
        <w:ind w:firstLine="708"/>
        <w:rPr>
          <w:rFonts w:eastAsia="Calibri"/>
          <w:noProof/>
          <w:szCs w:val="24"/>
        </w:rPr>
      </w:pPr>
    </w:p>
    <w:p w14:paraId="28F73692" w14:textId="0FEFB85E" w:rsidR="00CA2E5C" w:rsidRPr="000C454F" w:rsidRDefault="00CA2E5C" w:rsidP="000521D9">
      <w:pPr>
        <w:spacing w:before="40" w:after="40" w:line="360" w:lineRule="auto"/>
        <w:ind w:firstLine="708"/>
        <w:rPr>
          <w:rFonts w:eastAsia="Calibri"/>
          <w:noProof/>
          <w:szCs w:val="24"/>
          <w:lang w:eastAsia="en-US"/>
        </w:rPr>
      </w:pPr>
      <w:r w:rsidRPr="000C454F">
        <w:rPr>
          <w:rFonts w:eastAsia="Calibri"/>
          <w:noProof/>
          <w:szCs w:val="24"/>
        </w:rPr>
        <w:t xml:space="preserve">По сравнению с исследованиями, осуществленными в </w:t>
      </w:r>
      <w:r w:rsidR="00ED084D" w:rsidRPr="000C454F">
        <w:rPr>
          <w:rFonts w:eastAsia="Calibri"/>
          <w:noProof/>
          <w:szCs w:val="24"/>
        </w:rPr>
        <w:fldChar w:fldCharType="begin" w:fldLock="1"/>
      </w:r>
      <w:r w:rsidR="00D25FDE" w:rsidRPr="000C454F">
        <w:rPr>
          <w:rFonts w:eastAsia="Calibri"/>
          <w:noProof/>
          <w:szCs w:val="24"/>
        </w:rPr>
        <w:instrText xml:space="preserve">ADDIN CSL_CITATION {"citationItems":[{"id":"ITEM-1","itemData":{"DOI":"10.1063/1.2737563","ISSN":"1063777X","abstract":"Simultaneous thermal desorption and IR spectrometric studies of thermally stimulated transformations in thin films of cryovacuum condensates of water are carried out. It is shown that the temperature interval 12-36 K is the existence region of a high-density form of amorphous solid water. The transition of amorphous high-density ice to a low-density amorphous state starts at T≈39 K and is completed in the temperature region 60-70 K. This process is accompanied by pore formation and reaches its maximum intensity at T≈42 K. The transition temperature from the glassy amorphous ice to a super-viscous liquid state is determined: Tg =137±2 K. Further increase in temperature leads to transformations of a stepped character in the layer. This may be due to competing processes of crystallization via the growth of cubic and hexagonal nuclei and also to direct crystallization of the super-viscous liquid water formed at Tg and existing together with the crystalline phase up to temperatures </w:instrText>
      </w:r>
      <w:r w:rsidR="00D25FDE" w:rsidRPr="000C454F">
        <w:rPr>
          <w:rFonts w:ascii="Cambria Math" w:eastAsia="Calibri" w:hAnsi="Cambria Math" w:cs="Cambria Math"/>
          <w:noProof/>
          <w:szCs w:val="24"/>
        </w:rPr>
        <w:instrText>∼</w:instrText>
      </w:r>
      <w:r w:rsidR="00D25FDE" w:rsidRPr="000C454F">
        <w:rPr>
          <w:rFonts w:eastAsia="Calibri"/>
          <w:noProof/>
          <w:szCs w:val="24"/>
        </w:rPr>
        <w:instrText>200 K. Anomalous behavior of the sample at temperatures preceding sublimation is revealed. This confirms that a multicomponent system consisting of amorphous and crystalline samples has different values of the equilibrium pressures of the gas phase, corresponding to partial activation energies of sublimation, i.e., at high temperatures amorphous water evaporates at an earlier stage, and then recondenses on the crystalline components. © 2007 American Institute of Physics.","author":[{"dropping-particle":"","family":"Drobyshev","given":"A.","non-dropping-particle":"","parse-names":false,"suffix":""},{"dropping-particle":"","family":"Aldiyarov","given":"A.","non-dropping-particle":"","parse-names":false,"suffix":""},{"dropping-particle":"","family":"Zhumagaliuly","given":"D.","non-dropping-particle":"","parse-names":false,"suffix":""},{"dropping-particle":"","family":"Kurnosov","given":"V.","non-dropping-particle":"","parse-names":false,"suffix":""},{"dropping-particle":"","family":"Tokmoldin","given":"N.","non-dropping-particle":"","parse-names":false,"suffix":""}],"container-title":"Low Temperature Physics","id":"ITEM-1","issue":"5","issued":{"date-parts":[["2007"]]},"page":"472-480","title":"Thermal desorption and IR spectrometric investigation of polyamorphic and polymorphic transformations in cryovacuum condensates of water","type":"article-journal","volume":"33"},"uris":["http://www.mendeley.com/documents/?uuid=888355de-42d5-4c64-83ae-2fcebe464b85"]}],"mendeley":{"formattedCitation":"[29]","plainTextFormattedCitation":"[29]","previouslyFormattedCitation":"[29]"},"properties":{"noteIndex":0},"schema":"https://github.com/citation-style-language/schema/raw/master/csl-citation.json"}</w:instrText>
      </w:r>
      <w:r w:rsidR="00ED084D" w:rsidRPr="000C454F">
        <w:rPr>
          <w:rFonts w:eastAsia="Calibri"/>
          <w:noProof/>
          <w:szCs w:val="24"/>
        </w:rPr>
        <w:fldChar w:fldCharType="separate"/>
      </w:r>
      <w:r w:rsidR="00A55D07" w:rsidRPr="000C454F">
        <w:rPr>
          <w:rFonts w:eastAsia="Calibri"/>
          <w:noProof/>
          <w:szCs w:val="24"/>
        </w:rPr>
        <w:t>[29]</w:t>
      </w:r>
      <w:r w:rsidR="00ED084D" w:rsidRPr="000C454F">
        <w:rPr>
          <w:rFonts w:eastAsia="Calibri"/>
          <w:noProof/>
          <w:szCs w:val="24"/>
        </w:rPr>
        <w:fldChar w:fldCharType="end"/>
      </w:r>
      <w:r w:rsidRPr="000C454F">
        <w:rPr>
          <w:rFonts w:eastAsia="Calibri"/>
          <w:noProof/>
          <w:szCs w:val="24"/>
        </w:rPr>
        <w:t xml:space="preserve">, в данной работе были проведены некоторые изменения в методике. Они коснулись, в основном, технологии приготовления смеси азот-этанол. В </w:t>
      </w:r>
      <w:r w:rsidR="00ED084D" w:rsidRPr="000C454F">
        <w:rPr>
          <w:rFonts w:eastAsia="Calibri"/>
          <w:noProof/>
          <w:szCs w:val="24"/>
        </w:rPr>
        <w:fldChar w:fldCharType="begin" w:fldLock="1"/>
      </w:r>
      <w:r w:rsidR="00D25FDE" w:rsidRPr="000C454F">
        <w:rPr>
          <w:rFonts w:eastAsia="Calibri"/>
          <w:noProof/>
          <w:szCs w:val="24"/>
        </w:rPr>
        <w:instrText xml:space="preserve">ADDIN CSL_CITATION {"citationItems":[{"id":"ITEM-1","itemData":{"DOI":"10.1063/1.2737563","ISSN":"1063777X","abstract":"Simultaneous thermal desorption and IR spectrometric studies of thermally stimulated transformations in thin films of cryovacuum condensates of water are carried out. It is shown that the temperature interval 12-36 K is the existence region of a high-density form of amorphous solid water. The transition of amorphous high-density ice to a low-density amorphous state starts at T≈39 K and is completed in the temperature region 60-70 K. This process is accompanied by pore formation and reaches its maximum intensity at T≈42 K. The transition temperature from the glassy amorphous ice to a super-viscous liquid state is determined: Tg =137±2 K. Further increase in temperature leads to transformations of a stepped character in the layer. This may be due to competing processes of crystallization via the growth of cubic and hexagonal nuclei and also to direct crystallization of the super-viscous liquid water formed at Tg and existing together with the crystalline phase up to temperatures </w:instrText>
      </w:r>
      <w:r w:rsidR="00D25FDE" w:rsidRPr="000C454F">
        <w:rPr>
          <w:rFonts w:ascii="Cambria Math" w:eastAsia="Calibri" w:hAnsi="Cambria Math" w:cs="Cambria Math"/>
          <w:noProof/>
          <w:szCs w:val="24"/>
        </w:rPr>
        <w:instrText>∼</w:instrText>
      </w:r>
      <w:r w:rsidR="00D25FDE" w:rsidRPr="000C454F">
        <w:rPr>
          <w:rFonts w:eastAsia="Calibri"/>
          <w:noProof/>
          <w:szCs w:val="24"/>
        </w:rPr>
        <w:instrText>200 K. Anomalous behavior of the sample at temperatures preceding sublimation is revealed. This confirms that a multicomponent system consisting of amorphous and crystalline samples has different values of the equilibrium pressures of the gas phase, corresponding to partial activation energies of sublimation, i.e., at high temperatures amorphous water evaporates at an earlier stage, and then recondenses on the crystalline components. © 2007 American Institute of Physics.","author":[{"dropping-particle":"","family":"Drobyshev","given":"A.","non-dropping-particle":"","parse-names":false,"suffix":""},{"dropping-particle":"","family":"Aldiyarov","given":"A.","non-dropping-particle":"","parse-names":false,"suffix":""},{"dropping-particle":"","family":"Zhumagaliuly","given":"D.","non-dropping-particle":"","parse-names":false,"suffix":""},{"dropping-particle":"","family":"Kurnosov","given":"V.","non-dropping-particle":"","parse-names":false,"suffix":""},{"dropping-particle":"","family":"Tokmoldin","given":"N.","non-dropping-particle":"","parse-names":false,"suffix":""}],"container-title":"Low Temperature Physics","id":"ITEM-1","issue":"5","issued":{"date-parts":[["2007"]]},"page":"472-480","title":"Thermal desorption and IR spectrometric investigation of polyamorphic and polymorphic transformations in cryovacuum condensates of water","type":"article-journal","volume":"33"},"uris":["http://www.mendeley.com/documents/?uuid=85d83ac1-5ebf-4baf-b3bd-60c4e27ff2f4"]}],"mendeley":{"formattedCitation":"[29]","plainTextFormattedCitation":"[29]","previouslyFormattedCitation":"[29]"},"properties":{"noteIndex":0},"schema":"https://github.com/citation-style-language/schema/raw/master/csl-citation.json"}</w:instrText>
      </w:r>
      <w:r w:rsidR="00ED084D" w:rsidRPr="000C454F">
        <w:rPr>
          <w:rFonts w:eastAsia="Calibri"/>
          <w:noProof/>
          <w:szCs w:val="24"/>
        </w:rPr>
        <w:fldChar w:fldCharType="separate"/>
      </w:r>
      <w:r w:rsidR="00A55D07" w:rsidRPr="000C454F">
        <w:rPr>
          <w:rFonts w:eastAsia="Calibri"/>
          <w:noProof/>
          <w:szCs w:val="24"/>
        </w:rPr>
        <w:t>[29]</w:t>
      </w:r>
      <w:r w:rsidR="00ED084D" w:rsidRPr="000C454F">
        <w:rPr>
          <w:rFonts w:eastAsia="Calibri"/>
          <w:noProof/>
          <w:szCs w:val="24"/>
        </w:rPr>
        <w:fldChar w:fldCharType="end"/>
      </w:r>
      <w:r w:rsidR="00ED084D" w:rsidRPr="000C454F">
        <w:rPr>
          <w:rFonts w:eastAsia="Calibri"/>
          <w:noProof/>
          <w:szCs w:val="24"/>
        </w:rPr>
        <w:t xml:space="preserve"> </w:t>
      </w:r>
      <w:r w:rsidRPr="000C454F">
        <w:rPr>
          <w:rFonts w:eastAsia="Calibri"/>
          <w:noProof/>
          <w:szCs w:val="24"/>
        </w:rPr>
        <w:t xml:space="preserve">осуществлялся параллельный напуск компонентов в камеру с помощью двух калиброванных натекателей. С одной стороны, это избавляло от необходимости учета разделения смеси при напуске, но с другой стороны, не позволяло с необходимой точностью измерять концентрации компонентов. Исследования показали, что потенциальное разделение смеси в ходе напуска даст заведомо меньший вклад в погрешность определения концентрации, нежели погрешность, основанная на необходимости измерения давлений компонентов смеси в ходе напуска и расчета на их основе концентраций.  В связи с этим  нами была применена методика с предварительным приготовлением смеси заданной концентрации и ее напуска в камеру через один натекатель.  </w:t>
      </w:r>
      <w:r w:rsidRPr="000C454F">
        <w:rPr>
          <w:rFonts w:eastAsia="Calibri"/>
          <w:noProof/>
          <w:szCs w:val="24"/>
          <w:lang w:eastAsia="en-US"/>
        </w:rPr>
        <w:t xml:space="preserve">Скорость конденсации и толщина контролировались двухлучевым лазерным интерферометром. После осаждения планируемой толщины пленки напуск газа </w:t>
      </w:r>
      <w:r w:rsidRPr="000C454F">
        <w:rPr>
          <w:rFonts w:eastAsia="Calibri"/>
          <w:noProof/>
          <w:szCs w:val="24"/>
          <w:lang w:eastAsia="en-US"/>
        </w:rPr>
        <w:lastRenderedPageBreak/>
        <w:t>прекращался и проводились измерения ИК-спектров отражения системы пленка-подложка. Основные параметры эксперимента поддерживались следующими: температура подложки Т=16 К; давление напуска смеси Р=10</w:t>
      </w:r>
      <w:r w:rsidRPr="000C454F">
        <w:rPr>
          <w:rFonts w:eastAsia="Calibri"/>
          <w:noProof/>
          <w:szCs w:val="24"/>
          <w:vertAlign w:val="superscript"/>
          <w:lang w:eastAsia="en-US"/>
        </w:rPr>
        <w:t>-5</w:t>
      </w:r>
      <w:r w:rsidRPr="000C454F">
        <w:rPr>
          <w:rFonts w:eastAsia="Calibri"/>
          <w:noProof/>
          <w:szCs w:val="24"/>
          <w:lang w:eastAsia="en-US"/>
        </w:rPr>
        <w:t xml:space="preserve"> Торр; концентрация этанола в азоте от 0.5% до 10%; интервал частот спектра от 4200 до 400 см</w:t>
      </w:r>
      <w:r w:rsidRPr="000C454F">
        <w:rPr>
          <w:rFonts w:eastAsia="Calibri"/>
          <w:noProof/>
          <w:szCs w:val="24"/>
          <w:vertAlign w:val="superscript"/>
          <w:lang w:eastAsia="en-US"/>
        </w:rPr>
        <w:t>-1</w:t>
      </w:r>
      <w:r w:rsidRPr="000C454F">
        <w:rPr>
          <w:rFonts w:eastAsia="Calibri"/>
          <w:noProof/>
          <w:szCs w:val="24"/>
          <w:lang w:eastAsia="en-US"/>
        </w:rPr>
        <w:t xml:space="preserve">. </w:t>
      </w:r>
    </w:p>
    <w:p w14:paraId="4939398B" w14:textId="0A8C30A4"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 xml:space="preserve">На рисунке </w:t>
      </w:r>
      <w:r w:rsidR="00FE5051" w:rsidRPr="000C454F">
        <w:rPr>
          <w:rFonts w:eastAsia="Calibri"/>
          <w:noProof/>
          <w:szCs w:val="24"/>
        </w:rPr>
        <w:t>8</w:t>
      </w:r>
      <w:r w:rsidRPr="000C454F">
        <w:rPr>
          <w:rFonts w:eastAsia="Calibri"/>
          <w:noProof/>
          <w:szCs w:val="24"/>
        </w:rPr>
        <w:t xml:space="preserve"> приведены колебательные спетры тонких пленок криоконденсатов смеси азот-этанол с различными концентрациями этанола. Интервал частот 4200-400 см</w:t>
      </w:r>
      <w:r w:rsidRPr="000C454F">
        <w:rPr>
          <w:rFonts w:eastAsia="Calibri"/>
          <w:noProof/>
          <w:szCs w:val="24"/>
          <w:vertAlign w:val="superscript"/>
        </w:rPr>
        <w:t>-1</w:t>
      </w:r>
      <w:r w:rsidRPr="000C454F">
        <w:rPr>
          <w:rFonts w:eastAsia="Calibri"/>
          <w:noProof/>
          <w:szCs w:val="24"/>
        </w:rPr>
        <w:t>. Температура конденсации образцов Т=1</w:t>
      </w:r>
      <w:r w:rsidR="00ED084D" w:rsidRPr="000C454F">
        <w:rPr>
          <w:rFonts w:eastAsia="Calibri"/>
          <w:noProof/>
          <w:szCs w:val="24"/>
        </w:rPr>
        <w:t>6</w:t>
      </w:r>
      <w:r w:rsidRPr="000C454F">
        <w:rPr>
          <w:rFonts w:eastAsia="Calibri"/>
          <w:noProof/>
          <w:szCs w:val="24"/>
        </w:rPr>
        <w:t xml:space="preserve"> К. Толщина образцов устанавливалась  в соответствии с концентрациями этанола в матрице азота: (С=10% - </w:t>
      </w:r>
      <w:r w:rsidRPr="000C454F">
        <w:rPr>
          <w:rFonts w:eastAsia="Calibri"/>
          <w:noProof/>
          <w:szCs w:val="24"/>
          <w:lang w:val="en-US"/>
        </w:rPr>
        <w:t>d</w:t>
      </w:r>
      <w:r w:rsidRPr="000C454F">
        <w:rPr>
          <w:rFonts w:eastAsia="Calibri"/>
          <w:noProof/>
          <w:szCs w:val="24"/>
        </w:rPr>
        <w:t xml:space="preserve">=5 мкм); (С=5% - </w:t>
      </w:r>
      <w:r w:rsidRPr="000C454F">
        <w:rPr>
          <w:rFonts w:eastAsia="Calibri"/>
          <w:noProof/>
          <w:szCs w:val="24"/>
          <w:lang w:val="en-US"/>
        </w:rPr>
        <w:t>d</w:t>
      </w:r>
      <w:r w:rsidRPr="000C454F">
        <w:rPr>
          <w:rFonts w:eastAsia="Calibri"/>
          <w:noProof/>
          <w:szCs w:val="24"/>
        </w:rPr>
        <w:t xml:space="preserve">=7,5 мкм); (С=3% - </w:t>
      </w:r>
      <w:r w:rsidRPr="000C454F">
        <w:rPr>
          <w:rFonts w:eastAsia="Calibri"/>
          <w:noProof/>
          <w:szCs w:val="24"/>
          <w:lang w:val="en-US"/>
        </w:rPr>
        <w:t>d</w:t>
      </w:r>
      <w:r w:rsidRPr="000C454F">
        <w:rPr>
          <w:rFonts w:eastAsia="Calibri"/>
          <w:noProof/>
          <w:szCs w:val="24"/>
        </w:rPr>
        <w:t xml:space="preserve">=10 мкм); (С=1,5% - </w:t>
      </w:r>
      <w:r w:rsidRPr="000C454F">
        <w:rPr>
          <w:rFonts w:eastAsia="Calibri"/>
          <w:noProof/>
          <w:szCs w:val="24"/>
          <w:lang w:val="en-US"/>
        </w:rPr>
        <w:t>d</w:t>
      </w:r>
      <w:r w:rsidRPr="000C454F">
        <w:rPr>
          <w:rFonts w:eastAsia="Calibri"/>
          <w:noProof/>
          <w:szCs w:val="24"/>
        </w:rPr>
        <w:t xml:space="preserve">=10 мкм); (С=0,5% - </w:t>
      </w:r>
      <w:r w:rsidRPr="000C454F">
        <w:rPr>
          <w:rFonts w:eastAsia="Calibri"/>
          <w:noProof/>
          <w:szCs w:val="24"/>
          <w:lang w:val="en-US"/>
        </w:rPr>
        <w:t>d</w:t>
      </w:r>
      <w:r w:rsidRPr="000C454F">
        <w:rPr>
          <w:rFonts w:eastAsia="Calibri"/>
          <w:noProof/>
          <w:szCs w:val="24"/>
        </w:rPr>
        <w:t xml:space="preserve">=12,5 мкм). Таким образом, при уменьшении концентрации этанола увеличивалась толщина пленок, с тем чтобы число молекул этанола, взаимодействующих с излучением глобара, значительно не изменялось для различных концентраций. Кроме того, для удобства анализа и сравнения спектров, полученных при разных концентрациях этанола, соответствующие базы данных </w:t>
      </w:r>
      <w:r w:rsidRPr="000C454F">
        <w:rPr>
          <w:rFonts w:eastAsia="Calibri"/>
          <w:noProof/>
          <w:szCs w:val="24"/>
          <w:lang w:val="kk-KZ"/>
        </w:rPr>
        <w:t xml:space="preserve">были </w:t>
      </w:r>
      <w:r w:rsidRPr="000C454F">
        <w:rPr>
          <w:rFonts w:eastAsia="Calibri"/>
          <w:noProof/>
          <w:szCs w:val="24"/>
        </w:rPr>
        <w:t>умножены на постоянную величину. На рисунке приведены следующие обозначения: ν(ОН)- валентные колебания ОН-связи; ν(СН)- валентные колебания СН-связи; δ(СН</w:t>
      </w:r>
      <w:r w:rsidRPr="000C454F">
        <w:rPr>
          <w:rFonts w:eastAsia="Calibri"/>
          <w:noProof/>
          <w:szCs w:val="24"/>
          <w:vertAlign w:val="subscript"/>
        </w:rPr>
        <w:t>3</w:t>
      </w:r>
      <w:r w:rsidRPr="000C454F">
        <w:rPr>
          <w:rFonts w:eastAsia="Calibri"/>
          <w:noProof/>
          <w:szCs w:val="24"/>
        </w:rPr>
        <w:t>, СН</w:t>
      </w:r>
      <w:r w:rsidRPr="000C454F">
        <w:rPr>
          <w:rFonts w:eastAsia="Calibri"/>
          <w:noProof/>
          <w:szCs w:val="24"/>
          <w:vertAlign w:val="subscript"/>
        </w:rPr>
        <w:t>2</w:t>
      </w:r>
      <w:r w:rsidRPr="000C454F">
        <w:rPr>
          <w:rFonts w:eastAsia="Calibri"/>
          <w:noProof/>
          <w:szCs w:val="24"/>
        </w:rPr>
        <w:t>)- деформационные колебания метиловой и метиленовой группы; δ+ν+</w:t>
      </w:r>
      <w:r w:rsidRPr="000C454F">
        <w:rPr>
          <w:rFonts w:eastAsia="Calibri"/>
          <w:noProof/>
          <w:szCs w:val="24"/>
          <w:lang w:val="en-US"/>
        </w:rPr>
        <w:t>r</w:t>
      </w:r>
      <w:r w:rsidRPr="000C454F">
        <w:rPr>
          <w:rFonts w:eastAsia="Calibri"/>
          <w:noProof/>
          <w:szCs w:val="24"/>
        </w:rPr>
        <w:t>(</w:t>
      </w:r>
      <w:r w:rsidRPr="000C454F">
        <w:rPr>
          <w:rFonts w:eastAsia="Calibri"/>
          <w:noProof/>
          <w:szCs w:val="24"/>
          <w:lang w:val="en-US"/>
        </w:rPr>
        <w:t>CH</w:t>
      </w:r>
      <w:r w:rsidRPr="000C454F">
        <w:rPr>
          <w:rFonts w:eastAsia="Calibri"/>
          <w:noProof/>
          <w:szCs w:val="24"/>
        </w:rPr>
        <w:t>)-комбинации деформационных, валентных и веерных колебаний; ν(СО)- валентные колебания СО-связи. При более подробном обсуждении полученных результатов целесообразно разбить диапазон рассматриваемых частот на интервалы, соответствующие характеристическим колебаниям молекулы этанола.</w:t>
      </w:r>
    </w:p>
    <w:p w14:paraId="336177DE" w14:textId="6C1BACF8"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drawing>
          <wp:inline distT="0" distB="0" distL="0" distR="0" wp14:anchorId="6764D7FC" wp14:editId="57838895">
            <wp:extent cx="5476875" cy="38481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76875" cy="3848100"/>
                    </a:xfrm>
                    <a:prstGeom prst="rect">
                      <a:avLst/>
                    </a:prstGeom>
                    <a:noFill/>
                    <a:ln>
                      <a:noFill/>
                    </a:ln>
                  </pic:spPr>
                </pic:pic>
              </a:graphicData>
            </a:graphic>
          </wp:inline>
        </w:drawing>
      </w:r>
    </w:p>
    <w:p w14:paraId="3D40487B" w14:textId="02754A49"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lastRenderedPageBreak/>
        <w:t xml:space="preserve">Рисунок </w:t>
      </w:r>
      <w:r w:rsidR="00FE5051" w:rsidRPr="000C454F">
        <w:rPr>
          <w:rFonts w:eastAsia="Calibri"/>
          <w:noProof/>
          <w:szCs w:val="24"/>
        </w:rPr>
        <w:t>8</w:t>
      </w:r>
      <w:r w:rsidRPr="000C454F">
        <w:rPr>
          <w:rFonts w:eastAsia="Calibri"/>
          <w:noProof/>
          <w:szCs w:val="24"/>
        </w:rPr>
        <w:t xml:space="preserve"> – Колебательные спектры тонких пленок криоконденсатов смеси азот-этанол с различными концентрациями этанола. Температура конденсации Т=12 К. Толщина образцов в соответствии с концентрациями этанола: (С=10%, </w:t>
      </w:r>
      <w:r w:rsidRPr="000C454F">
        <w:rPr>
          <w:rFonts w:eastAsia="Calibri"/>
          <w:noProof/>
          <w:szCs w:val="24"/>
          <w:lang w:val="en-US"/>
        </w:rPr>
        <w:t>d</w:t>
      </w:r>
      <w:r w:rsidRPr="000C454F">
        <w:rPr>
          <w:rFonts w:eastAsia="Calibri"/>
          <w:noProof/>
          <w:szCs w:val="24"/>
        </w:rPr>
        <w:t xml:space="preserve">=5 мкм); (С=5%, </w:t>
      </w:r>
      <w:r w:rsidRPr="000C454F">
        <w:rPr>
          <w:rFonts w:eastAsia="Calibri"/>
          <w:noProof/>
          <w:szCs w:val="24"/>
          <w:lang w:val="en-US"/>
        </w:rPr>
        <w:t>d</w:t>
      </w:r>
      <w:r w:rsidRPr="000C454F">
        <w:rPr>
          <w:rFonts w:eastAsia="Calibri"/>
          <w:noProof/>
          <w:szCs w:val="24"/>
        </w:rPr>
        <w:t xml:space="preserve">=7,5 мкм); (С=3%, </w:t>
      </w:r>
      <w:r w:rsidRPr="000C454F">
        <w:rPr>
          <w:rFonts w:eastAsia="Calibri"/>
          <w:noProof/>
          <w:szCs w:val="24"/>
          <w:lang w:val="en-US"/>
        </w:rPr>
        <w:t>d</w:t>
      </w:r>
      <w:r w:rsidRPr="000C454F">
        <w:rPr>
          <w:rFonts w:eastAsia="Calibri"/>
          <w:noProof/>
          <w:szCs w:val="24"/>
        </w:rPr>
        <w:t xml:space="preserve">=10 мкм); (С=1,5%, </w:t>
      </w:r>
      <w:r w:rsidRPr="000C454F">
        <w:rPr>
          <w:rFonts w:eastAsia="Calibri"/>
          <w:noProof/>
          <w:szCs w:val="24"/>
          <w:lang w:val="en-US"/>
        </w:rPr>
        <w:t>d</w:t>
      </w:r>
      <w:r w:rsidRPr="000C454F">
        <w:rPr>
          <w:rFonts w:eastAsia="Calibri"/>
          <w:noProof/>
          <w:szCs w:val="24"/>
        </w:rPr>
        <w:t xml:space="preserve">=10 мкм); (С=0,5%, </w:t>
      </w:r>
      <w:r w:rsidRPr="000C454F">
        <w:rPr>
          <w:rFonts w:eastAsia="Calibri"/>
          <w:noProof/>
          <w:szCs w:val="24"/>
          <w:lang w:val="en-US"/>
        </w:rPr>
        <w:t>d</w:t>
      </w:r>
      <w:r w:rsidRPr="000C454F">
        <w:rPr>
          <w:rFonts w:eastAsia="Calibri"/>
          <w:noProof/>
          <w:szCs w:val="24"/>
        </w:rPr>
        <w:t>=12,5 мкм)</w:t>
      </w:r>
    </w:p>
    <w:p w14:paraId="66295F70" w14:textId="77777777" w:rsidR="00CA2E5C" w:rsidRPr="000C454F" w:rsidRDefault="00CA2E5C" w:rsidP="000521D9">
      <w:pPr>
        <w:spacing w:before="40" w:after="40" w:line="360" w:lineRule="auto"/>
        <w:ind w:firstLine="708"/>
        <w:rPr>
          <w:rFonts w:eastAsia="Calibri"/>
          <w:noProof/>
          <w:szCs w:val="24"/>
        </w:rPr>
      </w:pPr>
    </w:p>
    <w:p w14:paraId="7FB48503" w14:textId="77777777"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Интервал 3000-3700 см</w:t>
      </w:r>
      <w:r w:rsidRPr="000C454F">
        <w:rPr>
          <w:rFonts w:eastAsia="Calibri"/>
          <w:noProof/>
          <w:szCs w:val="24"/>
          <w:vertAlign w:val="superscript"/>
        </w:rPr>
        <w:t>-1</w:t>
      </w:r>
      <w:r w:rsidRPr="000C454F">
        <w:rPr>
          <w:rFonts w:eastAsia="Calibri"/>
          <w:noProof/>
          <w:szCs w:val="24"/>
        </w:rPr>
        <w:t xml:space="preserve"> соответствует валентным колебаниям О-Н связи в свободном и связанном состоянии молекул. Диапазон частот от 2800 до 3000 см</w:t>
      </w:r>
      <w:r w:rsidRPr="000C454F">
        <w:rPr>
          <w:rFonts w:eastAsia="Calibri"/>
          <w:noProof/>
          <w:szCs w:val="24"/>
          <w:vertAlign w:val="superscript"/>
        </w:rPr>
        <w:t>-1</w:t>
      </w:r>
      <w:r w:rsidRPr="000C454F">
        <w:rPr>
          <w:rFonts w:eastAsia="Calibri"/>
          <w:noProof/>
          <w:szCs w:val="24"/>
        </w:rPr>
        <w:t xml:space="preserve"> соответствует симметричным и асимметричным валентным колебаниям С-Н связи метиловой СН</w:t>
      </w:r>
      <w:r w:rsidRPr="000C454F">
        <w:rPr>
          <w:rFonts w:eastAsia="Calibri"/>
          <w:noProof/>
          <w:szCs w:val="24"/>
          <w:vertAlign w:val="subscript"/>
        </w:rPr>
        <w:t>3</w:t>
      </w:r>
      <w:r w:rsidRPr="000C454F">
        <w:rPr>
          <w:rFonts w:eastAsia="Calibri"/>
          <w:noProof/>
          <w:szCs w:val="24"/>
        </w:rPr>
        <w:t xml:space="preserve"> и метиленовой СН</w:t>
      </w:r>
      <w:r w:rsidRPr="000C454F">
        <w:rPr>
          <w:rFonts w:eastAsia="Calibri"/>
          <w:noProof/>
          <w:szCs w:val="24"/>
          <w:vertAlign w:val="subscript"/>
        </w:rPr>
        <w:t>2</w:t>
      </w:r>
      <w:r w:rsidRPr="000C454F">
        <w:rPr>
          <w:rFonts w:eastAsia="Calibri"/>
          <w:noProof/>
          <w:szCs w:val="24"/>
        </w:rPr>
        <w:t xml:space="preserve"> группы. Интервал 1300-1500 см</w:t>
      </w:r>
      <w:r w:rsidRPr="000C454F">
        <w:rPr>
          <w:rFonts w:eastAsia="Calibri"/>
          <w:noProof/>
          <w:szCs w:val="24"/>
          <w:vertAlign w:val="superscript"/>
        </w:rPr>
        <w:t>-1</w:t>
      </w:r>
      <w:r w:rsidRPr="000C454F">
        <w:rPr>
          <w:rFonts w:eastAsia="Calibri"/>
          <w:noProof/>
          <w:szCs w:val="24"/>
        </w:rPr>
        <w:t xml:space="preserve"> вмещает в себя частоты деформационных и веерных колебаний СН</w:t>
      </w:r>
      <w:r w:rsidRPr="000C454F">
        <w:rPr>
          <w:rFonts w:eastAsia="Calibri"/>
          <w:noProof/>
          <w:szCs w:val="24"/>
          <w:vertAlign w:val="subscript"/>
        </w:rPr>
        <w:t>3</w:t>
      </w:r>
      <w:r w:rsidRPr="000C454F">
        <w:rPr>
          <w:rFonts w:eastAsia="Calibri"/>
          <w:noProof/>
          <w:szCs w:val="24"/>
        </w:rPr>
        <w:t xml:space="preserve"> и СН</w:t>
      </w:r>
      <w:r w:rsidRPr="000C454F">
        <w:rPr>
          <w:rFonts w:eastAsia="Calibri"/>
          <w:noProof/>
          <w:szCs w:val="24"/>
          <w:vertAlign w:val="subscript"/>
        </w:rPr>
        <w:t>2</w:t>
      </w:r>
      <w:r w:rsidRPr="000C454F">
        <w:rPr>
          <w:rFonts w:eastAsia="Calibri"/>
          <w:noProof/>
          <w:szCs w:val="24"/>
        </w:rPr>
        <w:t xml:space="preserve"> групп. Комбинации валентных, вращательных и колебательных частот  расположены в интервале 1200-1000 см</w:t>
      </w:r>
      <w:r w:rsidRPr="000C454F">
        <w:rPr>
          <w:rFonts w:eastAsia="Calibri"/>
          <w:noProof/>
          <w:szCs w:val="24"/>
          <w:vertAlign w:val="superscript"/>
        </w:rPr>
        <w:t>-1</w:t>
      </w:r>
      <w:r w:rsidRPr="000C454F">
        <w:rPr>
          <w:rFonts w:eastAsia="Calibri"/>
          <w:noProof/>
          <w:szCs w:val="24"/>
        </w:rPr>
        <w:t>. Полоса поглощения в интервал частот 880-900 см</w:t>
      </w:r>
      <w:r w:rsidRPr="000C454F">
        <w:rPr>
          <w:rFonts w:eastAsia="Calibri"/>
          <w:noProof/>
          <w:szCs w:val="24"/>
          <w:vertAlign w:val="superscript"/>
        </w:rPr>
        <w:t>-1</w:t>
      </w:r>
      <w:r w:rsidRPr="000C454F">
        <w:rPr>
          <w:rFonts w:eastAsia="Calibri"/>
          <w:noProof/>
          <w:szCs w:val="24"/>
        </w:rPr>
        <w:t xml:space="preserve"> относится к валентным ССО колебаниям и их комбинациям с вращательными колебаниями метиловой и метиленовой группы. Полоса на 415-420 см</w:t>
      </w:r>
      <w:r w:rsidRPr="000C454F">
        <w:rPr>
          <w:rFonts w:eastAsia="Calibri"/>
          <w:noProof/>
          <w:szCs w:val="24"/>
          <w:vertAlign w:val="superscript"/>
        </w:rPr>
        <w:t>-1</w:t>
      </w:r>
      <w:r w:rsidRPr="000C454F">
        <w:rPr>
          <w:rFonts w:eastAsia="Calibri"/>
          <w:noProof/>
          <w:szCs w:val="24"/>
        </w:rPr>
        <w:t xml:space="preserve">соответствует деформационному колебанию по ССО-связи. </w:t>
      </w:r>
    </w:p>
    <w:p w14:paraId="4B5FAFFC" w14:textId="36EEF229"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ab/>
        <w:t xml:space="preserve">Представляется целесообразным сравнить полученные данные с ИК-спектрами чистых пленок образцов этанола соответствующей температуры конденсации и толщины. На рисунке </w:t>
      </w:r>
      <w:r w:rsidR="00FE5051" w:rsidRPr="000C454F">
        <w:rPr>
          <w:rFonts w:eastAsia="Calibri"/>
          <w:noProof/>
          <w:szCs w:val="24"/>
        </w:rPr>
        <w:t>9</w:t>
      </w:r>
      <w:r w:rsidRPr="000C454F">
        <w:rPr>
          <w:rFonts w:eastAsia="Calibri"/>
          <w:noProof/>
          <w:szCs w:val="24"/>
        </w:rPr>
        <w:t xml:space="preserve"> приведены спектры сравнения двух образцов – пленки чистого этанола и образца, состоящего из 3% этанола и 97% азота. Выбранная концентрация этанола С= 3% содержит все характерные особенности спектра этанола в матрице азота по сравнению с чистым образцом. Толщина пленки чистого этанола равна 1 мкм, толщина пленки смеси азота и этанола равна 10 мкм. В соответствии с выбранными диапазонами частот рассмотрим более детально полученные спектры.</w:t>
      </w:r>
    </w:p>
    <w:p w14:paraId="30EF45F7" w14:textId="00D64A0F"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ab/>
        <w:t>1. Интервал частот 3000-3700 см</w:t>
      </w:r>
      <w:r w:rsidRPr="000C454F">
        <w:rPr>
          <w:rFonts w:eastAsia="Calibri"/>
          <w:noProof/>
          <w:szCs w:val="24"/>
          <w:vertAlign w:val="superscript"/>
        </w:rPr>
        <w:t>-1</w:t>
      </w:r>
      <w:r w:rsidRPr="000C454F">
        <w:rPr>
          <w:rFonts w:eastAsia="Calibri"/>
          <w:noProof/>
          <w:szCs w:val="24"/>
        </w:rPr>
        <w:t>, соответствующий валентной О-Н связи. Очевидное различие обусловлено значительно меньшей степенью водородосвязанности в агрегатах этанола, находящихся в матрице азота. В соответствии с данными, приведенными на рисунке 1, полоса поглощения на ν=3658 см</w:t>
      </w:r>
      <w:r w:rsidRPr="000C454F">
        <w:rPr>
          <w:rFonts w:eastAsia="Calibri"/>
          <w:noProof/>
          <w:szCs w:val="24"/>
          <w:vertAlign w:val="superscript"/>
        </w:rPr>
        <w:t>-1</w:t>
      </w:r>
      <w:r w:rsidRPr="000C454F">
        <w:rPr>
          <w:rFonts w:eastAsia="Calibri"/>
          <w:noProof/>
          <w:szCs w:val="24"/>
        </w:rPr>
        <w:t xml:space="preserve"> может быть интерпретирована как  колебания  О-Н связи мономеров и димеров этанола. Ее смещение в длинноволновую область по сравнению с характерными частотами мономеров и димеров, находящихся в газовой фазе </w:t>
      </w:r>
      <w:r w:rsidR="00ED084D" w:rsidRPr="000C454F">
        <w:rPr>
          <w:rFonts w:eastAsia="Calibri"/>
          <w:noProof/>
          <w:szCs w:val="24"/>
        </w:rPr>
        <w:fldChar w:fldCharType="begin" w:fldLock="1"/>
      </w:r>
      <w:r w:rsidR="0076290C" w:rsidRPr="000C454F">
        <w:rPr>
          <w:rFonts w:eastAsia="Calibri"/>
          <w:noProof/>
          <w:szCs w:val="24"/>
        </w:rPr>
        <w:instrText>ADDIN CSL_CITATION {"citationItems":[{"id":"ITEM-1","itemData":{"DOI":"10.1021/jp104861q","ISSN":"10895639","abstract":"The gauche-trans conformational distribution in ethanol can be determined from the OH stretching Raman spectrum of seeded supersonic jet expansions, which thus provides a sensitive conformational thermometer. Depending on the rare gas mixture, one, two or four ethanol dimer conformations are abundant. Their conformational assignment is facilitated by the observation of hydrogen bond acceptor modes, which have similar Raman cross sections but much inferior infrared intensities than donor modes. Ethanol monomers and dimers can be progressively Ar-coated, and the resulting spectra may be compared with those in a bulk argon matrix. The low frequency range of torsional transitions provides some evidence for conformation-changing transitions in Raman jet spectra. © 2010 American Chemical Society.","author":[{"dropping-particle":"","family":"Wassermann","given":"Tobias N.","non-dropping-particle":"","parse-names":false,"suffix":""},{"dropping-particle":"","family":"Suhm","given":"Martin A.","non-dropping-particle":"","parse-names":false,"suffix":""}],"container-title":"Journal of Physical Chemistry A","id":"ITEM-1","issue":"32","issued":{"date-parts":[["2010"]]},"page":"8223-8233","title":"Ethanol monomers and dimers revisited: A Raman study of conformational preferences and argon nanocoating effects","type":"article-journal","volume":"114"},"uris":["http://www.mendeley.com/documents/?uuid=78ecc580-28ff-4cdb-97ca-623723981998"]},{"id":"ITEM-2","itemData":{"DOI":"10.1039/b605926k","ISSN":"14639076","PMID":"16775637","abstract":"Raman active symmetric O-H stretching modes are detected and assigned for the first time in isolated methanol, ethanol and methyl lactate trimers, providing insights into cluster structure, vibrational assignments and hydrogen-bond mediated couplings. © the Owner Societies 2006.","author":[{"dropping-particle":"","family":"Zielke","given":"Philipp","non-dropping-particle":"","parse-names":false,"suffix":""},{"dropping-particle":"","family":"Suhm","given":"Martin A.","non-dropping-particle":"","parse-names":false,"suffix":""}],"container-title":"Physical Chemistry Chemical Physics","id":"ITEM-2","issue":"24","issued":{"date-parts":[["2006"]]},"page":"2826-2830","title":"Concerted proton motion in hydrogen-bonded trimers: A spontaneous Raman scattering perspective","type":"article-journal","volume":"8"},"uris":["http://www.mendeley.com/documents/?uuid=2d84ec1c-03c4-4dd0-80f0-69e2bcfe6065"]}],"mendeley":{"formattedCitation":"[15,38]","plainTextFormattedCitation":"[15,38]","previouslyFormattedCitation":"[15,38]"},"properties":{"noteIndex":0},"schema":"https://github.com/citation-style-language/schema/raw/master/csl-citation.json"}</w:instrText>
      </w:r>
      <w:r w:rsidR="00ED084D" w:rsidRPr="000C454F">
        <w:rPr>
          <w:rFonts w:eastAsia="Calibri"/>
          <w:noProof/>
          <w:szCs w:val="24"/>
        </w:rPr>
        <w:fldChar w:fldCharType="separate"/>
      </w:r>
      <w:r w:rsidR="00D25FDE" w:rsidRPr="000C454F">
        <w:rPr>
          <w:rFonts w:eastAsia="Calibri"/>
          <w:noProof/>
          <w:szCs w:val="24"/>
        </w:rPr>
        <w:t>[15,38]</w:t>
      </w:r>
      <w:r w:rsidR="00ED084D" w:rsidRPr="000C454F">
        <w:rPr>
          <w:rFonts w:eastAsia="Calibri"/>
          <w:noProof/>
          <w:szCs w:val="24"/>
        </w:rPr>
        <w:fldChar w:fldCharType="end"/>
      </w:r>
      <w:r w:rsidRPr="000C454F">
        <w:rPr>
          <w:rFonts w:eastAsia="Calibri"/>
          <w:noProof/>
          <w:szCs w:val="24"/>
        </w:rPr>
        <w:t xml:space="preserve">, является, видимо, результатом влияния решетки матрицы азота. Более детальный анализ взаимодействия решетки азота и молекул этанола, а также положения этанола в матрице, хоть и представляет значительный интерес, но не входит в задачу данных исследований. </w:t>
      </w:r>
    </w:p>
    <w:p w14:paraId="665BF264" w14:textId="74CFD557"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lastRenderedPageBreak/>
        <w:drawing>
          <wp:inline distT="0" distB="0" distL="0" distR="0" wp14:anchorId="22BEC20E" wp14:editId="281CD2CD">
            <wp:extent cx="5924550" cy="418147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24550" cy="4181475"/>
                    </a:xfrm>
                    <a:prstGeom prst="rect">
                      <a:avLst/>
                    </a:prstGeom>
                    <a:noFill/>
                    <a:ln>
                      <a:noFill/>
                    </a:ln>
                  </pic:spPr>
                </pic:pic>
              </a:graphicData>
            </a:graphic>
          </wp:inline>
        </w:drawing>
      </w:r>
    </w:p>
    <w:p w14:paraId="706EC21D" w14:textId="569B50FC"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t xml:space="preserve">Рисунок </w:t>
      </w:r>
      <w:r w:rsidR="00FE5051" w:rsidRPr="000C454F">
        <w:rPr>
          <w:rFonts w:eastAsia="Calibri"/>
          <w:noProof/>
          <w:szCs w:val="24"/>
        </w:rPr>
        <w:t>9</w:t>
      </w:r>
      <w:r w:rsidRPr="000C454F">
        <w:rPr>
          <w:rFonts w:eastAsia="Calibri"/>
          <w:noProof/>
          <w:szCs w:val="24"/>
        </w:rPr>
        <w:t xml:space="preserve"> – Сравнение колебательных спектров тонких пленок  криоконденсатов чистого этанола и смеси этанол-азот. Верхняя кривая – смесь 3% этанола и 97% азота, температура конденсации Т=12 К, толщина образца </w:t>
      </w:r>
      <w:r w:rsidRPr="000C454F">
        <w:rPr>
          <w:rFonts w:eastAsia="Calibri"/>
          <w:noProof/>
          <w:szCs w:val="24"/>
          <w:lang w:val="en-US"/>
        </w:rPr>
        <w:t>d</w:t>
      </w:r>
      <w:r w:rsidRPr="000C454F">
        <w:rPr>
          <w:rFonts w:eastAsia="Calibri"/>
          <w:noProof/>
          <w:szCs w:val="24"/>
        </w:rPr>
        <w:t xml:space="preserve">=10 мкм. Нижняя кривая – этанол, температура конденсации Т=12 К, толщина образца </w:t>
      </w:r>
      <w:r w:rsidRPr="000C454F">
        <w:rPr>
          <w:rFonts w:eastAsia="Calibri"/>
          <w:noProof/>
          <w:szCs w:val="24"/>
          <w:lang w:val="en-US"/>
        </w:rPr>
        <w:t>d</w:t>
      </w:r>
      <w:r w:rsidRPr="000C454F">
        <w:rPr>
          <w:rFonts w:eastAsia="Calibri"/>
          <w:noProof/>
          <w:szCs w:val="24"/>
        </w:rPr>
        <w:t>=1 мкм. Указаны частоты, соответствующие максимуму поглощения основных характеристических колебаний</w:t>
      </w:r>
    </w:p>
    <w:p w14:paraId="6419BFEE" w14:textId="77777777" w:rsidR="00CA2E5C" w:rsidRPr="000C454F" w:rsidRDefault="00CA2E5C" w:rsidP="000521D9">
      <w:pPr>
        <w:spacing w:before="40" w:after="40" w:line="360" w:lineRule="auto"/>
        <w:ind w:firstLine="708"/>
        <w:rPr>
          <w:rFonts w:eastAsia="Calibri"/>
          <w:noProof/>
          <w:szCs w:val="24"/>
        </w:rPr>
      </w:pPr>
    </w:p>
    <w:p w14:paraId="4AE4EECB" w14:textId="322D54DE" w:rsidR="00CA2E5C" w:rsidRPr="000C454F" w:rsidRDefault="00CA2E5C" w:rsidP="000521D9">
      <w:pPr>
        <w:autoSpaceDE w:val="0"/>
        <w:autoSpaceDN w:val="0"/>
        <w:adjustRightInd w:val="0"/>
        <w:spacing w:before="40" w:after="40" w:line="360" w:lineRule="auto"/>
        <w:ind w:firstLine="708"/>
        <w:rPr>
          <w:rFonts w:eastAsia="Calibri"/>
          <w:noProof/>
          <w:szCs w:val="24"/>
        </w:rPr>
      </w:pPr>
      <w:r w:rsidRPr="000C454F">
        <w:rPr>
          <w:rFonts w:eastAsia="Calibri"/>
          <w:noProof/>
          <w:szCs w:val="24"/>
        </w:rPr>
        <w:t xml:space="preserve">Интерес представляет более детальное рассмотрение этой полосы (рисунок </w:t>
      </w:r>
      <w:r w:rsidR="00823A23" w:rsidRPr="000C454F">
        <w:rPr>
          <w:rFonts w:eastAsia="Calibri"/>
          <w:noProof/>
          <w:szCs w:val="24"/>
        </w:rPr>
        <w:t>1</w:t>
      </w:r>
      <w:r w:rsidR="00FE5051" w:rsidRPr="000C454F">
        <w:rPr>
          <w:rFonts w:eastAsia="Calibri"/>
          <w:noProof/>
          <w:szCs w:val="24"/>
        </w:rPr>
        <w:t>0</w:t>
      </w:r>
      <w:r w:rsidRPr="000C454F">
        <w:rPr>
          <w:rFonts w:eastAsia="Calibri"/>
          <w:noProof/>
          <w:szCs w:val="24"/>
        </w:rPr>
        <w:t>). Как видно из рисунка, полоса имеет локальные минимумы на частотах ν=3645 см</w:t>
      </w:r>
      <w:r w:rsidRPr="000C454F">
        <w:rPr>
          <w:rFonts w:eastAsia="Calibri"/>
          <w:noProof/>
          <w:szCs w:val="24"/>
          <w:vertAlign w:val="superscript"/>
        </w:rPr>
        <w:t>-1</w:t>
      </w:r>
      <w:r w:rsidRPr="000C454F">
        <w:rPr>
          <w:rFonts w:eastAsia="Calibri"/>
          <w:noProof/>
          <w:szCs w:val="24"/>
        </w:rPr>
        <w:t xml:space="preserve">  и ν=3658 см</w:t>
      </w:r>
      <w:r w:rsidRPr="000C454F">
        <w:rPr>
          <w:rFonts w:eastAsia="Calibri"/>
          <w:noProof/>
          <w:szCs w:val="24"/>
          <w:vertAlign w:val="superscript"/>
        </w:rPr>
        <w:t>-1</w:t>
      </w:r>
      <w:r w:rsidRPr="000C454F">
        <w:rPr>
          <w:rFonts w:eastAsia="Calibri"/>
          <w:noProof/>
          <w:szCs w:val="24"/>
        </w:rPr>
        <w:t xml:space="preserve">. Мы полагаем, что это связано с наличием у молекулы этанола двух конформационных состояний, </w:t>
      </w:r>
      <w:r w:rsidRPr="000C454F">
        <w:rPr>
          <w:rFonts w:eastAsia="Calibri"/>
          <w:noProof/>
          <w:szCs w:val="24"/>
          <w:lang w:val="en-US"/>
        </w:rPr>
        <w:t>anti</w:t>
      </w:r>
      <w:r w:rsidRPr="000C454F">
        <w:rPr>
          <w:rFonts w:eastAsia="Calibri"/>
          <w:noProof/>
          <w:szCs w:val="24"/>
        </w:rPr>
        <w:t xml:space="preserve"> (3658 см</w:t>
      </w:r>
      <w:r w:rsidRPr="000C454F">
        <w:rPr>
          <w:rFonts w:eastAsia="Calibri"/>
          <w:noProof/>
          <w:szCs w:val="24"/>
          <w:vertAlign w:val="superscript"/>
        </w:rPr>
        <w:t>-1</w:t>
      </w:r>
      <w:r w:rsidRPr="000C454F">
        <w:rPr>
          <w:rFonts w:eastAsia="Calibri"/>
          <w:noProof/>
          <w:szCs w:val="24"/>
        </w:rPr>
        <w:t xml:space="preserve">) и </w:t>
      </w:r>
      <w:r w:rsidRPr="000C454F">
        <w:rPr>
          <w:rFonts w:eastAsia="Calibri"/>
          <w:noProof/>
          <w:szCs w:val="24"/>
          <w:lang w:val="en-US"/>
        </w:rPr>
        <w:t>gauche</w:t>
      </w:r>
      <w:r w:rsidRPr="000C454F">
        <w:rPr>
          <w:rFonts w:eastAsia="Calibri"/>
          <w:noProof/>
          <w:szCs w:val="24"/>
        </w:rPr>
        <w:t xml:space="preserve"> (3645 см</w:t>
      </w:r>
      <w:r w:rsidRPr="000C454F">
        <w:rPr>
          <w:rFonts w:eastAsia="Calibri"/>
          <w:noProof/>
          <w:szCs w:val="24"/>
          <w:vertAlign w:val="superscript"/>
        </w:rPr>
        <w:t>-1</w:t>
      </w:r>
      <w:r w:rsidRPr="000C454F">
        <w:rPr>
          <w:rFonts w:eastAsia="Calibri"/>
          <w:noProof/>
          <w:szCs w:val="24"/>
        </w:rPr>
        <w:t xml:space="preserve">), обусловленных различием положения и, соответственно, энергий атома водорода в О-Н связи  </w:t>
      </w:r>
      <w:r w:rsidR="00ED084D" w:rsidRPr="000C454F">
        <w:rPr>
          <w:rFonts w:eastAsia="Calibri"/>
          <w:noProof/>
          <w:szCs w:val="24"/>
        </w:rPr>
        <w:fldChar w:fldCharType="begin" w:fldLock="1"/>
      </w:r>
      <w:r w:rsidR="0076290C" w:rsidRPr="000C454F">
        <w:rPr>
          <w:rFonts w:eastAsia="Calibri"/>
          <w:noProof/>
          <w:szCs w:val="24"/>
        </w:rPr>
        <w:instrText>ADDIN CSL_CITATION {"citationItems":[{"id":"ITEM-1","itemData":{"DOI":"10.1016/j.molstruc.2005.09.013","ISSN":"00222860","abstract":"The infrared spectra of dilute CCl4 solutions of deuterated ethanol isotopomers have been examined in the fundamental OH/OD stretching absorption regions. The compounds studied are comprised of undeuterated CH 3CH2OH, and four deuterated isomers, CH3CD 2OH, CD3CH2OH, CH3CH2OD, and CD3CD2OD. Doublet character of the high energy IR hydroxy band, indicating the existence of anti and gauche conformational isomers, is found for each isotopomer in agreement with previous IR studies of primary saturated alkanols. A variable temperature study of the deconvoluted spectra for the undeuterated ethanol system provides a reference experimental estimate of the relative enthalpies of the Cs (anti) and C 1 (gauche) conformers. The analysis also allows a determination of the intensities of the individual bands. Spectral and thermodynamic results from HF/6-311++G* calculations are compared with the experimental observations. The deconvoluted spectra for the deuterated isomers are compared to the ethanol results, and small differences in OH absorption band frequencies are observed. The equilibrium constants for gauche to anti conversion for two OD compounds are somewhat larger than those for the three OH isomers. © 2005 Elsevier B.V. All rights reserved.","author":[{"dropping-particle":"","family":"Gardner","given":"Elizabeth A.","non-dropping-particle":"","parse-names":false,"suffix":""},{"dropping-particle":"","family":"Nevarez","given":"Andrew","non-dropping-particle":"","parse-names":false,"suffix":""},{"dropping-particle":"","family":"Garbalena","given":"Manuel","non-dropping-particle":"","parse-names":false,"suffix":""},{"dropping-particle":"","family":"Herndon","given":"William C.","non-dropping-particle":"","parse-names":false,"suffix":""}],"container-title":"Journal of Molecular Structure","id":"ITEM-1","issue":"1-3","issued":{"date-parts":[["2006"]]},"page":"249-253","title":"Infrared spectra and conformational analysis of anti and gauche deuterated ethanol isotopomers","type":"article-journal","volume":"784"},"uris":["http://www.mendeley.com/documents/?uuid=6d2f602a-4412-433c-b098-22fe5c08bfa6"]},{"id":"ITEM-2","itemData":{"ISBN":"1015019900","author":[{"dropping-particle":"","family":"Fang","given":"Howard L","non-dropping-particle":"","parse-names":false,"suffix":""},{"dropping-particle":"","family":"Swofford","given":"Robert L","non-dropping-particle":"","parse-names":false,"suffix":""}],"id":"ITEM-2","issue":"1","issued":{"date-parts":[["1984"]]},"page":"5-11","title":"tensities of the two conformer bands provides an esti- of hydrogen bonded to atoms The overtone absorption spectrum of ethanol vapor ( North-Holland Physics Publishing Division ) Torr ) was measured with an intracavity cw dye laser photoacoustic ( PA ) sp","type":"article-journal","volume":"105"},"uris":["http://www.mendeley.com/documents/?uuid=eb326836-5122-4e2c-906a-26919afb1faf"]}],"mendeley":{"formattedCitation":"[40,42]","plainTextFormattedCitation":"[40,42]","previouslyFormattedCitation":"[40,42]"},"properties":{"noteIndex":0},"schema":"https://github.com/citation-style-language/schema/raw/master/csl-citation.json"}</w:instrText>
      </w:r>
      <w:r w:rsidR="00ED084D" w:rsidRPr="000C454F">
        <w:rPr>
          <w:rFonts w:eastAsia="Calibri"/>
          <w:noProof/>
          <w:szCs w:val="24"/>
        </w:rPr>
        <w:fldChar w:fldCharType="separate"/>
      </w:r>
      <w:r w:rsidR="00D25FDE" w:rsidRPr="000C454F">
        <w:rPr>
          <w:rFonts w:eastAsia="Calibri"/>
          <w:noProof/>
          <w:szCs w:val="24"/>
        </w:rPr>
        <w:t>[40,42]</w:t>
      </w:r>
      <w:r w:rsidR="00ED084D" w:rsidRPr="000C454F">
        <w:rPr>
          <w:rFonts w:eastAsia="Calibri"/>
          <w:noProof/>
          <w:szCs w:val="24"/>
        </w:rPr>
        <w:fldChar w:fldCharType="end"/>
      </w:r>
      <w:r w:rsidRPr="000C454F">
        <w:rPr>
          <w:rFonts w:eastAsia="Calibri"/>
          <w:noProof/>
          <w:szCs w:val="24"/>
        </w:rPr>
        <w:t>. Из рисунка видно, что различие в энергиях конформеров составляет 13 см</w:t>
      </w:r>
      <w:r w:rsidRPr="000C454F">
        <w:rPr>
          <w:rFonts w:eastAsia="Calibri"/>
          <w:noProof/>
          <w:szCs w:val="24"/>
          <w:vertAlign w:val="superscript"/>
        </w:rPr>
        <w:t>-1</w:t>
      </w:r>
      <w:r w:rsidRPr="000C454F">
        <w:rPr>
          <w:rFonts w:eastAsia="Calibri"/>
          <w:noProof/>
          <w:szCs w:val="24"/>
        </w:rPr>
        <w:t xml:space="preserve">, что хорошо согласуется с данными других авторов </w:t>
      </w:r>
      <w:r w:rsidR="00ED084D" w:rsidRPr="000C454F">
        <w:rPr>
          <w:rFonts w:eastAsia="Calibri"/>
          <w:noProof/>
          <w:szCs w:val="24"/>
        </w:rPr>
        <w:fldChar w:fldCharType="begin" w:fldLock="1"/>
      </w:r>
      <w:r w:rsidR="0076290C" w:rsidRPr="000C454F">
        <w:rPr>
          <w:rFonts w:eastAsia="Calibri"/>
          <w:noProof/>
          <w:szCs w:val="24"/>
        </w:rPr>
        <w:instrText>ADDIN CSL_CITATION {"citationItems":[{"id":"ITEM-1","itemData":{"DOI":"10.1021/jp9805961","ISSN":"10895639","abstract":"The vibrational spectrum of ethanol monomer trapped in argon and nitrogen matrices has been recorded in various conditions of temperature and irradiation. The structures and vibrational properties of the anti and gauche conformers have been investigated by ab initio calculations according to the DFT method. The comparison between observed and calculated frequencies allows an explanation of the matrix data and a proposal of a complete assignment for both conformers. The striking spectral changes observed in nitrogen matrices upon temperature cycling in the range 8-30 K are interpreted in term of anti → gauche conversion. In contrast with these observations, the spectrum obtained in an argon matrix is unsensitive to thermal effects, the anti form being the only one to be stabilized. Monochromatic irradiations in the OH and CO stretching regions were carried out with the purpose of inducing photorotamerization. In all cases only changes of trapping sites were observed, despite an interconversion barrier lower than the energy of the absorbed photons.","author":[{"dropping-particle":"","family":"Coussan","given":"S.","non-dropping-particle":"","parse-names":false,"suffix":""},{"dropping-particle":"","family":"Bouteiller","given":"Y.","non-dropping-particle":"","parse-names":false,"suffix":""},{"dropping-particle":"","family":"Perchard","given":"J. P.","non-dropping-particle":"","parse-names":false,"suffix":""},{"dropping-particle":"","family":"Zheng","given":"W. Q.","non-dropping-particle":"","parse-names":false,"suffix":""}],"container-title":"Journal of Physical Chemistry A","id":"ITEM-1","issue":"29","issued":{"date-parts":[["1998"]]},"page":"5789-5793","title":"Rotational isomerism of ethanol and matrix isolation infrared spectroscopy","type":"article-journal","volume":"102"},"uris":["http://www.mendeley.com/documents/?uuid=10a4b2c1-0352-43a7-871a-f1322b0292f1"]}],"mendeley":{"formattedCitation":"[41]","plainTextFormattedCitation":"[41]","previouslyFormattedCitation":"[41]"},"properties":{"noteIndex":0},"schema":"https://github.com/citation-style-language/schema/raw/master/csl-citation.json"}</w:instrText>
      </w:r>
      <w:r w:rsidR="00ED084D" w:rsidRPr="000C454F">
        <w:rPr>
          <w:rFonts w:eastAsia="Calibri"/>
          <w:noProof/>
          <w:szCs w:val="24"/>
        </w:rPr>
        <w:fldChar w:fldCharType="separate"/>
      </w:r>
      <w:r w:rsidR="00D25FDE" w:rsidRPr="000C454F">
        <w:rPr>
          <w:rFonts w:eastAsia="Calibri"/>
          <w:noProof/>
          <w:szCs w:val="24"/>
        </w:rPr>
        <w:t>[41]</w:t>
      </w:r>
      <w:r w:rsidR="00ED084D" w:rsidRPr="000C454F">
        <w:rPr>
          <w:rFonts w:eastAsia="Calibri"/>
          <w:noProof/>
          <w:szCs w:val="24"/>
        </w:rPr>
        <w:fldChar w:fldCharType="end"/>
      </w:r>
      <w:r w:rsidRPr="000C454F">
        <w:rPr>
          <w:rFonts w:eastAsia="Calibri"/>
          <w:noProof/>
          <w:szCs w:val="24"/>
        </w:rPr>
        <w:t xml:space="preserve">.  Кроме того, несимметричный вид рассматриваемой полосы поглощения совпадает с данными </w:t>
      </w:r>
      <w:r w:rsidR="00ED084D" w:rsidRPr="000C454F">
        <w:rPr>
          <w:rFonts w:eastAsia="Calibri"/>
          <w:noProof/>
          <w:szCs w:val="24"/>
        </w:rPr>
        <w:fldChar w:fldCharType="begin" w:fldLock="1"/>
      </w:r>
      <w:r w:rsidR="0076290C" w:rsidRPr="000C454F">
        <w:rPr>
          <w:rFonts w:eastAsia="Calibri"/>
          <w:noProof/>
          <w:szCs w:val="24"/>
        </w:rPr>
        <w:instrText>ADDIN CSL_CITATION {"citationItems":[{"id":"ITEM-1","itemData":{"DOI":"10.1039/FT9908601781","ISSN":"09565000","abstract":"The uncertainty in the separation of the asymmetric profile of the hydroxyl band of normal alcohols has been overcome by the use of a Fourier deconvolution technique which determined component-band parameters to carry out the band separation unambiguously. The nearly similar rotamer population of trans: gauche of 1.6:1 in the n-alcohols showed that the n-alkyl chain does not hinder the rotation around the C-O bond. The enthalpy change of gauche-trans conversion in solution (ca. 7 kJ mol-1) was much larger than the torsional barrier in the gaseous state.","author":[{"dropping-particle":"","family":"Belhekar","given":"A. A.","non-dropping-particle":"","parse-names":false,"suffix":""},{"dropping-particle":"","family":"Agashe","given":"M. S.","non-dropping-particle":"","parse-names":false,"suffix":""},{"dropping-particle":"","family":"Jose","given":"C. I.","non-dropping-particle":"","parse-names":false,"suffix":""}],"container-title":"Journal of the Chemical Society, Faraday Transactions","id":"ITEM-1","issue":"10","issued":{"date-parts":[["1990"]]},"page":"1781-1784","title":"Conformational equilibria in n-alkanols. Infrared spectral deconvolution of the unsymmetric hydroxyl band profile","type":"article-journal","volume":"86"},"uris":["http://www.mendeley.com/documents/?uuid=49e457c8-d8a8-441a-8b60-ee38165e79b0"]}],"mendeley":{"formattedCitation":"[43]","plainTextFormattedCitation":"[43]","previouslyFormattedCitation":"[43]"},"properties":{"noteIndex":0},"schema":"https://github.com/citation-style-language/schema/raw/master/csl-citation.json"}</w:instrText>
      </w:r>
      <w:r w:rsidR="00ED084D" w:rsidRPr="000C454F">
        <w:rPr>
          <w:rFonts w:eastAsia="Calibri"/>
          <w:noProof/>
          <w:szCs w:val="24"/>
        </w:rPr>
        <w:fldChar w:fldCharType="separate"/>
      </w:r>
      <w:r w:rsidR="00D25FDE" w:rsidRPr="000C454F">
        <w:rPr>
          <w:rFonts w:eastAsia="Calibri"/>
          <w:noProof/>
          <w:szCs w:val="24"/>
        </w:rPr>
        <w:t>[43]</w:t>
      </w:r>
      <w:r w:rsidR="00ED084D" w:rsidRPr="000C454F">
        <w:rPr>
          <w:rFonts w:eastAsia="Calibri"/>
          <w:noProof/>
          <w:szCs w:val="24"/>
        </w:rPr>
        <w:fldChar w:fldCharType="end"/>
      </w:r>
      <w:r w:rsidRPr="000C454F">
        <w:rPr>
          <w:rFonts w:eastAsia="Calibri"/>
          <w:noProof/>
          <w:szCs w:val="24"/>
        </w:rPr>
        <w:t>- результатами ИК-спектральной деконволюции несимметричного профиля полосы поглощения О-Н связи, представленными на рисунке с</w:t>
      </w:r>
      <w:r w:rsidRPr="000C454F">
        <w:rPr>
          <w:rFonts w:eastAsia="Calibri"/>
          <w:noProof/>
          <w:szCs w:val="24"/>
          <w:lang w:val="kk-KZ"/>
        </w:rPr>
        <w:t>п</w:t>
      </w:r>
      <w:r w:rsidRPr="000C454F">
        <w:rPr>
          <w:rFonts w:eastAsia="Calibri"/>
          <w:noProof/>
          <w:szCs w:val="24"/>
        </w:rPr>
        <w:t xml:space="preserve">рава. Незначительное расхождение в частотах является следствием неоднородности кластерного состава этанола в матрице азота, т.е. рассматриваемая плоса относится к квазисвободным мономерам или димерам этанола. </w:t>
      </w:r>
    </w:p>
    <w:p w14:paraId="645A7CBB" w14:textId="77777777" w:rsidR="00823A23" w:rsidRPr="000C454F" w:rsidRDefault="00823A23" w:rsidP="000521D9">
      <w:pPr>
        <w:autoSpaceDE w:val="0"/>
        <w:autoSpaceDN w:val="0"/>
        <w:adjustRightInd w:val="0"/>
        <w:spacing w:before="40" w:after="40" w:line="360" w:lineRule="auto"/>
        <w:ind w:firstLine="708"/>
        <w:rPr>
          <w:rFonts w:eastAsia="Calibri"/>
          <w:noProof/>
          <w:szCs w:val="24"/>
        </w:rPr>
      </w:pPr>
    </w:p>
    <w:tbl>
      <w:tblPr>
        <w:tblW w:w="9720" w:type="dxa"/>
        <w:tblLayout w:type="fixed"/>
        <w:tblLook w:val="04A0" w:firstRow="1" w:lastRow="0" w:firstColumn="1" w:lastColumn="0" w:noHBand="0" w:noVBand="1"/>
      </w:tblPr>
      <w:tblGrid>
        <w:gridCol w:w="4503"/>
        <w:gridCol w:w="5217"/>
      </w:tblGrid>
      <w:tr w:rsidR="00CA2E5C" w:rsidRPr="000C454F" w14:paraId="3D394076" w14:textId="77777777" w:rsidTr="00823A23">
        <w:trPr>
          <w:trHeight w:val="3766"/>
        </w:trPr>
        <w:tc>
          <w:tcPr>
            <w:tcW w:w="4503" w:type="dxa"/>
            <w:shd w:val="clear" w:color="auto" w:fill="auto"/>
          </w:tcPr>
          <w:p w14:paraId="4BA9B9B6" w14:textId="74A3E8DC"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drawing>
                <wp:inline distT="0" distB="0" distL="0" distR="0" wp14:anchorId="0B274EF5" wp14:editId="1C0BC1B2">
                  <wp:extent cx="2867025" cy="208236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extLst>
                              <a:ext uri="{28A0092B-C50C-407E-A947-70E740481C1C}">
                                <a14:useLocalDpi xmlns:a14="http://schemas.microsoft.com/office/drawing/2010/main" val="0"/>
                              </a:ext>
                            </a:extLst>
                          </a:blip>
                          <a:srcRect t="5692" r="5803" b="9048"/>
                          <a:stretch>
                            <a:fillRect/>
                          </a:stretch>
                        </pic:blipFill>
                        <pic:spPr bwMode="auto">
                          <a:xfrm>
                            <a:off x="0" y="0"/>
                            <a:ext cx="2871916" cy="2085918"/>
                          </a:xfrm>
                          <a:prstGeom prst="rect">
                            <a:avLst/>
                          </a:prstGeom>
                          <a:noFill/>
                          <a:ln>
                            <a:noFill/>
                          </a:ln>
                        </pic:spPr>
                      </pic:pic>
                    </a:graphicData>
                  </a:graphic>
                </wp:inline>
              </w:drawing>
            </w:r>
          </w:p>
        </w:tc>
        <w:tc>
          <w:tcPr>
            <w:tcW w:w="5217" w:type="dxa"/>
            <w:shd w:val="clear" w:color="auto" w:fill="auto"/>
          </w:tcPr>
          <w:p w14:paraId="2BA03C62" w14:textId="2D7F0577"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drawing>
                <wp:inline distT="0" distB="0" distL="0" distR="0" wp14:anchorId="7E0CC57F" wp14:editId="410C1049">
                  <wp:extent cx="3124200" cy="222859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50592" cy="2247422"/>
                          </a:xfrm>
                          <a:prstGeom prst="rect">
                            <a:avLst/>
                          </a:prstGeom>
                          <a:noFill/>
                          <a:ln>
                            <a:noFill/>
                          </a:ln>
                        </pic:spPr>
                      </pic:pic>
                    </a:graphicData>
                  </a:graphic>
                </wp:inline>
              </w:drawing>
            </w:r>
          </w:p>
        </w:tc>
      </w:tr>
    </w:tbl>
    <w:p w14:paraId="586AC5EF" w14:textId="0832878D"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t xml:space="preserve">Рисунок </w:t>
      </w:r>
      <w:r w:rsidR="00823A23" w:rsidRPr="000C454F">
        <w:rPr>
          <w:rFonts w:eastAsia="Calibri"/>
          <w:noProof/>
          <w:szCs w:val="24"/>
        </w:rPr>
        <w:t>1</w:t>
      </w:r>
      <w:r w:rsidR="00FE5051" w:rsidRPr="000C454F">
        <w:rPr>
          <w:rFonts w:eastAsia="Calibri"/>
          <w:noProof/>
          <w:szCs w:val="24"/>
        </w:rPr>
        <w:t>0</w:t>
      </w:r>
      <w:r w:rsidR="00ED084D" w:rsidRPr="000C454F">
        <w:rPr>
          <w:rFonts w:eastAsia="Calibri"/>
          <w:noProof/>
          <w:szCs w:val="24"/>
        </w:rPr>
        <w:t xml:space="preserve"> -</w:t>
      </w:r>
      <w:r w:rsidRPr="000C454F">
        <w:rPr>
          <w:rFonts w:eastAsia="Calibri"/>
          <w:noProof/>
          <w:szCs w:val="24"/>
        </w:rPr>
        <w:t xml:space="preserve"> Слева- Спектральное проявление конформационных особенностей строения молекулы этанола. Локальные минимумы соответствуют </w:t>
      </w:r>
      <w:r w:rsidRPr="000C454F">
        <w:rPr>
          <w:rFonts w:eastAsia="Calibri"/>
          <w:noProof/>
          <w:szCs w:val="24"/>
          <w:lang w:val="en-US"/>
        </w:rPr>
        <w:t>anti</w:t>
      </w:r>
      <w:r w:rsidRPr="000C454F">
        <w:rPr>
          <w:rFonts w:eastAsia="Calibri"/>
          <w:noProof/>
          <w:szCs w:val="24"/>
        </w:rPr>
        <w:t xml:space="preserve"> (3658 см</w:t>
      </w:r>
      <w:r w:rsidRPr="000C454F">
        <w:rPr>
          <w:rFonts w:eastAsia="Calibri"/>
          <w:noProof/>
          <w:szCs w:val="24"/>
          <w:vertAlign w:val="superscript"/>
        </w:rPr>
        <w:t>-1</w:t>
      </w:r>
      <w:r w:rsidRPr="000C454F">
        <w:rPr>
          <w:rFonts w:eastAsia="Calibri"/>
          <w:noProof/>
          <w:szCs w:val="24"/>
        </w:rPr>
        <w:t xml:space="preserve">) и </w:t>
      </w:r>
      <w:r w:rsidRPr="000C454F">
        <w:rPr>
          <w:rFonts w:eastAsia="Calibri"/>
          <w:noProof/>
          <w:szCs w:val="24"/>
          <w:lang w:val="en-US"/>
        </w:rPr>
        <w:t>gauche</w:t>
      </w:r>
      <w:r w:rsidRPr="000C454F">
        <w:rPr>
          <w:rFonts w:eastAsia="Calibri"/>
          <w:noProof/>
          <w:szCs w:val="24"/>
        </w:rPr>
        <w:t xml:space="preserve"> (3645 см</w:t>
      </w:r>
      <w:r w:rsidRPr="000C454F">
        <w:rPr>
          <w:rFonts w:eastAsia="Calibri"/>
          <w:noProof/>
          <w:szCs w:val="24"/>
          <w:vertAlign w:val="superscript"/>
        </w:rPr>
        <w:t>-1</w:t>
      </w:r>
      <w:r w:rsidRPr="000C454F">
        <w:rPr>
          <w:rFonts w:eastAsia="Calibri"/>
          <w:noProof/>
          <w:szCs w:val="24"/>
        </w:rPr>
        <w:t>) изомерам этанола относительно положения атома водорода в О-Н связи. Справа- Сравнение с результатами ИК-спектральной деконволюции несимметричного профиля полосы поглощения О-Н связи  [18]</w:t>
      </w:r>
    </w:p>
    <w:p w14:paraId="397EF38B" w14:textId="77777777" w:rsidR="00823A23" w:rsidRPr="000C454F" w:rsidRDefault="00823A23" w:rsidP="000521D9">
      <w:pPr>
        <w:spacing w:before="40" w:after="40" w:line="360" w:lineRule="auto"/>
        <w:ind w:firstLine="708"/>
        <w:rPr>
          <w:rFonts w:eastAsia="Calibri"/>
          <w:noProof/>
          <w:szCs w:val="24"/>
        </w:rPr>
      </w:pPr>
    </w:p>
    <w:p w14:paraId="6FB77608" w14:textId="48FD7DF5"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ab/>
        <w:t>Анализ тонкой структуры полосы поглощения О-Н связи  в интервале 3000-3600 см</w:t>
      </w:r>
      <w:r w:rsidRPr="000C454F">
        <w:rPr>
          <w:rFonts w:eastAsia="Calibri"/>
          <w:noProof/>
          <w:szCs w:val="24"/>
          <w:vertAlign w:val="superscript"/>
        </w:rPr>
        <w:t>-1</w:t>
      </w:r>
      <w:r w:rsidRPr="000C454F">
        <w:rPr>
          <w:rFonts w:eastAsia="Calibri"/>
          <w:noProof/>
          <w:szCs w:val="24"/>
        </w:rPr>
        <w:t xml:space="preserve"> (рисунок </w:t>
      </w:r>
      <w:r w:rsidR="00823A23" w:rsidRPr="000C454F">
        <w:rPr>
          <w:rFonts w:eastAsia="Calibri"/>
          <w:noProof/>
          <w:szCs w:val="24"/>
        </w:rPr>
        <w:t>1</w:t>
      </w:r>
      <w:r w:rsidR="00FE5051" w:rsidRPr="000C454F">
        <w:rPr>
          <w:rFonts w:eastAsia="Calibri"/>
          <w:noProof/>
          <w:szCs w:val="24"/>
        </w:rPr>
        <w:t>1</w:t>
      </w:r>
      <w:r w:rsidRPr="000C454F">
        <w:rPr>
          <w:rFonts w:eastAsia="Calibri"/>
          <w:noProof/>
          <w:szCs w:val="24"/>
        </w:rPr>
        <w:t xml:space="preserve">) также указывает на наличие локальных минимумов, соответствующих различным кластерным состояниям молекул этанола в матрице азота. Основываясь на расчетах и экспериментальных данных других авторов </w:t>
      </w:r>
      <w:r w:rsidR="00ED084D" w:rsidRPr="000C454F">
        <w:rPr>
          <w:rFonts w:eastAsia="Calibri"/>
          <w:noProof/>
          <w:szCs w:val="24"/>
        </w:rPr>
        <w:fldChar w:fldCharType="begin" w:fldLock="1"/>
      </w:r>
      <w:r w:rsidR="0076290C" w:rsidRPr="000C454F">
        <w:rPr>
          <w:rFonts w:eastAsia="Calibri"/>
          <w:noProof/>
          <w:szCs w:val="24"/>
        </w:rPr>
        <w:instrText>ADDIN CSL_CITATION {"citationItems":[{"id":"ITEM-1","itemData":{"DOI":"10.1016/0022-2860(80)80085-8","ISSN":"00222860","abstract":"The self-association of methanol and ethanol and the hetero-association of CH3OHβO(CH3)2 have been studied by I.R. spectroscopy in the 4000 - 10 cm-1 range by means of the matrix isolation technique. The O-H stretching bands observed have been assigned to cyclic dimer, open chain dimer, cyclic trimer and tetramer, and higher multimer species. A band due to \"free\" OH groups in open chain associates was found only at higher concentrations, indicating preference of cyclic structures at low concentrations. © 1980.","author":[{"dropping-particle":"","family":"Luck","given":"W. A.P.","non-dropping-particle":"","parse-names":false,"suffix":""},{"dropping-particle":"","family":"Schrems","given":"O.","non-dropping-particle":"","parse-names":false,"suffix":""}],"container-title":"Journal of Molecular Structure","id":"ITEM-1","issue":"C","issued":{"date-parts":[["1980"]]},"page":"333-336","title":"Infrared matrix isolation studies of self-association of methanol and ethanol: proof of cyclic dimers","type":"article-journal","volume":"60"},"uris":["http://www.mendeley.com/documents/?uuid=7e901f49-1f12-44eb-be4a-cc1af619fd57"]},{"id":"ITEM-2","itemData":{"DOI":"10.1063/1.2357952","ISSN":"00219606","PMID":"17059253","abstract":"A high sensitivity spectroscopy is employed to detect vibrational antiitions of ethanol neutrals and ions in a supersonic expansion. The infrared (IR) features located at 3682 and 3667 cm-1 can be assigned to the OH stretch for the two neutral C2 H5 OH conformers, anti and gauche, respectively. Their overtone energies located at 7179 (anti) and 7141 (gauche) cm-1 are also identified. The OH fundamental stretch for ethanol ions is redshifted around 210 cm-1, while the CH stretch modes are unchanged for neutral and ionic C2 H5 OH at around 2900-3000 cm-1. The charge on the ethanol ion is apparently localized on the oxygen atom. IR induced photodissociation spectroscopy is applied to the study of neutral and protonated ethanol clusters. Neutral and protonated ethanol cluster vibrations are observed. The CH modes are not perturbed by the clustering process. Neutral clusters display only hydrogen bonded OH features, while the protonated ionic clusters display both hydrogen bonded and non-hydrogen-bonded features. These spectroscopic results are analyzed to obtain qualitative structural information on neutral and ionic ethanol clusters. © 2006 American Institute of Physics.","author":[{"dropping-particle":"","family":"Hu","given":"Y. J.","non-dropping-particle":"","parse-names":false,"suffix":""},{"dropping-particle":"","family":"Fu","given":"H. B.","non-dropping-particle":"","parse-names":false,"suffix":""},{"dropping-particle":"","family":"Bernstein","given":"E. R.","non-dropping-particle":"","parse-names":false,"suffix":""}],"container-title":"Journal of Chemical Physics","id":"ITEM-2","issue":"15","issued":{"date-parts":[["2006"]]},"title":"Infrared plus vacuum ultraviolet spectroscopy of neutral and ionic ethanol monomers and clusters","type":"article-journal","volume":"125"},"uris":["http://www.mendeley.com/documents/?uuid=2eae0f49-13e3-4287-bbe3-72cbeacc96f2"]}],"mendeley":{"formattedCitation":"[39,44]","plainTextFormattedCitation":"[39,44]","previouslyFormattedCitation":"[39,44]"},"properties":{"noteIndex":0},"schema":"https://github.com/citation-style-language/schema/raw/master/csl-citation.json"}</w:instrText>
      </w:r>
      <w:r w:rsidR="00ED084D" w:rsidRPr="000C454F">
        <w:rPr>
          <w:rFonts w:eastAsia="Calibri"/>
          <w:noProof/>
          <w:szCs w:val="24"/>
        </w:rPr>
        <w:fldChar w:fldCharType="separate"/>
      </w:r>
      <w:r w:rsidR="00D25FDE" w:rsidRPr="000C454F">
        <w:rPr>
          <w:rFonts w:eastAsia="Calibri"/>
          <w:noProof/>
          <w:szCs w:val="24"/>
        </w:rPr>
        <w:t>[39,44]</w:t>
      </w:r>
      <w:r w:rsidR="00ED084D" w:rsidRPr="000C454F">
        <w:rPr>
          <w:rFonts w:eastAsia="Calibri"/>
          <w:noProof/>
          <w:szCs w:val="24"/>
        </w:rPr>
        <w:fldChar w:fldCharType="end"/>
      </w:r>
      <w:r w:rsidRPr="000C454F">
        <w:rPr>
          <w:rFonts w:eastAsia="Calibri"/>
          <w:noProof/>
          <w:szCs w:val="24"/>
        </w:rPr>
        <w:t xml:space="preserve"> мы делаем вывод о наличии в матрице азота кластеров этанола различного размера. На рисунке </w:t>
      </w:r>
      <w:r w:rsidR="00823A23" w:rsidRPr="000C454F">
        <w:rPr>
          <w:rFonts w:eastAsia="Calibri"/>
          <w:noProof/>
          <w:szCs w:val="24"/>
        </w:rPr>
        <w:t>1</w:t>
      </w:r>
      <w:r w:rsidR="00FE5051" w:rsidRPr="000C454F">
        <w:rPr>
          <w:rFonts w:eastAsia="Calibri"/>
          <w:noProof/>
          <w:szCs w:val="24"/>
        </w:rPr>
        <w:t>1</w:t>
      </w:r>
      <w:r w:rsidRPr="000C454F">
        <w:rPr>
          <w:rFonts w:eastAsia="Calibri"/>
          <w:noProof/>
          <w:szCs w:val="24"/>
        </w:rPr>
        <w:t xml:space="preserve"> указаны частоты локальных минимумов и их интерпретация в соответствии с данными, приведенными в </w:t>
      </w:r>
      <w:r w:rsidR="0077437C" w:rsidRPr="000C454F">
        <w:rPr>
          <w:rFonts w:eastAsia="Calibri"/>
          <w:noProof/>
          <w:szCs w:val="24"/>
        </w:rPr>
        <w:fldChar w:fldCharType="begin" w:fldLock="1"/>
      </w:r>
      <w:r w:rsidR="0076290C" w:rsidRPr="000C454F">
        <w:rPr>
          <w:rFonts w:eastAsia="Calibri"/>
          <w:noProof/>
          <w:szCs w:val="24"/>
        </w:rPr>
        <w:instrText>ADDIN CSL_CITATION {"citationItems":[{"id":"ITEM-1","itemData":{"DOI":"10.1063/1.479689","ISSN":"00219606","abstract":"The structure and the relative stability of the ethanol dimer and the cyclic ethanol trimer were studied using density functional theory methods. The geometries of the different dimers and trimers were optimized at the B3LYP/6-311+G(d,p) level of theory, while the final energies were obtained at the B3LYP/6-311+G(3df,2p) level. Four different (ethanol)2 complexes were found to be local minima of the potential energy surface, the global minimum being that in which both monomers exhibit a trans conformation. The hydrogen bond (HB) in ethanol dimer is slightly stronger than in methanol dimer, reflecting the enhanced intrinsic basicity of ethanol with regards to methanol. The OH donor stretch appears redshifted by 161 cm-1, while the redshifting undergone by the OH acceptor stretch is negligibly small. The relative stability of the trimers is a function of the number of monomers with a gauche conformation, the global minimum being that in which the three monomers have a trans conformation. As for water and methanol trimers, the three HBs in the cyclic ethanol trimer are not strictly equivalent. Consistently, the redshiftings of the OH stretching frequencies are different. Cooperative effects are sizably large, as reflected in the O</w:instrText>
      </w:r>
      <w:r w:rsidR="0076290C" w:rsidRPr="000C454F">
        <w:rPr>
          <w:rFonts w:ascii="Cambria Math" w:eastAsia="Calibri" w:hAnsi="Cambria Math" w:cs="Cambria Math"/>
          <w:noProof/>
          <w:szCs w:val="24"/>
        </w:rPr>
        <w:instrText>⋯</w:instrText>
      </w:r>
      <w:r w:rsidR="0076290C" w:rsidRPr="000C454F">
        <w:rPr>
          <w:rFonts w:eastAsia="Calibri"/>
          <w:noProof/>
          <w:szCs w:val="24"/>
        </w:rPr>
        <w:instrText>O distances, the elongation of the OH donor groups, the charge density at the bond critical points, the frequency shiftings of the OH stretches, and the additivity interaction energy. The most significant features of the vibrational spectra of the monomers, the dimers, and the trimers in the 800-1200 cm-1 region are reasonably well reproduced by our calculations. © 1999 American Institute of Physics.","author":[{"dropping-particle":"","family":"González","given":"Leticia","non-dropping-particle":"","parse-names":false,"suffix":""},{"dropping-particle":"","family":"Mó","given":"Otilia","non-dropping-particle":"","parse-names":false,"suffix":""},{"dropping-particle":"","family":"Yáñez","given":"Manuel","non-dropping-particle":"","parse-names":false,"suffix":""}],"container-title":"Journal of Chemical Physics","id":"ITEM-1","issue":"9","issued":{"date-parts":[["1999"]]},"page":"3855-3861","title":"Density functional theory study on ethanol dimers and cyclic ethanol trimers","type":"article-journal","volume":"111"},"uris":["http://www.mendeley.com/documents/?uuid=7d71d4ff-9137-41e6-9d39-3b52afa20cce"]}],"mendeley":{"formattedCitation":"[45]","plainTextFormattedCitation":"[45]","previouslyFormattedCitation":"[45]"},"properties":{"noteIndex":0},"schema":"https://github.com/citation-style-language/schema/raw/master/csl-citation.json"}</w:instrText>
      </w:r>
      <w:r w:rsidR="0077437C" w:rsidRPr="000C454F">
        <w:rPr>
          <w:rFonts w:eastAsia="Calibri"/>
          <w:noProof/>
          <w:szCs w:val="24"/>
        </w:rPr>
        <w:fldChar w:fldCharType="separate"/>
      </w:r>
      <w:r w:rsidR="00D25FDE" w:rsidRPr="000C454F">
        <w:rPr>
          <w:rFonts w:eastAsia="Calibri"/>
          <w:noProof/>
          <w:szCs w:val="24"/>
        </w:rPr>
        <w:t>[45]</w:t>
      </w:r>
      <w:r w:rsidR="0077437C" w:rsidRPr="000C454F">
        <w:rPr>
          <w:rFonts w:eastAsia="Calibri"/>
          <w:noProof/>
          <w:szCs w:val="24"/>
        </w:rPr>
        <w:fldChar w:fldCharType="end"/>
      </w:r>
      <w:r w:rsidRPr="000C454F">
        <w:rPr>
          <w:rFonts w:eastAsia="Calibri"/>
          <w:noProof/>
          <w:szCs w:val="24"/>
        </w:rPr>
        <w:t xml:space="preserve">. При этом приняты следующие сокращенные обозначения: </w:t>
      </w:r>
      <w:r w:rsidRPr="000C454F">
        <w:rPr>
          <w:rFonts w:eastAsia="Calibri"/>
          <w:noProof/>
          <w:szCs w:val="24"/>
          <w:lang w:val="en-US"/>
        </w:rPr>
        <w:t>m</w:t>
      </w:r>
      <w:r w:rsidRPr="000C454F">
        <w:rPr>
          <w:rFonts w:eastAsia="Calibri"/>
          <w:noProof/>
          <w:szCs w:val="24"/>
        </w:rPr>
        <w:t xml:space="preserve">-мономер, </w:t>
      </w:r>
      <w:r w:rsidRPr="000C454F">
        <w:rPr>
          <w:rFonts w:eastAsia="Calibri"/>
          <w:noProof/>
          <w:szCs w:val="24"/>
          <w:lang w:val="en-US"/>
        </w:rPr>
        <w:t>d</w:t>
      </w:r>
      <w:r w:rsidRPr="000C454F">
        <w:rPr>
          <w:rFonts w:eastAsia="Calibri"/>
          <w:noProof/>
          <w:szCs w:val="24"/>
        </w:rPr>
        <w:t xml:space="preserve">-димер,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d</w:t>
      </w:r>
      <w:r w:rsidRPr="000C454F">
        <w:rPr>
          <w:rFonts w:eastAsia="Calibri"/>
          <w:noProof/>
          <w:szCs w:val="24"/>
        </w:rPr>
        <w:t xml:space="preserve">- циклический димер,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trim</w:t>
      </w:r>
      <w:r w:rsidRPr="000C454F">
        <w:rPr>
          <w:rFonts w:eastAsia="Calibri"/>
          <w:noProof/>
          <w:szCs w:val="24"/>
        </w:rPr>
        <w:t xml:space="preserve">.-циклический тример ,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tetr</w:t>
      </w:r>
      <w:r w:rsidRPr="000C454F">
        <w:rPr>
          <w:rFonts w:eastAsia="Calibri"/>
          <w:noProof/>
          <w:szCs w:val="24"/>
        </w:rPr>
        <w:t xml:space="preserve">.- циклический тетрамер, </w:t>
      </w:r>
      <w:r w:rsidRPr="000C454F">
        <w:rPr>
          <w:rFonts w:eastAsia="Calibri"/>
          <w:noProof/>
          <w:szCs w:val="24"/>
          <w:lang w:val="en-US"/>
        </w:rPr>
        <w:t>hex</w:t>
      </w:r>
      <w:r w:rsidRPr="000C454F">
        <w:rPr>
          <w:rFonts w:eastAsia="Calibri"/>
          <w:noProof/>
          <w:szCs w:val="24"/>
        </w:rPr>
        <w:t>-гексомер. Кроме того, появление широкой полосы в интервале 3250-3330 см</w:t>
      </w:r>
      <w:r w:rsidRPr="000C454F">
        <w:rPr>
          <w:rFonts w:eastAsia="Calibri"/>
          <w:noProof/>
          <w:szCs w:val="24"/>
          <w:vertAlign w:val="superscript"/>
        </w:rPr>
        <w:t>-1</w:t>
      </w:r>
      <w:r w:rsidRPr="000C454F">
        <w:rPr>
          <w:rFonts w:eastAsia="Calibri"/>
          <w:noProof/>
          <w:szCs w:val="24"/>
        </w:rPr>
        <w:t xml:space="preserve"> может означать появление в матрице крупных полиагрегатов, в которых молекулы этанола находятся в водородосвязанном состоянии- они обозначены как </w:t>
      </w:r>
      <w:r w:rsidRPr="000C454F">
        <w:rPr>
          <w:rFonts w:eastAsia="Calibri"/>
          <w:noProof/>
          <w:szCs w:val="24"/>
          <w:lang w:val="en-US"/>
        </w:rPr>
        <w:t>multimer</w:t>
      </w:r>
      <w:r w:rsidRPr="000C454F">
        <w:rPr>
          <w:rFonts w:eastAsia="Calibri"/>
          <w:noProof/>
          <w:szCs w:val="24"/>
        </w:rPr>
        <w:t xml:space="preserve">. </w:t>
      </w:r>
    </w:p>
    <w:p w14:paraId="6C37F7A1" w14:textId="77777777" w:rsidR="00CA2E5C" w:rsidRPr="000C454F" w:rsidRDefault="00CA2E5C" w:rsidP="000521D9">
      <w:pPr>
        <w:spacing w:before="40" w:after="40" w:line="360" w:lineRule="auto"/>
        <w:ind w:firstLine="708"/>
        <w:rPr>
          <w:rFonts w:eastAsia="Calibri"/>
          <w:noProof/>
          <w:szCs w:val="24"/>
        </w:rPr>
      </w:pPr>
    </w:p>
    <w:p w14:paraId="3A23DCE4" w14:textId="77563067"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lastRenderedPageBreak/>
        <w:drawing>
          <wp:inline distT="0" distB="0" distL="0" distR="0" wp14:anchorId="4B0197B1" wp14:editId="254C333B">
            <wp:extent cx="5924550" cy="418147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4550" cy="4181475"/>
                    </a:xfrm>
                    <a:prstGeom prst="rect">
                      <a:avLst/>
                    </a:prstGeom>
                    <a:noFill/>
                    <a:ln>
                      <a:noFill/>
                    </a:ln>
                  </pic:spPr>
                </pic:pic>
              </a:graphicData>
            </a:graphic>
          </wp:inline>
        </w:drawing>
      </w:r>
    </w:p>
    <w:p w14:paraId="0CDDE4FB" w14:textId="71506DB2"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t xml:space="preserve">Рисунок </w:t>
      </w:r>
      <w:r w:rsidR="00823A23" w:rsidRPr="000C454F">
        <w:rPr>
          <w:rFonts w:eastAsia="Calibri"/>
          <w:noProof/>
          <w:szCs w:val="24"/>
        </w:rPr>
        <w:t>1</w:t>
      </w:r>
      <w:r w:rsidR="00FE5051" w:rsidRPr="000C454F">
        <w:rPr>
          <w:rFonts w:eastAsia="Calibri"/>
          <w:noProof/>
          <w:szCs w:val="24"/>
        </w:rPr>
        <w:t>1</w:t>
      </w:r>
      <w:r w:rsidR="0077437C" w:rsidRPr="000C454F">
        <w:rPr>
          <w:rFonts w:eastAsia="Calibri"/>
          <w:noProof/>
          <w:szCs w:val="24"/>
        </w:rPr>
        <w:t xml:space="preserve"> </w:t>
      </w:r>
      <w:r w:rsidRPr="000C454F">
        <w:rPr>
          <w:rFonts w:eastAsia="Calibri"/>
          <w:noProof/>
          <w:szCs w:val="24"/>
        </w:rPr>
        <w:t xml:space="preserve">- Особенности полосы поглощения О-Н связи этанола (3%) в криоматрице азота (97%). Обозначения: </w:t>
      </w:r>
      <w:r w:rsidRPr="000C454F">
        <w:rPr>
          <w:rFonts w:eastAsia="Calibri"/>
          <w:noProof/>
          <w:szCs w:val="24"/>
          <w:lang w:val="en-US"/>
        </w:rPr>
        <w:t>m</w:t>
      </w:r>
      <w:r w:rsidRPr="000C454F">
        <w:rPr>
          <w:rFonts w:eastAsia="Calibri"/>
          <w:noProof/>
          <w:szCs w:val="24"/>
        </w:rPr>
        <w:t xml:space="preserve">-мономер, </w:t>
      </w:r>
      <w:r w:rsidRPr="000C454F">
        <w:rPr>
          <w:rFonts w:eastAsia="Calibri"/>
          <w:noProof/>
          <w:szCs w:val="24"/>
          <w:lang w:val="en-US"/>
        </w:rPr>
        <w:t>d</w:t>
      </w:r>
      <w:r w:rsidRPr="000C454F">
        <w:rPr>
          <w:rFonts w:eastAsia="Calibri"/>
          <w:noProof/>
          <w:szCs w:val="24"/>
        </w:rPr>
        <w:t xml:space="preserve">-димер,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d</w:t>
      </w:r>
      <w:r w:rsidRPr="000C454F">
        <w:rPr>
          <w:rFonts w:eastAsia="Calibri"/>
          <w:noProof/>
          <w:szCs w:val="24"/>
        </w:rPr>
        <w:t xml:space="preserve">- циклический димер,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trim</w:t>
      </w:r>
      <w:r w:rsidRPr="000C454F">
        <w:rPr>
          <w:rFonts w:eastAsia="Calibri"/>
          <w:noProof/>
          <w:szCs w:val="24"/>
        </w:rPr>
        <w:t xml:space="preserve">.-циклический тример , </w:t>
      </w:r>
      <w:r w:rsidRPr="000C454F">
        <w:rPr>
          <w:rFonts w:eastAsia="Calibri"/>
          <w:noProof/>
          <w:szCs w:val="24"/>
          <w:lang w:val="en-US"/>
        </w:rPr>
        <w:t>cycl</w:t>
      </w:r>
      <w:r w:rsidRPr="000C454F">
        <w:rPr>
          <w:rFonts w:eastAsia="Calibri"/>
          <w:noProof/>
          <w:szCs w:val="24"/>
        </w:rPr>
        <w:t xml:space="preserve">. </w:t>
      </w:r>
      <w:r w:rsidRPr="000C454F">
        <w:rPr>
          <w:rFonts w:eastAsia="Calibri"/>
          <w:noProof/>
          <w:szCs w:val="24"/>
          <w:lang w:val="en-US"/>
        </w:rPr>
        <w:t>tetr</w:t>
      </w:r>
      <w:r w:rsidRPr="000C454F">
        <w:rPr>
          <w:rFonts w:eastAsia="Calibri"/>
          <w:noProof/>
          <w:szCs w:val="24"/>
        </w:rPr>
        <w:t xml:space="preserve">.- циклический тетрамер, </w:t>
      </w:r>
      <w:r w:rsidRPr="000C454F">
        <w:rPr>
          <w:rFonts w:eastAsia="Calibri"/>
          <w:noProof/>
          <w:szCs w:val="24"/>
          <w:lang w:val="en-US"/>
        </w:rPr>
        <w:t>hex</w:t>
      </w:r>
      <w:r w:rsidRPr="000C454F">
        <w:rPr>
          <w:rFonts w:eastAsia="Calibri"/>
          <w:noProof/>
          <w:szCs w:val="24"/>
        </w:rPr>
        <w:t>-гексомер</w:t>
      </w:r>
    </w:p>
    <w:p w14:paraId="37A635F8" w14:textId="77777777" w:rsidR="00CA2E5C" w:rsidRPr="000C454F" w:rsidRDefault="00CA2E5C" w:rsidP="000521D9">
      <w:pPr>
        <w:spacing w:before="40" w:after="40" w:line="360" w:lineRule="auto"/>
        <w:ind w:firstLine="708"/>
        <w:rPr>
          <w:rFonts w:eastAsia="Calibri"/>
          <w:noProof/>
          <w:szCs w:val="24"/>
        </w:rPr>
      </w:pPr>
    </w:p>
    <w:p w14:paraId="7E713B30" w14:textId="77777777"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 xml:space="preserve">Не лишне отметить, что в цитируемых нами публикациях агрегаты размером более димеров являются преимущественно циклическими. Это свойство молекул этанола  циклично замыкать водородные связи, образуя наиболее устойчивые кластерные </w:t>
      </w:r>
      <w:r w:rsidRPr="000C454F">
        <w:rPr>
          <w:rFonts w:eastAsia="Calibri"/>
          <w:noProof/>
          <w:szCs w:val="24"/>
          <w:lang w:val="kk-KZ"/>
        </w:rPr>
        <w:t>образования</w:t>
      </w:r>
      <w:r w:rsidRPr="000C454F">
        <w:rPr>
          <w:rFonts w:eastAsia="Calibri"/>
          <w:noProof/>
          <w:szCs w:val="24"/>
        </w:rPr>
        <w:t xml:space="preserve">, может оказаться фундаментальной причиной способности этанола образовывать устойчивые полиморфные и полиаморфные, включая стеклообразное, состояния. </w:t>
      </w:r>
    </w:p>
    <w:p w14:paraId="58F8A74F" w14:textId="5F5000F6" w:rsidR="00CA2E5C" w:rsidRDefault="00CA2E5C" w:rsidP="000521D9">
      <w:pPr>
        <w:spacing w:before="40" w:after="40" w:line="360" w:lineRule="auto"/>
        <w:ind w:firstLine="708"/>
        <w:rPr>
          <w:rFonts w:eastAsia="Calibri"/>
          <w:noProof/>
          <w:szCs w:val="24"/>
        </w:rPr>
      </w:pPr>
      <w:r w:rsidRPr="000C454F">
        <w:rPr>
          <w:rFonts w:eastAsia="Calibri"/>
          <w:noProof/>
          <w:szCs w:val="24"/>
        </w:rPr>
        <w:t>2. Интервал 2800-3000 см</w:t>
      </w:r>
      <w:r w:rsidRPr="000C454F">
        <w:rPr>
          <w:rFonts w:eastAsia="Calibri"/>
          <w:noProof/>
          <w:szCs w:val="24"/>
          <w:vertAlign w:val="superscript"/>
        </w:rPr>
        <w:t>-1</w:t>
      </w:r>
      <w:r w:rsidRPr="000C454F">
        <w:rPr>
          <w:rFonts w:eastAsia="Calibri"/>
          <w:noProof/>
          <w:szCs w:val="24"/>
        </w:rPr>
        <w:t xml:space="preserve"> включает валентные колебания СН-связи метиловой и метиленовой группы этанола. На рисунке </w:t>
      </w:r>
      <w:r w:rsidR="00823A23" w:rsidRPr="000C454F">
        <w:rPr>
          <w:rFonts w:eastAsia="Calibri"/>
          <w:noProof/>
          <w:szCs w:val="24"/>
        </w:rPr>
        <w:t>1</w:t>
      </w:r>
      <w:r w:rsidR="00FE5051" w:rsidRPr="000C454F">
        <w:rPr>
          <w:rFonts w:eastAsia="Calibri"/>
          <w:noProof/>
          <w:szCs w:val="24"/>
        </w:rPr>
        <w:t>2</w:t>
      </w:r>
      <w:r w:rsidRPr="000C454F">
        <w:rPr>
          <w:rFonts w:eastAsia="Calibri"/>
          <w:noProof/>
          <w:szCs w:val="24"/>
        </w:rPr>
        <w:t xml:space="preserve"> приведены колебательные спектры пленок чистого этанола (нижний график) и 3% смеси этанола и азота (верхний график) в этом интервале частот. Очевидным отличием является наличие более тонкой структуры спектра, относящегося к матрично изолированному состоянию этанола. Ярко выраженный узкий пик поглощения на частоте ν=2985 см</w:t>
      </w:r>
      <w:r w:rsidRPr="000C454F">
        <w:rPr>
          <w:rFonts w:eastAsia="Calibri"/>
          <w:noProof/>
          <w:szCs w:val="24"/>
          <w:vertAlign w:val="superscript"/>
        </w:rPr>
        <w:t>-1</w:t>
      </w:r>
      <w:r w:rsidRPr="000C454F">
        <w:rPr>
          <w:rFonts w:eastAsia="Calibri"/>
          <w:noProof/>
          <w:szCs w:val="24"/>
        </w:rPr>
        <w:t xml:space="preserve"> относится к валентным асимметричным колебаниям СН-связи метиловой группы ν</w:t>
      </w:r>
      <w:r w:rsidRPr="000C454F">
        <w:rPr>
          <w:rFonts w:eastAsia="Calibri"/>
          <w:noProof/>
          <w:szCs w:val="24"/>
          <w:vertAlign w:val="subscript"/>
        </w:rPr>
        <w:t>а</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 xml:space="preserve">) мономеров и димеров </w:t>
      </w:r>
      <w:r w:rsidR="0077437C" w:rsidRPr="000C454F">
        <w:rPr>
          <w:rFonts w:eastAsia="Calibri"/>
          <w:noProof/>
          <w:szCs w:val="24"/>
        </w:rPr>
        <w:fldChar w:fldCharType="begin" w:fldLock="1"/>
      </w:r>
      <w:r w:rsidR="0076290C" w:rsidRPr="000C454F">
        <w:rPr>
          <w:rFonts w:eastAsia="Calibri"/>
          <w:noProof/>
          <w:szCs w:val="24"/>
        </w:rPr>
        <w:instrText>ADDIN CSL_CITATION {"citationItems":[{"id":"ITEM-1","itemData":{"DOI":"10.1063/1.479689","ISSN":"00219606","abstract":"The structure and the relative stability of the ethanol dimer and the cyclic ethanol trimer were studied using density functional theory methods. The geometries of the different dimers and trimers were optimized at the B3LYP/6-311+G(d,p) level of theory, while the final energies were obtained at the B3LYP/6-311+G(3df,2p) level. Four different (ethanol)2 complexes were found to be local minima of the potential energy surface, the global minimum being that in which both monomers exhibit a trans conformation. The hydrogen bond (HB) in ethanol dimer is slightly stronger than in methanol dimer, reflecting the enhanced intrinsic basicity of ethanol with regards to methanol. The OH donor stretch appears redshifted by 161 cm-1, while the redshifting undergone by the OH acceptor stretch is negligibly small. The relative stability of the trimers is a function of the number of monomers with a gauche conformation, the global minimum being that in which the three monomers have a trans conformation. As for water and methanol trimers, the three HBs in the cyclic ethanol trimer are not strictly equivalent. Consistently, the redshiftings of the OH stretching frequencies are different. Cooperative effects are sizably large, as reflected in the O</w:instrText>
      </w:r>
      <w:r w:rsidR="0076290C" w:rsidRPr="000C454F">
        <w:rPr>
          <w:rFonts w:ascii="Cambria Math" w:eastAsia="Calibri" w:hAnsi="Cambria Math" w:cs="Cambria Math"/>
          <w:noProof/>
          <w:szCs w:val="24"/>
        </w:rPr>
        <w:instrText>⋯</w:instrText>
      </w:r>
      <w:r w:rsidR="0076290C" w:rsidRPr="000C454F">
        <w:rPr>
          <w:rFonts w:eastAsia="Calibri"/>
          <w:noProof/>
          <w:szCs w:val="24"/>
        </w:rPr>
        <w:instrText>O distances, the elongation of the OH donor groups, the charge density at the bond critical points, the frequency shiftings of the OH stretches, and the additivity interaction energy. The most significant features of the vibrational spectra of the monomers, the dimers, and the trimers in the 800-1200 cm-1 region are reasonably well reproduced by our calculations. © 1999 American Institute of Physics.","author":[{"dropping-particle":"","family":"González","given":"Leticia","non-dropping-particle":"","parse-names":false,"suffix":""},{"dropping-particle":"","family":"Mó","given":"Otilia","non-dropping-particle":"","parse-names":false,"suffix":""},{"dropping-particle":"","family":"Yáñez","given":"Manuel","non-dropping-particle":"","parse-names":false,"suffix":""}],"container-title":"Journal of Chemical Physics","id":"ITEM-1","issue":"9","issued":{"date-parts":[["1999"]]},"page":"3855-3861","title":"Density functional theory study on ethanol dimers and cyclic ethanol trimers","type":"article-journal","volume":"111"},"uris":["http://www.mendeley.com/documents/?uuid=7d71d4ff-9137-41e6-9d39-3b52afa20cce"]}],"mendeley":{"formattedCitation":"[45]","plainTextFormattedCitation":"[45]","previouslyFormattedCitation":"[45]"},"properties":{"noteIndex":0},"schema":"https://github.com/citation-style-language/schema/raw/master/csl-citation.json"}</w:instrText>
      </w:r>
      <w:r w:rsidR="0077437C" w:rsidRPr="000C454F">
        <w:rPr>
          <w:rFonts w:eastAsia="Calibri"/>
          <w:noProof/>
          <w:szCs w:val="24"/>
        </w:rPr>
        <w:fldChar w:fldCharType="separate"/>
      </w:r>
      <w:r w:rsidR="00D25FDE" w:rsidRPr="000C454F">
        <w:rPr>
          <w:rFonts w:eastAsia="Calibri"/>
          <w:noProof/>
          <w:szCs w:val="24"/>
        </w:rPr>
        <w:t>[45]</w:t>
      </w:r>
      <w:r w:rsidR="0077437C" w:rsidRPr="000C454F">
        <w:rPr>
          <w:rFonts w:eastAsia="Calibri"/>
          <w:noProof/>
          <w:szCs w:val="24"/>
        </w:rPr>
        <w:fldChar w:fldCharType="end"/>
      </w:r>
      <w:r w:rsidRPr="000C454F">
        <w:rPr>
          <w:rFonts w:eastAsia="Calibri"/>
          <w:noProof/>
          <w:szCs w:val="24"/>
        </w:rPr>
        <w:t xml:space="preserve">. </w:t>
      </w:r>
    </w:p>
    <w:p w14:paraId="1B41B5A3" w14:textId="1F1966C6" w:rsidR="00CF1DEB" w:rsidRDefault="00CF1DEB" w:rsidP="00CF1DEB">
      <w:pPr>
        <w:spacing w:before="40" w:after="40" w:line="360" w:lineRule="auto"/>
        <w:ind w:firstLine="0"/>
        <w:rPr>
          <w:rFonts w:eastAsia="Calibri"/>
          <w:noProof/>
          <w:szCs w:val="24"/>
        </w:rPr>
      </w:pPr>
      <w:r w:rsidRPr="000C454F">
        <w:rPr>
          <w:rFonts w:eastAsia="Calibri"/>
          <w:noProof/>
          <w:szCs w:val="24"/>
        </w:rPr>
        <w:lastRenderedPageBreak/>
        <w:drawing>
          <wp:inline distT="0" distB="0" distL="0" distR="0" wp14:anchorId="04AA2DBB" wp14:editId="6EBD21AE">
            <wp:extent cx="2905125" cy="2051691"/>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13845" cy="2057849"/>
                    </a:xfrm>
                    <a:prstGeom prst="rect">
                      <a:avLst/>
                    </a:prstGeom>
                    <a:noFill/>
                    <a:ln>
                      <a:noFill/>
                    </a:ln>
                  </pic:spPr>
                </pic:pic>
              </a:graphicData>
            </a:graphic>
          </wp:inline>
        </w:drawing>
      </w:r>
      <w:r w:rsidRPr="000C454F">
        <w:rPr>
          <w:rFonts w:eastAsia="Calibri"/>
          <w:noProof/>
          <w:szCs w:val="24"/>
        </w:rPr>
        <w:drawing>
          <wp:inline distT="0" distB="0" distL="0" distR="0" wp14:anchorId="5D711C98" wp14:editId="795AF8A6">
            <wp:extent cx="3000375" cy="213676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04714" cy="2139856"/>
                    </a:xfrm>
                    <a:prstGeom prst="rect">
                      <a:avLst/>
                    </a:prstGeom>
                    <a:noFill/>
                    <a:ln>
                      <a:noFill/>
                    </a:ln>
                  </pic:spPr>
                </pic:pic>
              </a:graphicData>
            </a:graphic>
          </wp:inline>
        </w:drawing>
      </w:r>
    </w:p>
    <w:p w14:paraId="2C888E13" w14:textId="77777777" w:rsidR="00CF1DEB" w:rsidRDefault="00CF1DEB" w:rsidP="00CF1DEB">
      <w:pPr>
        <w:spacing w:before="40" w:after="40" w:line="360" w:lineRule="auto"/>
        <w:ind w:firstLine="0"/>
        <w:rPr>
          <w:rFonts w:eastAsia="Calibri"/>
          <w:noProof/>
          <w:szCs w:val="24"/>
        </w:rPr>
      </w:pPr>
    </w:p>
    <w:p w14:paraId="0115D5C3" w14:textId="4AA9457C" w:rsidR="00CF1DEB" w:rsidRDefault="00CF1DEB" w:rsidP="00CF1DEB">
      <w:pPr>
        <w:spacing w:before="40" w:after="40" w:line="360" w:lineRule="auto"/>
        <w:ind w:firstLine="0"/>
        <w:jc w:val="center"/>
        <w:rPr>
          <w:rFonts w:eastAsia="Calibri"/>
          <w:noProof/>
          <w:szCs w:val="24"/>
        </w:rPr>
      </w:pPr>
      <w:r w:rsidRPr="000C454F">
        <w:rPr>
          <w:rFonts w:eastAsia="Calibri"/>
          <w:noProof/>
          <w:szCs w:val="24"/>
        </w:rPr>
        <w:t>Рисунок 12 - Колебательные спектры пленок чистого этанола и 3% смеси этанола и азота в интервале частот валентных колебаний СН-связи этанола</w:t>
      </w:r>
    </w:p>
    <w:p w14:paraId="5ADB9191" w14:textId="77777777" w:rsidR="00CF1DEB" w:rsidRPr="000C454F" w:rsidRDefault="00CF1DEB" w:rsidP="00CF1DEB">
      <w:pPr>
        <w:spacing w:before="40" w:after="40" w:line="360" w:lineRule="auto"/>
        <w:ind w:firstLine="0"/>
        <w:jc w:val="center"/>
        <w:rPr>
          <w:rFonts w:eastAsia="Calibri"/>
          <w:noProof/>
          <w:szCs w:val="24"/>
        </w:rPr>
      </w:pPr>
    </w:p>
    <w:p w14:paraId="50865F81" w14:textId="77777777"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t>К этому же типу колебаний относится слабая полоса на частоте ν=2950 см</w:t>
      </w:r>
      <w:r w:rsidRPr="000C454F">
        <w:rPr>
          <w:rFonts w:eastAsia="Calibri"/>
          <w:noProof/>
          <w:szCs w:val="24"/>
          <w:vertAlign w:val="superscript"/>
        </w:rPr>
        <w:t>-1</w:t>
      </w:r>
      <w:r w:rsidRPr="000C454F">
        <w:rPr>
          <w:rFonts w:eastAsia="Calibri"/>
          <w:noProof/>
          <w:szCs w:val="24"/>
        </w:rPr>
        <w:t>. Полоса поглощения на частоте ν=2907 см</w:t>
      </w:r>
      <w:r w:rsidRPr="000C454F">
        <w:rPr>
          <w:rFonts w:eastAsia="Calibri"/>
          <w:noProof/>
          <w:szCs w:val="24"/>
          <w:vertAlign w:val="superscript"/>
        </w:rPr>
        <w:t>-1</w:t>
      </w:r>
      <w:r w:rsidRPr="000C454F">
        <w:rPr>
          <w:rFonts w:eastAsia="Calibri"/>
          <w:noProof/>
          <w:szCs w:val="24"/>
        </w:rPr>
        <w:t xml:space="preserve"> отражает СН-валентные асимметричные колебания метиленовой группы ν</w:t>
      </w:r>
      <w:r w:rsidRPr="000C454F">
        <w:rPr>
          <w:rFonts w:eastAsia="Calibri"/>
          <w:noProof/>
          <w:szCs w:val="24"/>
          <w:vertAlign w:val="subscript"/>
        </w:rPr>
        <w:t>а</w:t>
      </w:r>
      <w:r w:rsidRPr="000C454F">
        <w:rPr>
          <w:rFonts w:eastAsia="Calibri"/>
          <w:noProof/>
          <w:szCs w:val="24"/>
        </w:rPr>
        <w:t>(СН</w:t>
      </w:r>
      <w:r w:rsidRPr="000C454F">
        <w:rPr>
          <w:rFonts w:eastAsia="Calibri"/>
          <w:noProof/>
          <w:szCs w:val="24"/>
          <w:vertAlign w:val="subscript"/>
        </w:rPr>
        <w:t>2</w:t>
      </w:r>
      <w:r w:rsidRPr="000C454F">
        <w:rPr>
          <w:rFonts w:eastAsia="Calibri"/>
          <w:noProof/>
          <w:szCs w:val="24"/>
        </w:rPr>
        <w:t>), а локальные экстремумы на частотах 2894 и 2867 см</w:t>
      </w:r>
      <w:r w:rsidRPr="000C454F">
        <w:rPr>
          <w:rFonts w:eastAsia="Calibri"/>
          <w:noProof/>
          <w:szCs w:val="24"/>
          <w:vertAlign w:val="superscript"/>
        </w:rPr>
        <w:t>-1</w:t>
      </w:r>
      <w:r w:rsidRPr="000C454F">
        <w:rPr>
          <w:rFonts w:eastAsia="Calibri"/>
          <w:noProof/>
          <w:szCs w:val="24"/>
        </w:rPr>
        <w:t xml:space="preserve"> относятся к симметричному типу данных колебаний.  </w:t>
      </w:r>
    </w:p>
    <w:p w14:paraId="4E0AC602" w14:textId="77777777"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t>На нижнем графике приведен спектр поглощения в диапазоне валентных СН-колебаний криоконденсата чистого этанола. По сравнению с верхним спектром наблюдается значительное уширение полос поглощения, что приводит к исчезновению тонкой структуры, отражающей различные типы колебания молекулы этанола. Две широкие полосы с центрами на частотах  2962 и 2875 см</w:t>
      </w:r>
      <w:r w:rsidRPr="000C454F">
        <w:rPr>
          <w:rFonts w:eastAsia="Calibri"/>
          <w:noProof/>
          <w:szCs w:val="24"/>
          <w:vertAlign w:val="superscript"/>
        </w:rPr>
        <w:t>-1</w:t>
      </w:r>
      <w:r w:rsidRPr="000C454F">
        <w:rPr>
          <w:rFonts w:eastAsia="Calibri"/>
          <w:noProof/>
          <w:szCs w:val="24"/>
        </w:rPr>
        <w:t xml:space="preserve"> соответствуют валентным колебаниям СН-связи метиловой и метиленовой групп соответственно. </w:t>
      </w:r>
    </w:p>
    <w:p w14:paraId="0E5B1505" w14:textId="77777777"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Кроме уширения полос поглощения наблюдается значительное смещение их центров в низкочастотную область по сравнению с верхним рисунком. Это смещение составляет Δν=23 см</w:t>
      </w:r>
      <w:r w:rsidRPr="000C454F">
        <w:rPr>
          <w:rFonts w:eastAsia="Calibri"/>
          <w:noProof/>
          <w:szCs w:val="24"/>
          <w:vertAlign w:val="superscript"/>
        </w:rPr>
        <w:t>-1</w:t>
      </w:r>
      <w:r w:rsidRPr="000C454F">
        <w:rPr>
          <w:rFonts w:eastAsia="Calibri"/>
          <w:noProof/>
          <w:szCs w:val="24"/>
        </w:rPr>
        <w:t xml:space="preserve"> для метиловой группы и Δν=32 см</w:t>
      </w:r>
      <w:r w:rsidRPr="000C454F">
        <w:rPr>
          <w:rFonts w:eastAsia="Calibri"/>
          <w:noProof/>
          <w:szCs w:val="24"/>
          <w:vertAlign w:val="superscript"/>
        </w:rPr>
        <w:t>-1</w:t>
      </w:r>
      <w:r w:rsidRPr="000C454F">
        <w:rPr>
          <w:rFonts w:eastAsia="Calibri"/>
          <w:noProof/>
          <w:szCs w:val="24"/>
        </w:rPr>
        <w:t xml:space="preserve"> для метиленовой группы. Как уширение полос СН-валентных колебаний, так и их «красное» смещение является проявлением межмолекулярных взаимодействий этанола и появлением среднего и дальнего порядка структуры криоконденсатов. </w:t>
      </w:r>
    </w:p>
    <w:p w14:paraId="57420F92" w14:textId="346C5A9E" w:rsidR="00CA2E5C" w:rsidRDefault="00CA2E5C" w:rsidP="000521D9">
      <w:pPr>
        <w:spacing w:before="40" w:after="40" w:line="360" w:lineRule="auto"/>
        <w:ind w:firstLine="708"/>
        <w:rPr>
          <w:rFonts w:eastAsia="Calibri"/>
          <w:noProof/>
          <w:szCs w:val="24"/>
        </w:rPr>
      </w:pPr>
      <w:r w:rsidRPr="000C454F">
        <w:rPr>
          <w:rFonts w:eastAsia="Calibri"/>
          <w:noProof/>
          <w:szCs w:val="24"/>
        </w:rPr>
        <w:t>3. Интервал 1200-1500 см</w:t>
      </w:r>
      <w:r w:rsidRPr="000C454F">
        <w:rPr>
          <w:rFonts w:eastAsia="Calibri"/>
          <w:noProof/>
          <w:szCs w:val="24"/>
          <w:vertAlign w:val="superscript"/>
        </w:rPr>
        <w:t>-1</w:t>
      </w:r>
      <w:r w:rsidRPr="000C454F">
        <w:rPr>
          <w:rFonts w:eastAsia="Calibri"/>
          <w:noProof/>
          <w:szCs w:val="24"/>
        </w:rPr>
        <w:t xml:space="preserve"> включает в себя частоты различного рода деформационных колебаний. На рисунке </w:t>
      </w:r>
      <w:r w:rsidR="00823A23" w:rsidRPr="000C454F">
        <w:rPr>
          <w:rFonts w:eastAsia="Calibri"/>
          <w:noProof/>
          <w:szCs w:val="24"/>
        </w:rPr>
        <w:t>1</w:t>
      </w:r>
      <w:r w:rsidR="00FE5051" w:rsidRPr="000C454F">
        <w:rPr>
          <w:rFonts w:eastAsia="Calibri"/>
          <w:noProof/>
          <w:szCs w:val="24"/>
        </w:rPr>
        <w:t>3</w:t>
      </w:r>
      <w:r w:rsidRPr="000C454F">
        <w:rPr>
          <w:rFonts w:eastAsia="Calibri"/>
          <w:noProof/>
          <w:szCs w:val="24"/>
        </w:rPr>
        <w:t xml:space="preserve"> более детально приведены характерные спектры колебаний молекул этанола в матрице азота (3%+97%) (верхняя кривая) в сравнении с ИК-спектром пленки криоконденсата чистого этанола (нижняя кривая) в диапазоне частот деформационных (δ) и веерных (</w:t>
      </w:r>
      <w:r w:rsidRPr="000C454F">
        <w:rPr>
          <w:rFonts w:eastAsia="Calibri"/>
          <w:noProof/>
          <w:szCs w:val="24"/>
          <w:lang w:val="en-US"/>
        </w:rPr>
        <w:t>W</w:t>
      </w:r>
      <w:r w:rsidRPr="000C454F">
        <w:rPr>
          <w:rFonts w:eastAsia="Calibri"/>
          <w:noProof/>
          <w:szCs w:val="24"/>
        </w:rPr>
        <w:t xml:space="preserve">) колебаний этанола, а также комбинаций этих колебаний.  </w:t>
      </w:r>
    </w:p>
    <w:p w14:paraId="3BDD2B4D" w14:textId="4D51D498" w:rsidR="00CF1DEB" w:rsidRDefault="00CF1DEB" w:rsidP="00CF1DEB">
      <w:pPr>
        <w:spacing w:before="40" w:after="40" w:line="360" w:lineRule="auto"/>
        <w:ind w:firstLine="0"/>
        <w:rPr>
          <w:rFonts w:eastAsia="Calibri"/>
          <w:noProof/>
          <w:szCs w:val="24"/>
        </w:rPr>
      </w:pPr>
      <w:r w:rsidRPr="000C454F">
        <w:rPr>
          <w:rFonts w:eastAsia="Calibri"/>
          <w:noProof/>
          <w:szCs w:val="24"/>
          <w:lang w:val="en-US" w:eastAsia="en-US"/>
        </w:rPr>
        <w:lastRenderedPageBreak/>
        <w:drawing>
          <wp:inline distT="0" distB="0" distL="0" distR="0" wp14:anchorId="31E7E208" wp14:editId="6CD5E261">
            <wp:extent cx="2871711" cy="2019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5782" cy="2029194"/>
                    </a:xfrm>
                    <a:prstGeom prst="rect">
                      <a:avLst/>
                    </a:prstGeom>
                    <a:noFill/>
                    <a:ln>
                      <a:noFill/>
                    </a:ln>
                  </pic:spPr>
                </pic:pic>
              </a:graphicData>
            </a:graphic>
          </wp:inline>
        </w:drawing>
      </w:r>
      <w:r w:rsidRPr="000C454F">
        <w:rPr>
          <w:rFonts w:eastAsia="Calibri"/>
          <w:noProof/>
          <w:szCs w:val="24"/>
          <w:lang w:val="en-US" w:eastAsia="en-US"/>
        </w:rPr>
        <w:drawing>
          <wp:inline distT="0" distB="0" distL="0" distR="0" wp14:anchorId="3B061B6D" wp14:editId="5208F9AE">
            <wp:extent cx="3048000" cy="216083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57930" cy="2167870"/>
                    </a:xfrm>
                    <a:prstGeom prst="rect">
                      <a:avLst/>
                    </a:prstGeom>
                    <a:noFill/>
                    <a:ln>
                      <a:noFill/>
                    </a:ln>
                  </pic:spPr>
                </pic:pic>
              </a:graphicData>
            </a:graphic>
          </wp:inline>
        </w:drawing>
      </w:r>
    </w:p>
    <w:p w14:paraId="5755A428" w14:textId="77777777" w:rsidR="00CF1DEB" w:rsidRDefault="00CF1DEB" w:rsidP="00CF1DEB">
      <w:pPr>
        <w:spacing w:before="40" w:after="40" w:line="360" w:lineRule="auto"/>
        <w:ind w:firstLine="0"/>
        <w:rPr>
          <w:rFonts w:eastAsia="Calibri"/>
          <w:noProof/>
          <w:szCs w:val="24"/>
        </w:rPr>
      </w:pPr>
    </w:p>
    <w:p w14:paraId="191E0E26" w14:textId="7201E241" w:rsidR="00CF1DEB" w:rsidRDefault="00CF1DEB" w:rsidP="00CF1DEB">
      <w:pPr>
        <w:spacing w:before="40" w:after="40" w:line="360" w:lineRule="auto"/>
        <w:ind w:firstLine="0"/>
        <w:jc w:val="center"/>
        <w:rPr>
          <w:rFonts w:eastAsia="Calibri"/>
          <w:noProof/>
          <w:szCs w:val="24"/>
        </w:rPr>
      </w:pPr>
      <w:r w:rsidRPr="000C454F">
        <w:rPr>
          <w:rFonts w:eastAsia="Calibri"/>
          <w:noProof/>
          <w:szCs w:val="24"/>
        </w:rPr>
        <w:t>Рисунок 13 - Характерные частоты колебаний молекул этанола в матрице азота (3%+97%) и в пленке криоконденсата чистого этанола</w:t>
      </w:r>
    </w:p>
    <w:p w14:paraId="391E54DC" w14:textId="77777777" w:rsidR="00CF1DEB" w:rsidRDefault="00CF1DEB" w:rsidP="00890EA7">
      <w:pPr>
        <w:spacing w:before="40" w:after="40" w:line="360" w:lineRule="auto"/>
        <w:ind w:firstLine="0"/>
        <w:rPr>
          <w:rFonts w:eastAsia="Calibri"/>
          <w:noProof/>
          <w:szCs w:val="24"/>
        </w:rPr>
      </w:pPr>
    </w:p>
    <w:p w14:paraId="08BC0CAF" w14:textId="3743A504" w:rsidR="00CA2E5C" w:rsidRPr="000C454F" w:rsidRDefault="00CA2E5C" w:rsidP="00CF1DEB">
      <w:pPr>
        <w:spacing w:before="40" w:after="40" w:line="360" w:lineRule="auto"/>
        <w:rPr>
          <w:rFonts w:eastAsia="Calibri"/>
          <w:noProof/>
          <w:szCs w:val="24"/>
        </w:rPr>
      </w:pPr>
      <w:r w:rsidRPr="000C454F">
        <w:rPr>
          <w:rFonts w:eastAsia="Calibri"/>
          <w:noProof/>
          <w:szCs w:val="24"/>
        </w:rPr>
        <w:t>Как видно, структура спектра смеси 3% этанола с азотом более сложная, нежели спектр чистого криоконденсата . Из 9 характерных пиков верхнего спектра в рассматриваемом интервале частот для чистой пленки остается только 5 характерных полос поглощения. Исчезает полоса со средней частотой ν=1493 см</w:t>
      </w:r>
      <w:r w:rsidRPr="000C454F">
        <w:rPr>
          <w:rFonts w:eastAsia="Calibri"/>
          <w:noProof/>
          <w:szCs w:val="24"/>
          <w:vertAlign w:val="superscript"/>
        </w:rPr>
        <w:t>-1</w:t>
      </w:r>
      <w:r w:rsidRPr="000C454F">
        <w:rPr>
          <w:rFonts w:eastAsia="Calibri"/>
          <w:noProof/>
          <w:szCs w:val="24"/>
        </w:rPr>
        <w:t>, которая соответствует деформационному колебанию метиленовой группы δ(</w:t>
      </w:r>
      <w:r w:rsidRPr="000C454F">
        <w:rPr>
          <w:rFonts w:eastAsia="Calibri"/>
          <w:noProof/>
          <w:szCs w:val="24"/>
          <w:lang w:val="en-US"/>
        </w:rPr>
        <w:t>CH</w:t>
      </w:r>
      <w:r w:rsidRPr="000C454F">
        <w:rPr>
          <w:rFonts w:eastAsia="Calibri"/>
          <w:noProof/>
          <w:szCs w:val="24"/>
          <w:vertAlign w:val="subscript"/>
        </w:rPr>
        <w:t>2</w:t>
      </w:r>
      <w:r w:rsidRPr="000C454F">
        <w:rPr>
          <w:rFonts w:eastAsia="Calibri"/>
          <w:noProof/>
          <w:szCs w:val="24"/>
        </w:rPr>
        <w:t xml:space="preserve">) </w:t>
      </w:r>
      <w:r w:rsidRPr="000C454F">
        <w:rPr>
          <w:rFonts w:eastAsia="Calibri"/>
          <w:noProof/>
          <w:szCs w:val="24"/>
          <w:lang w:val="en-US"/>
        </w:rPr>
        <w:t>anti</w:t>
      </w:r>
      <w:r w:rsidRPr="000C454F">
        <w:rPr>
          <w:rFonts w:eastAsia="Calibri"/>
          <w:noProof/>
          <w:szCs w:val="24"/>
        </w:rPr>
        <w:t>-изомеров. Две разделенные полосы семитричных деформационных колебаний метиловой группы  δ(</w:t>
      </w:r>
      <w:r w:rsidRPr="000C454F">
        <w:rPr>
          <w:rFonts w:eastAsia="Calibri"/>
          <w:noProof/>
          <w:szCs w:val="24"/>
          <w:lang w:val="en-US"/>
        </w:rPr>
        <w:t>CH</w:t>
      </w:r>
      <w:r w:rsidRPr="000C454F">
        <w:rPr>
          <w:rFonts w:eastAsia="Calibri"/>
          <w:noProof/>
          <w:szCs w:val="24"/>
        </w:rPr>
        <w:t>)</w:t>
      </w:r>
      <w:r w:rsidRPr="000C454F">
        <w:rPr>
          <w:rFonts w:eastAsia="Calibri"/>
          <w:noProof/>
          <w:szCs w:val="24"/>
          <w:vertAlign w:val="subscript"/>
          <w:lang w:val="en-US"/>
        </w:rPr>
        <w:t>s</w:t>
      </w:r>
      <w:r w:rsidRPr="000C454F">
        <w:rPr>
          <w:rFonts w:eastAsia="Calibri"/>
          <w:noProof/>
          <w:szCs w:val="24"/>
        </w:rPr>
        <w:t xml:space="preserve"> с центрами частот 1376 и 1395 см</w:t>
      </w:r>
      <w:r w:rsidRPr="000C454F">
        <w:rPr>
          <w:rFonts w:eastAsia="Calibri"/>
          <w:noProof/>
          <w:szCs w:val="24"/>
          <w:vertAlign w:val="superscript"/>
        </w:rPr>
        <w:t>-1</w:t>
      </w:r>
      <w:r w:rsidRPr="000C454F">
        <w:rPr>
          <w:rFonts w:eastAsia="Calibri"/>
          <w:noProof/>
          <w:szCs w:val="24"/>
        </w:rPr>
        <w:t xml:space="preserve">  образуют, видимо в процессе уширения, одну полосу с частотой  ν=1376 см</w:t>
      </w:r>
      <w:r w:rsidRPr="000C454F">
        <w:rPr>
          <w:rFonts w:eastAsia="Calibri"/>
          <w:noProof/>
          <w:szCs w:val="24"/>
          <w:vertAlign w:val="superscript"/>
        </w:rPr>
        <w:t>-1</w:t>
      </w:r>
      <w:r w:rsidRPr="000C454F">
        <w:rPr>
          <w:rFonts w:eastAsia="Calibri"/>
          <w:noProof/>
          <w:szCs w:val="24"/>
        </w:rPr>
        <w:t>. То же самое происходит с двумя разделенными частотами (1315 и 1342 см</w:t>
      </w:r>
      <w:r w:rsidRPr="000C454F">
        <w:rPr>
          <w:rFonts w:eastAsia="Calibri"/>
          <w:noProof/>
          <w:szCs w:val="24"/>
          <w:vertAlign w:val="superscript"/>
        </w:rPr>
        <w:t>-1</w:t>
      </w:r>
      <w:r w:rsidRPr="000C454F">
        <w:rPr>
          <w:rFonts w:eastAsia="Calibri"/>
          <w:noProof/>
          <w:szCs w:val="24"/>
        </w:rPr>
        <w:t xml:space="preserve">) комбинации деформационных колебаний по связи (СОН) и веерных колебаний метиленовой группы </w:t>
      </w:r>
      <w:r w:rsidRPr="000C454F">
        <w:rPr>
          <w:rFonts w:eastAsia="Calibri"/>
          <w:noProof/>
          <w:szCs w:val="24"/>
          <w:lang w:val="en-US"/>
        </w:rPr>
        <w:t>W</w:t>
      </w:r>
      <w:r w:rsidRPr="000C454F">
        <w:rPr>
          <w:rFonts w:eastAsia="Calibri"/>
          <w:noProof/>
          <w:szCs w:val="24"/>
        </w:rPr>
        <w:t>(</w:t>
      </w:r>
      <w:r w:rsidRPr="000C454F">
        <w:rPr>
          <w:rFonts w:eastAsia="Calibri"/>
          <w:noProof/>
          <w:szCs w:val="24"/>
          <w:lang w:val="en-US"/>
        </w:rPr>
        <w:t>CH</w:t>
      </w:r>
      <w:r w:rsidRPr="000C454F">
        <w:rPr>
          <w:rFonts w:eastAsia="Calibri"/>
          <w:noProof/>
          <w:szCs w:val="24"/>
          <w:vertAlign w:val="subscript"/>
        </w:rPr>
        <w:t>2</w:t>
      </w:r>
      <w:r w:rsidRPr="000C454F">
        <w:rPr>
          <w:rFonts w:eastAsia="Calibri"/>
          <w:noProof/>
          <w:szCs w:val="24"/>
        </w:rPr>
        <w:t>), в результате чего образуется одна широкая полоса с центром на частоте  ν=1323 см</w:t>
      </w:r>
      <w:r w:rsidRPr="000C454F">
        <w:rPr>
          <w:rFonts w:eastAsia="Calibri"/>
          <w:noProof/>
          <w:szCs w:val="24"/>
          <w:vertAlign w:val="superscript"/>
        </w:rPr>
        <w:t>-1</w:t>
      </w:r>
      <w:r w:rsidRPr="000C454F">
        <w:rPr>
          <w:rFonts w:eastAsia="Calibri"/>
          <w:noProof/>
          <w:szCs w:val="24"/>
        </w:rPr>
        <w:t>. Интересным образом ведет себя полоса поглощения, соответствующая деформационным колебаниям δ(</w:t>
      </w:r>
      <w:r w:rsidRPr="000C454F">
        <w:rPr>
          <w:rFonts w:eastAsia="Calibri"/>
          <w:noProof/>
          <w:szCs w:val="24"/>
          <w:lang w:val="en-US"/>
        </w:rPr>
        <w:t>C</w:t>
      </w:r>
      <w:r w:rsidRPr="000C454F">
        <w:rPr>
          <w:rFonts w:eastAsia="Calibri"/>
          <w:noProof/>
          <w:szCs w:val="24"/>
        </w:rPr>
        <w:t>О</w:t>
      </w:r>
      <w:r w:rsidRPr="000C454F">
        <w:rPr>
          <w:rFonts w:eastAsia="Calibri"/>
          <w:noProof/>
          <w:szCs w:val="24"/>
          <w:lang w:val="en-US"/>
        </w:rPr>
        <w:t>H</w:t>
      </w:r>
      <w:r w:rsidRPr="000C454F">
        <w:rPr>
          <w:rFonts w:eastAsia="Calibri"/>
          <w:noProof/>
          <w:szCs w:val="24"/>
        </w:rPr>
        <w:t xml:space="preserve">) </w:t>
      </w:r>
      <w:r w:rsidRPr="000C454F">
        <w:rPr>
          <w:rFonts w:eastAsia="Calibri"/>
          <w:noProof/>
          <w:szCs w:val="24"/>
          <w:lang w:val="en-US"/>
        </w:rPr>
        <w:t>anti</w:t>
      </w:r>
      <w:r w:rsidRPr="000C454F">
        <w:rPr>
          <w:rFonts w:eastAsia="Calibri"/>
          <w:noProof/>
          <w:szCs w:val="24"/>
        </w:rPr>
        <w:t xml:space="preserve">- и </w:t>
      </w:r>
      <w:r w:rsidRPr="000C454F">
        <w:rPr>
          <w:rFonts w:eastAsia="Calibri"/>
          <w:noProof/>
          <w:szCs w:val="24"/>
          <w:lang w:val="en-US"/>
        </w:rPr>
        <w:t>gauch</w:t>
      </w:r>
      <w:r w:rsidRPr="000C454F">
        <w:rPr>
          <w:rFonts w:eastAsia="Calibri"/>
          <w:noProof/>
          <w:szCs w:val="24"/>
        </w:rPr>
        <w:t xml:space="preserve"> изомеров с частотами на 1259 и 1276 см</w:t>
      </w:r>
      <w:r w:rsidRPr="000C454F">
        <w:rPr>
          <w:rFonts w:eastAsia="Calibri"/>
          <w:noProof/>
          <w:szCs w:val="24"/>
          <w:vertAlign w:val="superscript"/>
        </w:rPr>
        <w:t>-1</w:t>
      </w:r>
      <w:r w:rsidRPr="000C454F">
        <w:rPr>
          <w:rFonts w:eastAsia="Calibri"/>
          <w:noProof/>
          <w:szCs w:val="24"/>
        </w:rPr>
        <w:t xml:space="preserve">. Полоса, соответствующая колебанию </w:t>
      </w:r>
      <w:r w:rsidRPr="000C454F">
        <w:rPr>
          <w:rFonts w:eastAsia="Calibri"/>
          <w:noProof/>
          <w:szCs w:val="24"/>
          <w:lang w:val="en-US"/>
        </w:rPr>
        <w:t>anti</w:t>
      </w:r>
      <w:r w:rsidRPr="000C454F">
        <w:rPr>
          <w:rFonts w:eastAsia="Calibri"/>
          <w:noProof/>
          <w:szCs w:val="24"/>
        </w:rPr>
        <w:t>-изомера этанола  (1259 см</w:t>
      </w:r>
      <w:r w:rsidRPr="000C454F">
        <w:rPr>
          <w:rFonts w:eastAsia="Calibri"/>
          <w:noProof/>
          <w:szCs w:val="24"/>
          <w:vertAlign w:val="superscript"/>
        </w:rPr>
        <w:t>-1</w:t>
      </w:r>
      <w:r w:rsidRPr="000C454F">
        <w:rPr>
          <w:rFonts w:eastAsia="Calibri"/>
          <w:noProof/>
          <w:szCs w:val="24"/>
        </w:rPr>
        <w:t xml:space="preserve">) полностью исчезает, в то время как </w:t>
      </w:r>
      <w:r w:rsidRPr="000C454F">
        <w:rPr>
          <w:rFonts w:eastAsia="Calibri"/>
          <w:noProof/>
          <w:szCs w:val="24"/>
          <w:lang w:val="en-US"/>
        </w:rPr>
        <w:t>gauch</w:t>
      </w:r>
      <w:r w:rsidRPr="000C454F">
        <w:rPr>
          <w:rFonts w:eastAsia="Calibri"/>
          <w:noProof/>
          <w:szCs w:val="24"/>
        </w:rPr>
        <w:t>-изомерное колебание сохраняется и становится более выраженным. Природа данного явления заключается, видимо, в том, что по связи δ(</w:t>
      </w:r>
      <w:r w:rsidRPr="000C454F">
        <w:rPr>
          <w:rFonts w:eastAsia="Calibri"/>
          <w:noProof/>
          <w:szCs w:val="24"/>
          <w:lang w:val="en-US"/>
        </w:rPr>
        <w:t>C</w:t>
      </w:r>
      <w:r w:rsidRPr="000C454F">
        <w:rPr>
          <w:rFonts w:eastAsia="Calibri"/>
          <w:noProof/>
          <w:szCs w:val="24"/>
        </w:rPr>
        <w:t>О</w:t>
      </w:r>
      <w:r w:rsidRPr="000C454F">
        <w:rPr>
          <w:rFonts w:eastAsia="Calibri"/>
          <w:noProof/>
          <w:szCs w:val="24"/>
          <w:lang w:val="en-US"/>
        </w:rPr>
        <w:t>H</w:t>
      </w:r>
      <w:r w:rsidRPr="000C454F">
        <w:rPr>
          <w:rFonts w:eastAsia="Calibri"/>
          <w:noProof/>
          <w:szCs w:val="24"/>
        </w:rPr>
        <w:t>)-</w:t>
      </w:r>
      <w:r w:rsidRPr="000C454F">
        <w:rPr>
          <w:rFonts w:eastAsia="Calibri"/>
          <w:noProof/>
          <w:szCs w:val="24"/>
          <w:lang w:val="en-US"/>
        </w:rPr>
        <w:t>anti</w:t>
      </w:r>
      <w:r w:rsidRPr="000C454F">
        <w:rPr>
          <w:rFonts w:eastAsia="Calibri"/>
          <w:noProof/>
          <w:szCs w:val="24"/>
        </w:rPr>
        <w:t xml:space="preserve"> осуществляется межмолекулярное формирование циклических полиагрегатов этанола с последующим затормаживанием данного типа колебаний. Таким образом можно сделать предположение, что свзь  δ(</w:t>
      </w:r>
      <w:r w:rsidRPr="000C454F">
        <w:rPr>
          <w:rFonts w:eastAsia="Calibri"/>
          <w:noProof/>
          <w:szCs w:val="24"/>
          <w:lang w:val="en-US"/>
        </w:rPr>
        <w:t>C</w:t>
      </w:r>
      <w:r w:rsidRPr="000C454F">
        <w:rPr>
          <w:rFonts w:eastAsia="Calibri"/>
          <w:noProof/>
          <w:szCs w:val="24"/>
        </w:rPr>
        <w:t>О</w:t>
      </w:r>
      <w:r w:rsidRPr="000C454F">
        <w:rPr>
          <w:rFonts w:eastAsia="Calibri"/>
          <w:noProof/>
          <w:szCs w:val="24"/>
          <w:lang w:val="en-US"/>
        </w:rPr>
        <w:t>H</w:t>
      </w:r>
      <w:r w:rsidRPr="000C454F">
        <w:rPr>
          <w:rFonts w:eastAsia="Calibri"/>
          <w:noProof/>
          <w:szCs w:val="24"/>
        </w:rPr>
        <w:t>)-</w:t>
      </w:r>
      <w:r w:rsidRPr="000C454F">
        <w:rPr>
          <w:rFonts w:eastAsia="Calibri"/>
          <w:noProof/>
          <w:szCs w:val="24"/>
          <w:lang w:val="en-US"/>
        </w:rPr>
        <w:t>gauch</w:t>
      </w:r>
      <w:r w:rsidRPr="000C454F">
        <w:rPr>
          <w:rFonts w:eastAsia="Calibri"/>
          <w:noProof/>
          <w:szCs w:val="24"/>
        </w:rPr>
        <w:t xml:space="preserve"> не участвует в кластерообразовании молекул этанола. </w:t>
      </w:r>
    </w:p>
    <w:p w14:paraId="313F5B55" w14:textId="5EDDCD32"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Как уже отмечалось выше, одним из наиболее ярких отличий рассматриваемых спектров является полоса поглощения на частоте 1259 см</w:t>
      </w:r>
      <w:r w:rsidRPr="000C454F">
        <w:rPr>
          <w:rFonts w:eastAsia="Calibri"/>
          <w:noProof/>
          <w:szCs w:val="24"/>
          <w:vertAlign w:val="superscript"/>
        </w:rPr>
        <w:t>-1</w:t>
      </w:r>
      <w:r w:rsidRPr="000C454F">
        <w:rPr>
          <w:rFonts w:eastAsia="Calibri"/>
          <w:noProof/>
          <w:szCs w:val="24"/>
        </w:rPr>
        <w:t xml:space="preserve">. В соответствии с </w:t>
      </w:r>
      <w:r w:rsidR="0077437C" w:rsidRPr="000C454F">
        <w:rPr>
          <w:rFonts w:eastAsia="Calibri"/>
          <w:noProof/>
          <w:szCs w:val="24"/>
        </w:rPr>
        <w:fldChar w:fldCharType="begin" w:fldLock="1"/>
      </w:r>
      <w:r w:rsidR="0076290C" w:rsidRPr="000C454F">
        <w:rPr>
          <w:rFonts w:eastAsia="Calibri"/>
          <w:noProof/>
          <w:szCs w:val="24"/>
        </w:rPr>
        <w:instrText>ADDIN CSL_CITATION {"citationItems":[{"id":"ITEM-1","itemData":{"DOI":"10.1063/1.479689","ISSN":"00219606","abstract":"The structure and the relative stability of the ethanol dimer and the cyclic ethanol trimer were studied using density functional theory methods. The geometries of the different dimers and trimers were optimized at the B3LYP/6-311+G(d,p) level of theory, while the final energies were obtained at the B3LYP/6-311+G(3df,2p) level. Four different (ethanol)2 complexes were found to be local minima of the potential energy surface, the global minimum being that in which both monomers exhibit a trans conformation. The hydrogen bond (HB) in ethanol dimer is slightly stronger than in methanol dimer, reflecting the enhanced intrinsic basicity of ethanol with regards to methanol. The OH donor stretch appears redshifted by 161 cm-1, while the redshifting undergone by the OH acceptor stretch is negligibly small. The relative stability of the trimers is a function of the number of monomers with a gauche conformation, the global minimum being that in which the three monomers have a trans conformation. As for water and methanol trimers, the three HBs in the cyclic ethanol trimer are not strictly equivalent. Consistently, the redshiftings of the OH stretching frequencies are different. Cooperative effects are sizably large, as reflected in the O</w:instrText>
      </w:r>
      <w:r w:rsidR="0076290C" w:rsidRPr="000C454F">
        <w:rPr>
          <w:rFonts w:ascii="Cambria Math" w:eastAsia="Calibri" w:hAnsi="Cambria Math" w:cs="Cambria Math"/>
          <w:noProof/>
          <w:szCs w:val="24"/>
        </w:rPr>
        <w:instrText>⋯</w:instrText>
      </w:r>
      <w:r w:rsidR="0076290C" w:rsidRPr="000C454F">
        <w:rPr>
          <w:rFonts w:eastAsia="Calibri"/>
          <w:noProof/>
          <w:szCs w:val="24"/>
        </w:rPr>
        <w:instrText>O distances, the elongation of the OH donor groups, the charge density at the bond critical points, the frequency shiftings of the OH stretches, and the additivity interaction energy. The most significant features of the vibrational spectra of the monomers, the dimers, and the trimers in the 800-1200 cm-1 region are reasonably well reproduced by our calculations. © 1999 American Institute of Physics.","author":[{"dropping-particle":"","family":"González","given":"Leticia","non-dropping-particle":"","parse-names":false,"suffix":""},{"dropping-particle":"","family":"Mó","given":"Otilia","non-dropping-particle":"","parse-names":false,"suffix":""},{"dropping-particle":"","family":"Yáñez","given":"Manuel","non-dropping-particle":"","parse-names":false,"suffix":""}],"container-title":"Journal of Chemical Physics","id":"ITEM-1","issue":"9","issued":{"date-parts":[["1999"]]},"page":"3855-3861","title":"Density functional theory study on ethanol dimers and cyclic ethanol trimers","type":"article-journal","volume":"111"},"uris":["http://www.mendeley.com/documents/?uuid=7d71d4ff-9137-41e6-9d39-3b52afa20cce"]}],"mendeley":{"formattedCitation":"[45]","plainTextFormattedCitation":"[45]","previouslyFormattedCitation":"[45]"},"properties":{"noteIndex":0},"schema":"https://github.com/citation-style-language/schema/raw/master/csl-citation.json"}</w:instrText>
      </w:r>
      <w:r w:rsidR="0077437C" w:rsidRPr="000C454F">
        <w:rPr>
          <w:rFonts w:eastAsia="Calibri"/>
          <w:noProof/>
          <w:szCs w:val="24"/>
        </w:rPr>
        <w:fldChar w:fldCharType="separate"/>
      </w:r>
      <w:r w:rsidR="00D25FDE" w:rsidRPr="000C454F">
        <w:rPr>
          <w:rFonts w:eastAsia="Calibri"/>
          <w:noProof/>
          <w:szCs w:val="24"/>
        </w:rPr>
        <w:t>[45]</w:t>
      </w:r>
      <w:r w:rsidR="0077437C" w:rsidRPr="000C454F">
        <w:rPr>
          <w:rFonts w:eastAsia="Calibri"/>
          <w:noProof/>
          <w:szCs w:val="24"/>
        </w:rPr>
        <w:fldChar w:fldCharType="end"/>
      </w:r>
      <w:r w:rsidRPr="000C454F">
        <w:rPr>
          <w:rFonts w:eastAsia="Calibri"/>
          <w:noProof/>
          <w:szCs w:val="24"/>
        </w:rPr>
        <w:t xml:space="preserve">,  она характеризует деформационное колебание </w:t>
      </w:r>
      <w:r w:rsidRPr="000C454F">
        <w:rPr>
          <w:rFonts w:eastAsia="Calibri"/>
          <w:noProof/>
          <w:szCs w:val="24"/>
          <w:lang w:val="en-US"/>
        </w:rPr>
        <w:t>δ</w:t>
      </w:r>
      <w:r w:rsidRPr="000C454F">
        <w:rPr>
          <w:rFonts w:eastAsia="Calibri"/>
          <w:noProof/>
          <w:szCs w:val="24"/>
        </w:rPr>
        <w:t>(</w:t>
      </w:r>
      <w:r w:rsidRPr="000C454F">
        <w:rPr>
          <w:rFonts w:eastAsia="Calibri"/>
          <w:noProof/>
          <w:szCs w:val="24"/>
          <w:lang w:val="en-US"/>
        </w:rPr>
        <w:t>COH</w:t>
      </w:r>
      <w:r w:rsidRPr="000C454F">
        <w:rPr>
          <w:rFonts w:eastAsia="Calibri"/>
          <w:noProof/>
          <w:szCs w:val="24"/>
        </w:rPr>
        <w:t xml:space="preserve">). Как видно, эта полоса полностью </w:t>
      </w:r>
      <w:r w:rsidRPr="000C454F">
        <w:rPr>
          <w:rFonts w:eastAsia="Calibri"/>
          <w:noProof/>
          <w:szCs w:val="24"/>
        </w:rPr>
        <w:lastRenderedPageBreak/>
        <w:t xml:space="preserve">отсутствует в спектре криоконденсата чистого этанола. С учетом склонности молекул этанола к цикличности в формировании агрегатов, эта полоса должна исчезнуть для агрегатов с размером более димеров, так как в ходе образования циклических агрегатов колебательная степень свободы О-Н связи станет невозможной ввиду ее включения в процесс циклического кластерообразования . Это предположение находит подтверждение в данных, представленных в </w:t>
      </w:r>
      <w:r w:rsidR="0077437C" w:rsidRPr="000C454F">
        <w:rPr>
          <w:rFonts w:eastAsia="Calibri"/>
          <w:noProof/>
          <w:szCs w:val="24"/>
        </w:rPr>
        <w:fldChar w:fldCharType="begin" w:fldLock="1"/>
      </w:r>
      <w:r w:rsidR="0076290C" w:rsidRPr="000C454F">
        <w:rPr>
          <w:rFonts w:eastAsia="Calibri"/>
          <w:noProof/>
          <w:szCs w:val="24"/>
        </w:rPr>
        <w:instrText>ADDIN CSL_CITATION {"citationItems":[{"id":"ITEM-1","itemData":{"DOI":"10.1063/1.479689","ISSN":"00219606","abstract":"The structure and the relative stability of the ethanol dimer and the cyclic ethanol trimer were studied using density functional theory methods. The geometries of the different dimers and trimers were optimized at the B3LYP/6-311+G(d,p) level of theory, while the final energies were obtained at the B3LYP/6-311+G(3df,2p) level. Four different (ethanol)2 complexes were found to be local minima of the potential energy surface, the global minimum being that in which both monomers exhibit a trans conformation. The hydrogen bond (HB) in ethanol dimer is slightly stronger than in methanol dimer, reflecting the enhanced intrinsic basicity of ethanol with regards to methanol. The OH donor stretch appears redshifted by 161 cm-1, while the redshifting undergone by the OH acceptor stretch is negligibly small. The relative stability of the trimers is a function of the number of monomers with a gauche conformation, the global minimum being that in which the three monomers have a trans conformation. As for water and methanol trimers, the three HBs in the cyclic ethanol trimer are not strictly equivalent. Consistently, the redshiftings of the OH stretching frequencies are different. Cooperative effects are sizably large, as reflected in the O</w:instrText>
      </w:r>
      <w:r w:rsidR="0076290C" w:rsidRPr="000C454F">
        <w:rPr>
          <w:rFonts w:ascii="Cambria Math" w:eastAsia="Calibri" w:hAnsi="Cambria Math" w:cs="Cambria Math"/>
          <w:noProof/>
          <w:szCs w:val="24"/>
        </w:rPr>
        <w:instrText>⋯</w:instrText>
      </w:r>
      <w:r w:rsidR="0076290C" w:rsidRPr="000C454F">
        <w:rPr>
          <w:rFonts w:eastAsia="Calibri"/>
          <w:noProof/>
          <w:szCs w:val="24"/>
        </w:rPr>
        <w:instrText>O distances, the elongation of the OH donor groups, the charge density at the bond critical points, the frequency shiftings of the OH stretches, and the additivity interaction energy. The most significant features of the vibrational spectra of the monomers, the dimers, and the trimers in the 800-1200 cm-1 region are reasonably well reproduced by our calculations. © 1999 American Institute of Physics.","author":[{"dropping-particle":"","family":"González","given":"Leticia","non-dropping-particle":"","parse-names":false,"suffix":""},{"dropping-particle":"","family":"Mó","given":"Otilia","non-dropping-particle":"","parse-names":false,"suffix":""},{"dropping-particle":"","family":"Yáñez","given":"Manuel","non-dropping-particle":"","parse-names":false,"suffix":""}],"container-title":"Journal of Chemical Physics","id":"ITEM-1","issue":"9","issued":{"date-parts":[["1999"]]},"page":"3855-3861","title":"Density functional theory study on ethanol dimers and cyclic ethanol trimers","type":"article-journal","volume":"111"},"uris":["http://www.mendeley.com/documents/?uuid=7d71d4ff-9137-41e6-9d39-3b52afa20cce"]}],"mendeley":{"formattedCitation":"[45]","plainTextFormattedCitation":"[45]","previouslyFormattedCitation":"[45]"},"properties":{"noteIndex":0},"schema":"https://github.com/citation-style-language/schema/raw/master/csl-citation.json"}</w:instrText>
      </w:r>
      <w:r w:rsidR="0077437C" w:rsidRPr="000C454F">
        <w:rPr>
          <w:rFonts w:eastAsia="Calibri"/>
          <w:noProof/>
          <w:szCs w:val="24"/>
        </w:rPr>
        <w:fldChar w:fldCharType="separate"/>
      </w:r>
      <w:r w:rsidR="00D25FDE" w:rsidRPr="000C454F">
        <w:rPr>
          <w:rFonts w:eastAsia="Calibri"/>
          <w:noProof/>
          <w:szCs w:val="24"/>
        </w:rPr>
        <w:t>[45]</w:t>
      </w:r>
      <w:r w:rsidR="0077437C" w:rsidRPr="000C454F">
        <w:rPr>
          <w:rFonts w:eastAsia="Calibri"/>
          <w:noProof/>
          <w:szCs w:val="24"/>
        </w:rPr>
        <w:fldChar w:fldCharType="end"/>
      </w:r>
      <w:r w:rsidR="0077437C" w:rsidRPr="000C454F">
        <w:rPr>
          <w:rFonts w:eastAsia="Calibri"/>
          <w:noProof/>
          <w:szCs w:val="24"/>
        </w:rPr>
        <w:t>.</w:t>
      </w:r>
      <w:r w:rsidRPr="000C454F">
        <w:rPr>
          <w:rFonts w:eastAsia="Calibri"/>
          <w:noProof/>
          <w:szCs w:val="24"/>
        </w:rPr>
        <w:t xml:space="preserve"> Таким образом, данная полоса может быть соотнесена с присутствием мономеров и димеров этанола в матрице азота. Кроме того, эта полоса имеет также две составляющие (</w:t>
      </w:r>
      <w:r w:rsidRPr="000C454F">
        <w:rPr>
          <w:rFonts w:eastAsia="Calibri"/>
          <w:noProof/>
          <w:szCs w:val="24"/>
          <w:lang w:val="en-US"/>
        </w:rPr>
        <w:t>anti</w:t>
      </w:r>
      <w:r w:rsidRPr="000C454F">
        <w:rPr>
          <w:rFonts w:eastAsia="Calibri"/>
          <w:noProof/>
          <w:szCs w:val="24"/>
        </w:rPr>
        <w:t xml:space="preserve"> -1259см</w:t>
      </w:r>
      <w:r w:rsidRPr="000C454F">
        <w:rPr>
          <w:rFonts w:eastAsia="Calibri"/>
          <w:noProof/>
          <w:szCs w:val="24"/>
          <w:vertAlign w:val="superscript"/>
        </w:rPr>
        <w:t>-1</w:t>
      </w:r>
      <w:r w:rsidRPr="000C454F">
        <w:rPr>
          <w:rFonts w:eastAsia="Calibri"/>
          <w:noProof/>
          <w:szCs w:val="24"/>
        </w:rPr>
        <w:t xml:space="preserve">  и </w:t>
      </w:r>
      <w:r w:rsidRPr="000C454F">
        <w:rPr>
          <w:rFonts w:eastAsia="Calibri"/>
          <w:noProof/>
          <w:szCs w:val="24"/>
          <w:lang w:val="en-US"/>
        </w:rPr>
        <w:t>gauche</w:t>
      </w:r>
      <w:r w:rsidRPr="000C454F">
        <w:rPr>
          <w:rFonts w:eastAsia="Calibri"/>
          <w:noProof/>
          <w:szCs w:val="24"/>
        </w:rPr>
        <w:t xml:space="preserve"> -1256 см</w:t>
      </w:r>
      <w:r w:rsidRPr="000C454F">
        <w:rPr>
          <w:rFonts w:eastAsia="Calibri"/>
          <w:noProof/>
          <w:szCs w:val="24"/>
          <w:vertAlign w:val="superscript"/>
        </w:rPr>
        <w:t>-1</w:t>
      </w:r>
      <w:r w:rsidRPr="000C454F">
        <w:rPr>
          <w:rFonts w:eastAsia="Calibri"/>
          <w:noProof/>
          <w:szCs w:val="24"/>
        </w:rPr>
        <w:t xml:space="preserve">), являющиеся проявлением конформности строения молекулы этанола. </w:t>
      </w:r>
    </w:p>
    <w:p w14:paraId="669FA9D6" w14:textId="6C57E3A9"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4. Интервал частот 1000-1120 см</w:t>
      </w:r>
      <w:r w:rsidRPr="000C454F">
        <w:rPr>
          <w:rFonts w:eastAsia="Calibri"/>
          <w:noProof/>
          <w:szCs w:val="24"/>
          <w:vertAlign w:val="superscript"/>
        </w:rPr>
        <w:t>-1</w:t>
      </w:r>
      <w:r w:rsidRPr="000C454F">
        <w:rPr>
          <w:rFonts w:eastAsia="Calibri"/>
          <w:noProof/>
          <w:szCs w:val="24"/>
        </w:rPr>
        <w:t xml:space="preserve"> представлен на рисунке </w:t>
      </w:r>
      <w:r w:rsidR="004C2428" w:rsidRPr="000C454F">
        <w:rPr>
          <w:rFonts w:eastAsia="Calibri"/>
          <w:noProof/>
          <w:szCs w:val="24"/>
        </w:rPr>
        <w:t>1</w:t>
      </w:r>
      <w:r w:rsidR="00FE5051" w:rsidRPr="000C454F">
        <w:rPr>
          <w:rFonts w:eastAsia="Calibri"/>
          <w:noProof/>
          <w:szCs w:val="24"/>
        </w:rPr>
        <w:t>4</w:t>
      </w:r>
      <w:r w:rsidRPr="000C454F">
        <w:rPr>
          <w:rFonts w:eastAsia="Calibri"/>
          <w:noProof/>
          <w:szCs w:val="24"/>
        </w:rPr>
        <w:t xml:space="preserve"> системой полос поглощения, относящихся к комбинациям валентных ν(ССО) колебаний с вращательными колебаниями метиловой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w:t>
      </w:r>
      <w:r w:rsidRPr="000C454F">
        <w:rPr>
          <w:rFonts w:eastAsia="Calibri"/>
          <w:noProof/>
          <w:szCs w:val="24"/>
          <w:vertAlign w:val="subscript"/>
        </w:rPr>
        <w:t xml:space="preserve"> </w:t>
      </w:r>
      <w:r w:rsidRPr="000C454F">
        <w:rPr>
          <w:rFonts w:eastAsia="Calibri"/>
          <w:noProof/>
          <w:szCs w:val="24"/>
        </w:rPr>
        <w:t xml:space="preserve"> и метиленовой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2</w:t>
      </w:r>
      <w:r w:rsidRPr="000C454F">
        <w:rPr>
          <w:rFonts w:eastAsia="Calibri"/>
          <w:noProof/>
          <w:szCs w:val="24"/>
        </w:rPr>
        <w:t>)</w:t>
      </w:r>
      <w:r w:rsidRPr="000C454F">
        <w:rPr>
          <w:rFonts w:eastAsia="Calibri"/>
          <w:noProof/>
          <w:szCs w:val="24"/>
          <w:vertAlign w:val="subscript"/>
        </w:rPr>
        <w:t xml:space="preserve"> </w:t>
      </w:r>
      <w:r w:rsidRPr="000C454F">
        <w:rPr>
          <w:rFonts w:eastAsia="Calibri"/>
          <w:noProof/>
          <w:szCs w:val="24"/>
        </w:rPr>
        <w:t>группы и деформационными колебаниями δ(ОН) связи. Как видно, для смеси этанола и азота спектр поглощения имеет более сложную структуру, чем у чистого криоконденсата этанола. Спектр смеси 3% этанол-азот имеет в рассматриваемом  интервале три широких ярко выраженных пика поглощения, а также резкую и узкую полосу поглощения на  частоте ν=1095 см</w:t>
      </w:r>
      <w:r w:rsidRPr="000C454F">
        <w:rPr>
          <w:rFonts w:eastAsia="Calibri"/>
          <w:noProof/>
          <w:szCs w:val="24"/>
          <w:vertAlign w:val="superscript"/>
        </w:rPr>
        <w:t>-1</w:t>
      </w:r>
      <w:r w:rsidRPr="000C454F">
        <w:rPr>
          <w:rFonts w:eastAsia="Calibri"/>
          <w:noProof/>
          <w:szCs w:val="24"/>
        </w:rPr>
        <w:t>. Основываясь на анализе, приведенном в работах</w:t>
      </w:r>
      <w:r w:rsidR="0077437C" w:rsidRPr="000C454F">
        <w:rPr>
          <w:rFonts w:eastAsia="Calibri"/>
          <w:noProof/>
          <w:szCs w:val="24"/>
        </w:rPr>
        <w:t xml:space="preserve"> </w:t>
      </w:r>
      <w:r w:rsidR="0077437C" w:rsidRPr="000C454F">
        <w:rPr>
          <w:rFonts w:eastAsia="Calibri"/>
          <w:noProof/>
          <w:szCs w:val="24"/>
        </w:rPr>
        <w:fldChar w:fldCharType="begin" w:fldLock="1"/>
      </w:r>
      <w:r w:rsidR="0076290C" w:rsidRPr="000C454F">
        <w:rPr>
          <w:rFonts w:eastAsia="Calibri"/>
          <w:noProof/>
          <w:szCs w:val="24"/>
        </w:rPr>
        <w:instrText>ADDIN CSL_CITATION {"citationItems":[{"id":"ITEM-1","itemData":{"DOI":"10.1039/b605926k","ISSN":"14639076","PMID":"16775637","abstract":"Raman active symmetric O-H stretching modes are detected and assigned for the first time in isolated methanol, ethanol and methyl lactate trimers, providing insights into cluster structure, vibrational assignments and hydrogen-bond mediated couplings. © the Owner Societies 2006.","author":[{"dropping-particle":"","family":"Zielke","given":"Philipp","non-dropping-particle":"","parse-names":false,"suffix":""},{"dropping-particle":"","family":"Suhm","given":"Martin A.","non-dropping-particle":"","parse-names":false,"suffix":""}],"container-title":"Physical Chemistry Chemical Physics","id":"ITEM-1","issue":"24","issued":{"date-parts":[["2006"]]},"page":"2826-2830","title":"Concerted proton motion in hydrogen-bonded trimers: A spontaneous Raman scattering perspective","type":"article-journal","volume":"8"},"uris":["http://www.mendeley.com/documents/?uuid=2d84ec1c-03c4-4dd0-80f0-69e2bcfe6065"]},{"id":"ITEM-2","itemData":{"author":[{"dropping-particle":"","family":"Michinori","given":"By","non-dropping-particle":"","parse-names":false,"suffix":""}],"id":"ITEM-2","issue":"1957","issued":{"date-parts":[["1958"]]},"title":"Intramolecular Interaction between Hydroxyl Group II1 ). Limitation of the Interaction by Chain-length in","type":"article-journal","volume":"72"},"uris":["http://www.mendeley.com/documents/?uuid=59f39e78-cdab-41a9-aec7-da6548d70bad"]},{"id":"ITEM-3","itemData":{"DOI":"10.1021/jp9805961","ISSN":"10895639","abstract":"The vibrational spectrum of ethanol monomer trapped in argon and nitrogen matrices has been recorded in various conditions of temperature and irradiation. The structures and vibrational properties of the anti and gauche conformers have been investigated by ab initio calculations according to the DFT method. The comparison between observed and calculated frequencies allows an explanation of the matrix data and a proposal of a complete assignment for both conformers. The striking spectral changes observed in nitrogen matrices upon temperature cycling in the range 8-30 K are interpreted in term of anti → gauche conversion. In contrast with these observations, the spectrum obtained in an argon matrix is unsensitive to thermal effects, the anti form being the only one to be stabilized. Monochromatic irradiations in the OH and CO stretching regions were carried out with the purpose of inducing photorotamerization. In all cases only changes of trapping sites were observed, despite an interconversion barrier lower than the energy of the absorbed photons.","author":[{"dropping-particle":"","family":"Coussan","given":"S.","non-dropping-particle":"","parse-names":false,"suffix":""},{"dropping-particle":"","family":"Bouteiller","given":"Y.","non-dropping-particle":"","parse-names":false,"suffix":""},{"dropping-particle":"","family":"Perchard","given":"J. P.","non-dropping-particle":"","parse-names":false,"suffix":""},{"dropping-particle":"","family":"Zheng","given":"W. Q.","non-dropping-particle":"","parse-names":false,"suffix":""}],"container-title":"Journal of Physical Chemistry A","id":"ITEM-3","issue":"29","issued":{"date-parts":[["1998"]]},"page":"5789-5793","title":"Rotational isomerism of ethanol and matrix isolation infrared spectroscopy","type":"article-journal","volume":"102"},"uris":["http://www.mendeley.com/documents/?uuid=10a4b2c1-0352-43a7-871a-f1322b0292f1"]},{"id":"ITEM-4","itemData":{"DOI":"10.1039/FT9908601781","ISSN":"09565000","abstract":"The uncertainty in the separation of the asymmetric profile of the hydroxyl band of normal alcohols has been overcome by the use of a Fourier deconvolution technique which determined component-band parameters to carry out the band separation unambiguously. The nearly similar rotamer population of trans: gauche of 1.6:1 in the n-alcohols showed that the n-alkyl chain does not hinder the rotation around the C-O bond. The enthalpy change of gauche-trans conversion in solution (ca. 7 kJ mol-1) was much larger than the torsional barrier in the gaseous state.","author":[{"dropping-particle":"","family":"Belhekar","given":"A. A.","non-dropping-particle":"","parse-names":false,"suffix":""},{"dropping-particle":"","family":"Agashe","given":"M. S.","non-dropping-particle":"","parse-names":false,"suffix":""},{"dropping-particle":"","family":"Jose","given":"C. I.","non-dropping-particle":"","parse-names":false,"suffix":""}],"container-title":"Journal of the Chemical Society, Faraday Transactions","id":"ITEM-4","issue":"10","issued":{"date-parts":[["1990"]]},"page":"1781-1784","title":"Conformational equilibria in n-alkanols. Infrared spectral deconvolution of the unsymmetric hydroxyl band profile","type":"article-journal","volume":"86"},"uris":["http://www.mendeley.com/documents/?uuid=49e457c8-d8a8-441a-8b60-ee38165e79b0"]}],"mendeley":{"formattedCitation":"[38,41,43,46]","plainTextFormattedCitation":"[38,41,43,46]","previouslyFormattedCitation":"[38,41,43,46]"},"properties":{"noteIndex":0},"schema":"https://github.com/citation-style-language/schema/raw/master/csl-citation.json"}</w:instrText>
      </w:r>
      <w:r w:rsidR="0077437C" w:rsidRPr="000C454F">
        <w:rPr>
          <w:rFonts w:eastAsia="Calibri"/>
          <w:noProof/>
          <w:szCs w:val="24"/>
        </w:rPr>
        <w:fldChar w:fldCharType="separate"/>
      </w:r>
      <w:r w:rsidR="00D25FDE" w:rsidRPr="000C454F">
        <w:rPr>
          <w:rFonts w:eastAsia="Calibri"/>
          <w:noProof/>
          <w:szCs w:val="24"/>
        </w:rPr>
        <w:t>[38,41,43,46]</w:t>
      </w:r>
      <w:r w:rsidR="0077437C" w:rsidRPr="000C454F">
        <w:rPr>
          <w:rFonts w:eastAsia="Calibri"/>
          <w:noProof/>
          <w:szCs w:val="24"/>
        </w:rPr>
        <w:fldChar w:fldCharType="end"/>
      </w:r>
      <w:r w:rsidRPr="000C454F">
        <w:rPr>
          <w:rFonts w:eastAsia="Calibri"/>
          <w:noProof/>
          <w:szCs w:val="24"/>
        </w:rPr>
        <w:t>, можно с достаточной уверенностью определить следующим образом природу этих колебаний.</w:t>
      </w:r>
    </w:p>
    <w:p w14:paraId="16436E68" w14:textId="30F15608"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drawing>
          <wp:inline distT="0" distB="0" distL="0" distR="0" wp14:anchorId="186BE5FA" wp14:editId="7DDA0B52">
            <wp:extent cx="5924550" cy="41624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24550" cy="4162425"/>
                    </a:xfrm>
                    <a:prstGeom prst="rect">
                      <a:avLst/>
                    </a:prstGeom>
                    <a:noFill/>
                    <a:ln>
                      <a:noFill/>
                    </a:ln>
                  </pic:spPr>
                </pic:pic>
              </a:graphicData>
            </a:graphic>
          </wp:inline>
        </w:drawing>
      </w:r>
    </w:p>
    <w:p w14:paraId="33EF4255" w14:textId="42D02332"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lastRenderedPageBreak/>
        <w:t xml:space="preserve">Рисунок </w:t>
      </w:r>
      <w:r w:rsidR="004C2428" w:rsidRPr="000C454F">
        <w:rPr>
          <w:rFonts w:eastAsia="Calibri"/>
          <w:noProof/>
          <w:szCs w:val="24"/>
        </w:rPr>
        <w:t>1</w:t>
      </w:r>
      <w:r w:rsidR="00FE5051" w:rsidRPr="000C454F">
        <w:rPr>
          <w:rFonts w:eastAsia="Calibri"/>
          <w:noProof/>
          <w:szCs w:val="24"/>
        </w:rPr>
        <w:t>4</w:t>
      </w:r>
      <w:r w:rsidR="0047780B" w:rsidRPr="000C454F">
        <w:rPr>
          <w:rFonts w:eastAsia="Calibri"/>
          <w:noProof/>
          <w:szCs w:val="24"/>
        </w:rPr>
        <w:t xml:space="preserve"> </w:t>
      </w:r>
      <w:r w:rsidRPr="000C454F">
        <w:rPr>
          <w:rFonts w:eastAsia="Calibri"/>
          <w:noProof/>
          <w:szCs w:val="24"/>
        </w:rPr>
        <w:t xml:space="preserve">- Спектры поглощения пленки смеси 3% этанол-азот и чистого этанола в интервале частот комбинаций валентных ν(ССО) колебаний с вращательными колебаниями метиловой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w:t>
      </w:r>
      <w:r w:rsidRPr="000C454F">
        <w:rPr>
          <w:rFonts w:eastAsia="Calibri"/>
          <w:noProof/>
          <w:szCs w:val="24"/>
          <w:vertAlign w:val="subscript"/>
        </w:rPr>
        <w:t xml:space="preserve"> </w:t>
      </w:r>
      <w:r w:rsidRPr="000C454F">
        <w:rPr>
          <w:rFonts w:eastAsia="Calibri"/>
          <w:noProof/>
          <w:szCs w:val="24"/>
        </w:rPr>
        <w:t xml:space="preserve"> и метиленовой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2</w:t>
      </w:r>
      <w:r w:rsidRPr="000C454F">
        <w:rPr>
          <w:rFonts w:eastAsia="Calibri"/>
          <w:noProof/>
          <w:szCs w:val="24"/>
        </w:rPr>
        <w:t>)</w:t>
      </w:r>
      <w:r w:rsidRPr="000C454F">
        <w:rPr>
          <w:rFonts w:eastAsia="Calibri"/>
          <w:noProof/>
          <w:szCs w:val="24"/>
          <w:vertAlign w:val="subscript"/>
        </w:rPr>
        <w:t xml:space="preserve"> </w:t>
      </w:r>
      <w:r w:rsidRPr="000C454F">
        <w:rPr>
          <w:rFonts w:eastAsia="Calibri"/>
          <w:noProof/>
          <w:szCs w:val="24"/>
        </w:rPr>
        <w:t>группы, а также деформационными колебаниями δ(ОН) связи</w:t>
      </w:r>
    </w:p>
    <w:p w14:paraId="7CD07358" w14:textId="77777777" w:rsidR="00CA2E5C" w:rsidRPr="000C454F" w:rsidRDefault="00CA2E5C" w:rsidP="000521D9">
      <w:pPr>
        <w:spacing w:before="40" w:after="40" w:line="360" w:lineRule="auto"/>
        <w:ind w:firstLine="708"/>
        <w:rPr>
          <w:rFonts w:eastAsia="Calibri"/>
          <w:noProof/>
          <w:szCs w:val="24"/>
        </w:rPr>
      </w:pPr>
    </w:p>
    <w:p w14:paraId="63E5E736" w14:textId="77777777"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ab/>
        <w:t>Полоса с максимумом поглощения на ν=1028 см</w:t>
      </w:r>
      <w:r w:rsidRPr="000C454F">
        <w:rPr>
          <w:rFonts w:eastAsia="Calibri"/>
          <w:noProof/>
          <w:szCs w:val="24"/>
          <w:vertAlign w:val="superscript"/>
        </w:rPr>
        <w:t>-1</w:t>
      </w:r>
      <w:r w:rsidRPr="000C454F">
        <w:rPr>
          <w:rFonts w:eastAsia="Calibri"/>
          <w:noProof/>
          <w:szCs w:val="24"/>
        </w:rPr>
        <w:t xml:space="preserve"> соответствует комбинации валентных колебаний ν(ССО) с вращательными колебаниями метиловой группы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 Для случая чистой пленки этанола эта полоса значительно уширяется с одновременным смещением центра до  ν=1028 см</w:t>
      </w:r>
      <w:r w:rsidRPr="000C454F">
        <w:rPr>
          <w:rFonts w:eastAsia="Calibri"/>
          <w:noProof/>
          <w:szCs w:val="24"/>
          <w:vertAlign w:val="superscript"/>
        </w:rPr>
        <w:t>-1</w:t>
      </w:r>
      <w:r w:rsidRPr="000C454F">
        <w:rPr>
          <w:rFonts w:eastAsia="Calibri"/>
          <w:noProof/>
          <w:szCs w:val="24"/>
        </w:rPr>
        <w:t>. И то и другое является следствием взаимодействия молекулы этанола с внутренним полем решетки. Широкий и ярко выраженный пик с центром на ν=1055 см</w:t>
      </w:r>
      <w:r w:rsidRPr="000C454F">
        <w:rPr>
          <w:rFonts w:eastAsia="Calibri"/>
          <w:noProof/>
          <w:szCs w:val="24"/>
          <w:vertAlign w:val="superscript"/>
        </w:rPr>
        <w:t>-1</w:t>
      </w:r>
      <w:r w:rsidRPr="000C454F">
        <w:rPr>
          <w:rFonts w:eastAsia="Calibri"/>
          <w:noProof/>
          <w:szCs w:val="24"/>
        </w:rPr>
        <w:t xml:space="preserve"> связан с комбинацией валентных ν(ССО) колебаний с деформационными колебаниями δ(СОН) связи. При этом данные колебания относятся к </w:t>
      </w:r>
      <w:r w:rsidRPr="000C454F">
        <w:rPr>
          <w:rFonts w:eastAsia="Calibri"/>
          <w:noProof/>
          <w:szCs w:val="24"/>
          <w:lang w:val="en-US"/>
        </w:rPr>
        <w:t>gauche</w:t>
      </w:r>
      <w:r w:rsidRPr="000C454F">
        <w:rPr>
          <w:rFonts w:eastAsia="Calibri"/>
          <w:noProof/>
          <w:szCs w:val="24"/>
        </w:rPr>
        <w:t xml:space="preserve">-конформам этанола. Учитывая склонность к циклическому кластерообразованию молекул этанола становится понятным уменьшение амплитуды этого колебания при росте концентрации этанола в матрице азота и полное исчезновение этой полосы у чистых образцов. Имеется ввиду участие СОН-связи в формировании циклических кластеров и «затормаживание» этого типа колебания. </w:t>
      </w:r>
    </w:p>
    <w:p w14:paraId="05E3E05B" w14:textId="77777777"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Полоса с центром на ν=1090 см</w:t>
      </w:r>
      <w:r w:rsidRPr="000C454F">
        <w:rPr>
          <w:rFonts w:eastAsia="Calibri"/>
          <w:noProof/>
          <w:szCs w:val="24"/>
          <w:vertAlign w:val="superscript"/>
        </w:rPr>
        <w:t>-1</w:t>
      </w:r>
      <w:r w:rsidRPr="000C454F">
        <w:rPr>
          <w:rFonts w:eastAsia="Calibri"/>
          <w:noProof/>
          <w:szCs w:val="24"/>
        </w:rPr>
        <w:t xml:space="preserve"> относится к комбинации валентных колебаний ν(ССО) с вращательными колебаниями метиловой группы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 xml:space="preserve">). Она имеет два характерных пика, относящихся к димерам- </w:t>
      </w:r>
      <w:r w:rsidRPr="000C454F">
        <w:rPr>
          <w:rFonts w:eastAsia="Calibri"/>
          <w:noProof/>
          <w:szCs w:val="24"/>
          <w:lang w:val="en-US"/>
        </w:rPr>
        <w:t>anti</w:t>
      </w:r>
      <w:r w:rsidRPr="000C454F">
        <w:rPr>
          <w:rFonts w:eastAsia="Calibri"/>
          <w:noProof/>
          <w:szCs w:val="24"/>
        </w:rPr>
        <w:t xml:space="preserve"> (ν=1090 см</w:t>
      </w:r>
      <w:r w:rsidRPr="000C454F">
        <w:rPr>
          <w:rFonts w:eastAsia="Calibri"/>
          <w:noProof/>
          <w:szCs w:val="24"/>
          <w:vertAlign w:val="superscript"/>
        </w:rPr>
        <w:t>-1</w:t>
      </w:r>
      <w:r w:rsidRPr="000C454F">
        <w:rPr>
          <w:rFonts w:eastAsia="Calibri"/>
          <w:noProof/>
          <w:szCs w:val="24"/>
        </w:rPr>
        <w:t>) и мономерам –</w:t>
      </w:r>
      <w:r w:rsidRPr="000C454F">
        <w:rPr>
          <w:rFonts w:eastAsia="Calibri"/>
          <w:noProof/>
          <w:szCs w:val="24"/>
          <w:lang w:val="en-US"/>
        </w:rPr>
        <w:t>anti</w:t>
      </w:r>
      <w:r w:rsidRPr="000C454F">
        <w:rPr>
          <w:rFonts w:eastAsia="Calibri"/>
          <w:noProof/>
          <w:szCs w:val="24"/>
        </w:rPr>
        <w:t xml:space="preserve"> (ν=1095 см</w:t>
      </w:r>
      <w:r w:rsidRPr="000C454F">
        <w:rPr>
          <w:rFonts w:eastAsia="Calibri"/>
          <w:noProof/>
          <w:szCs w:val="24"/>
          <w:vertAlign w:val="superscript"/>
        </w:rPr>
        <w:t>-1</w:t>
      </w:r>
      <w:r w:rsidRPr="000C454F">
        <w:rPr>
          <w:rFonts w:eastAsia="Calibri"/>
          <w:noProof/>
          <w:szCs w:val="24"/>
        </w:rPr>
        <w:t xml:space="preserve">). Видно, что при данной концентрации доля мономеров этанола  в матрице азота является значительной. </w:t>
      </w:r>
    </w:p>
    <w:tbl>
      <w:tblPr>
        <w:tblpPr w:leftFromText="180" w:rightFromText="180" w:vertAnchor="text" w:tblpX="216" w:tblpY="1"/>
        <w:tblOverlap w:val="neve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000" w:firstRow="0" w:lastRow="0" w:firstColumn="0" w:lastColumn="0" w:noHBand="0" w:noVBand="0"/>
      </w:tblPr>
      <w:tblGrid>
        <w:gridCol w:w="392"/>
        <w:gridCol w:w="3969"/>
      </w:tblGrid>
      <w:tr w:rsidR="00CA2E5C" w:rsidRPr="000C454F" w14:paraId="5D587E01" w14:textId="77777777" w:rsidTr="0077437C">
        <w:trPr>
          <w:cantSplit/>
          <w:trHeight w:val="10025"/>
        </w:trPr>
        <w:tc>
          <w:tcPr>
            <w:tcW w:w="392" w:type="dxa"/>
            <w:textDirection w:val="btLr"/>
          </w:tcPr>
          <w:p w14:paraId="1222BF74" w14:textId="77777777" w:rsidR="00CA2E5C" w:rsidRPr="000C454F" w:rsidRDefault="00CA2E5C" w:rsidP="00890EA7">
            <w:pPr>
              <w:spacing w:after="200" w:line="360" w:lineRule="auto"/>
              <w:ind w:firstLine="0"/>
              <w:jc w:val="center"/>
              <w:rPr>
                <w:bCs/>
                <w:szCs w:val="24"/>
                <w:lang w:eastAsia="en-US"/>
              </w:rPr>
            </w:pPr>
            <w:r w:rsidRPr="000C454F">
              <w:rPr>
                <w:bCs/>
                <w:szCs w:val="24"/>
                <w:lang w:eastAsia="en-US"/>
              </w:rPr>
              <w:lastRenderedPageBreak/>
              <w:t>Отражательная способность, у. е.</w:t>
            </w:r>
          </w:p>
          <w:p w14:paraId="5A17880D" w14:textId="77777777" w:rsidR="00CA2E5C" w:rsidRPr="000C454F" w:rsidRDefault="00CA2E5C" w:rsidP="00890EA7">
            <w:pPr>
              <w:spacing w:after="200" w:line="360" w:lineRule="auto"/>
              <w:ind w:firstLine="0"/>
              <w:rPr>
                <w:b/>
                <w:bCs/>
                <w:szCs w:val="24"/>
                <w:lang w:eastAsia="en-US"/>
              </w:rPr>
            </w:pPr>
            <w:r w:rsidRPr="000C454F">
              <w:rPr>
                <w:b/>
                <w:bCs/>
                <w:szCs w:val="24"/>
                <w:lang w:eastAsia="en-US"/>
              </w:rPr>
              <w:t xml:space="preserve">                         </w:t>
            </w:r>
          </w:p>
          <w:p w14:paraId="53CB3C6E" w14:textId="77777777" w:rsidR="00CA2E5C" w:rsidRPr="000C454F" w:rsidRDefault="00CA2E5C" w:rsidP="00890EA7">
            <w:pPr>
              <w:spacing w:after="200" w:line="360" w:lineRule="auto"/>
              <w:ind w:right="113" w:firstLine="0"/>
              <w:rPr>
                <w:rFonts w:eastAsia="Calibri"/>
                <w:szCs w:val="24"/>
                <w:lang w:eastAsia="en-US"/>
              </w:rPr>
            </w:pPr>
          </w:p>
        </w:tc>
        <w:tc>
          <w:tcPr>
            <w:tcW w:w="3969" w:type="dxa"/>
          </w:tcPr>
          <w:p w14:paraId="36DA1C68" w14:textId="355D8E0E" w:rsidR="00CA2E5C" w:rsidRPr="000C454F" w:rsidRDefault="00CA2E5C" w:rsidP="00890EA7">
            <w:pPr>
              <w:spacing w:after="200" w:line="360" w:lineRule="auto"/>
              <w:ind w:firstLine="0"/>
              <w:rPr>
                <w:rFonts w:eastAsia="Calibri"/>
                <w:noProof/>
                <w:szCs w:val="24"/>
              </w:rPr>
            </w:pPr>
            <w:r w:rsidRPr="000C454F">
              <w:rPr>
                <w:rFonts w:eastAsia="Calibri"/>
                <w:noProof/>
                <w:szCs w:val="24"/>
              </w:rPr>
              <w:drawing>
                <wp:inline distT="0" distB="0" distL="0" distR="0" wp14:anchorId="7E627152" wp14:editId="0D313F7E">
                  <wp:extent cx="1952625" cy="1162050"/>
                  <wp:effectExtent l="0" t="0" r="0" b="0"/>
                  <wp:docPr id="30" name="Рисунок 30" descr="C:\Users\Марина\Desktop\14-ниже\Graph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Марина\Desktop\14-ниже\Graph14-1.JPG"/>
                          <pic:cNvPicPr>
                            <a:picLocks noChangeAspect="1" noChangeArrowheads="1"/>
                          </pic:cNvPicPr>
                        </pic:nvPicPr>
                        <pic:blipFill>
                          <a:blip r:embed="rId37" cstate="print">
                            <a:extLst>
                              <a:ext uri="{28A0092B-C50C-407E-A947-70E740481C1C}">
                                <a14:useLocalDpi xmlns:a14="http://schemas.microsoft.com/office/drawing/2010/main" val="0"/>
                              </a:ext>
                            </a:extLst>
                          </a:blip>
                          <a:srcRect l="2928" r="2370" b="20000"/>
                          <a:stretch>
                            <a:fillRect/>
                          </a:stretch>
                        </pic:blipFill>
                        <pic:spPr bwMode="auto">
                          <a:xfrm>
                            <a:off x="0" y="0"/>
                            <a:ext cx="1952625" cy="1162050"/>
                          </a:xfrm>
                          <a:prstGeom prst="rect">
                            <a:avLst/>
                          </a:prstGeom>
                          <a:noFill/>
                          <a:ln>
                            <a:noFill/>
                          </a:ln>
                        </pic:spPr>
                      </pic:pic>
                    </a:graphicData>
                  </a:graphic>
                </wp:inline>
              </w:drawing>
            </w:r>
            <w:r w:rsidRPr="000C454F">
              <w:rPr>
                <w:rFonts w:eastAsia="Calibri"/>
                <w:noProof/>
                <w:szCs w:val="24"/>
              </w:rPr>
              <w:drawing>
                <wp:inline distT="0" distB="0" distL="0" distR="0" wp14:anchorId="21A25E43" wp14:editId="174A55C5">
                  <wp:extent cx="1971675" cy="1085850"/>
                  <wp:effectExtent l="0" t="0" r="0" b="0"/>
                  <wp:docPr id="29" name="Рисунок 29" descr="C:\Users\Марина\Desktop\14-ниже\Graph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Марина\Desktop\14-ниже\Graph14-2.JPG"/>
                          <pic:cNvPicPr>
                            <a:picLocks noChangeAspect="1" noChangeArrowheads="1"/>
                          </pic:cNvPicPr>
                        </pic:nvPicPr>
                        <pic:blipFill>
                          <a:blip r:embed="rId38" cstate="print">
                            <a:extLst>
                              <a:ext uri="{28A0092B-C50C-407E-A947-70E740481C1C}">
                                <a14:useLocalDpi xmlns:a14="http://schemas.microsoft.com/office/drawing/2010/main" val="0"/>
                              </a:ext>
                            </a:extLst>
                          </a:blip>
                          <a:srcRect l="3813" t="12950" r="-511" b="11511"/>
                          <a:stretch>
                            <a:fillRect/>
                          </a:stretch>
                        </pic:blipFill>
                        <pic:spPr bwMode="auto">
                          <a:xfrm>
                            <a:off x="0" y="0"/>
                            <a:ext cx="1971675" cy="1085850"/>
                          </a:xfrm>
                          <a:prstGeom prst="rect">
                            <a:avLst/>
                          </a:prstGeom>
                          <a:noFill/>
                          <a:ln>
                            <a:noFill/>
                          </a:ln>
                        </pic:spPr>
                      </pic:pic>
                    </a:graphicData>
                  </a:graphic>
                </wp:inline>
              </w:drawing>
            </w:r>
            <w:r w:rsidRPr="000C454F">
              <w:rPr>
                <w:rFonts w:eastAsia="Calibri"/>
                <w:noProof/>
                <w:szCs w:val="24"/>
              </w:rPr>
              <w:drawing>
                <wp:inline distT="0" distB="0" distL="0" distR="0" wp14:anchorId="6D06F366" wp14:editId="17A526AE">
                  <wp:extent cx="1914525" cy="1304925"/>
                  <wp:effectExtent l="0" t="0" r="0" b="0"/>
                  <wp:docPr id="28" name="Рисунок 28" descr="C:\Users\Марина\Desktop\14-ниже\Graph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Марина\Desktop\14-ниже\Graph14-3.JPG"/>
                          <pic:cNvPicPr>
                            <a:picLocks noChangeAspect="1" noChangeArrowheads="1"/>
                          </pic:cNvPicPr>
                        </pic:nvPicPr>
                        <pic:blipFill>
                          <a:blip r:embed="rId39" cstate="print">
                            <a:extLst>
                              <a:ext uri="{28A0092B-C50C-407E-A947-70E740481C1C}">
                                <a14:useLocalDpi xmlns:a14="http://schemas.microsoft.com/office/drawing/2010/main" val="0"/>
                              </a:ext>
                            </a:extLst>
                          </a:blip>
                          <a:srcRect l="4443" t="5354" r="6543" b="9637"/>
                          <a:stretch>
                            <a:fillRect/>
                          </a:stretch>
                        </pic:blipFill>
                        <pic:spPr bwMode="auto">
                          <a:xfrm>
                            <a:off x="0" y="0"/>
                            <a:ext cx="1914525" cy="1304925"/>
                          </a:xfrm>
                          <a:prstGeom prst="rect">
                            <a:avLst/>
                          </a:prstGeom>
                          <a:noFill/>
                          <a:ln>
                            <a:noFill/>
                          </a:ln>
                        </pic:spPr>
                      </pic:pic>
                    </a:graphicData>
                  </a:graphic>
                </wp:inline>
              </w:drawing>
            </w:r>
            <w:r w:rsidRPr="000C454F">
              <w:rPr>
                <w:rFonts w:eastAsia="Calibri"/>
                <w:noProof/>
                <w:szCs w:val="24"/>
              </w:rPr>
              <w:drawing>
                <wp:inline distT="0" distB="0" distL="0" distR="0" wp14:anchorId="3EB47FB3" wp14:editId="79A525BA">
                  <wp:extent cx="1971675" cy="1295400"/>
                  <wp:effectExtent l="0" t="0" r="0" b="0"/>
                  <wp:docPr id="27" name="Рисунок 27" descr="C:\Users\Марина\Desktop\14-ниже\Graph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Марина\Desktop\14-ниже\Graph14-4.JPG"/>
                          <pic:cNvPicPr>
                            <a:picLocks noChangeAspect="1" noChangeArrowheads="1"/>
                          </pic:cNvPicPr>
                        </pic:nvPicPr>
                        <pic:blipFill>
                          <a:blip r:embed="rId40" cstate="print">
                            <a:extLst>
                              <a:ext uri="{28A0092B-C50C-407E-A947-70E740481C1C}">
                                <a14:useLocalDpi xmlns:a14="http://schemas.microsoft.com/office/drawing/2010/main" val="0"/>
                              </a:ext>
                            </a:extLst>
                          </a:blip>
                          <a:srcRect l="6297" t="4065" r="1151" b="9756"/>
                          <a:stretch>
                            <a:fillRect/>
                          </a:stretch>
                        </pic:blipFill>
                        <pic:spPr bwMode="auto">
                          <a:xfrm>
                            <a:off x="0" y="0"/>
                            <a:ext cx="1971675" cy="1295400"/>
                          </a:xfrm>
                          <a:prstGeom prst="rect">
                            <a:avLst/>
                          </a:prstGeom>
                          <a:noFill/>
                          <a:ln>
                            <a:noFill/>
                          </a:ln>
                        </pic:spPr>
                      </pic:pic>
                    </a:graphicData>
                  </a:graphic>
                </wp:inline>
              </w:drawing>
            </w:r>
            <w:r w:rsidRPr="000C454F">
              <w:rPr>
                <w:rFonts w:eastAsia="Calibri"/>
                <w:noProof/>
                <w:szCs w:val="24"/>
              </w:rPr>
              <w:drawing>
                <wp:inline distT="0" distB="0" distL="0" distR="0" wp14:anchorId="2D93C261" wp14:editId="11E77A85">
                  <wp:extent cx="1914525" cy="1409700"/>
                  <wp:effectExtent l="0" t="0" r="0" b="0"/>
                  <wp:docPr id="25" name="Рисунок 25" descr="C:\Users\Марина\Desktop\14-ниже\Graph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Марина\Desktop\14-ниже\Graph14-5.JPG"/>
                          <pic:cNvPicPr>
                            <a:picLocks noChangeAspect="1" noChangeArrowheads="1"/>
                          </pic:cNvPicPr>
                        </pic:nvPicPr>
                        <pic:blipFill>
                          <a:blip r:embed="rId41" cstate="print">
                            <a:extLst>
                              <a:ext uri="{28A0092B-C50C-407E-A947-70E740481C1C}">
                                <a14:useLocalDpi xmlns:a14="http://schemas.microsoft.com/office/drawing/2010/main" val="0"/>
                              </a:ext>
                            </a:extLst>
                          </a:blip>
                          <a:srcRect l="7822" t="8788" r="7793" b="3139"/>
                          <a:stretch>
                            <a:fillRect/>
                          </a:stretch>
                        </pic:blipFill>
                        <pic:spPr bwMode="auto">
                          <a:xfrm>
                            <a:off x="0" y="0"/>
                            <a:ext cx="1914525" cy="1409700"/>
                          </a:xfrm>
                          <a:prstGeom prst="rect">
                            <a:avLst/>
                          </a:prstGeom>
                          <a:noFill/>
                          <a:ln>
                            <a:noFill/>
                          </a:ln>
                        </pic:spPr>
                      </pic:pic>
                    </a:graphicData>
                  </a:graphic>
                </wp:inline>
              </w:drawing>
            </w:r>
          </w:p>
          <w:p w14:paraId="68809074" w14:textId="04CBB01C"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t xml:space="preserve">Рисунок </w:t>
            </w:r>
            <w:r w:rsidR="004C2428" w:rsidRPr="000C454F">
              <w:rPr>
                <w:rFonts w:eastAsia="Calibri"/>
                <w:noProof/>
                <w:szCs w:val="24"/>
              </w:rPr>
              <w:t>1</w:t>
            </w:r>
            <w:r w:rsidR="00FE5051" w:rsidRPr="000C454F">
              <w:rPr>
                <w:rFonts w:eastAsia="Calibri"/>
                <w:noProof/>
                <w:szCs w:val="24"/>
              </w:rPr>
              <w:t>5</w:t>
            </w:r>
            <w:r w:rsidR="0047780B" w:rsidRPr="000C454F">
              <w:rPr>
                <w:rFonts w:eastAsia="Calibri"/>
                <w:noProof/>
                <w:szCs w:val="24"/>
              </w:rPr>
              <w:t xml:space="preserve"> </w:t>
            </w:r>
            <w:r w:rsidRPr="000C454F">
              <w:rPr>
                <w:rFonts w:eastAsia="Calibri"/>
                <w:noProof/>
                <w:szCs w:val="24"/>
              </w:rPr>
              <w:t>- Колебательные спектры этанола в азоте при различных концентрациях</w:t>
            </w:r>
          </w:p>
          <w:p w14:paraId="2732A7B4" w14:textId="77777777" w:rsidR="00CA2E5C" w:rsidRPr="000C454F" w:rsidRDefault="00CA2E5C" w:rsidP="00890EA7">
            <w:pPr>
              <w:spacing w:after="200" w:line="360" w:lineRule="auto"/>
              <w:ind w:firstLine="0"/>
              <w:rPr>
                <w:rFonts w:eastAsia="Calibri"/>
                <w:szCs w:val="24"/>
                <w:lang w:eastAsia="en-US"/>
              </w:rPr>
            </w:pPr>
          </w:p>
        </w:tc>
      </w:tr>
    </w:tbl>
    <w:p w14:paraId="26E6CF7F" w14:textId="34E87256"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t xml:space="preserve">Интерес представляет информация о том, как изменяется кластерный состав  этанола, в частности мономеров, в матрице азота при изменении концентрационного соотношения. Эти данные представлены на рисунке </w:t>
      </w:r>
      <w:r w:rsidR="004C2428" w:rsidRPr="000C454F">
        <w:rPr>
          <w:rFonts w:eastAsia="Calibri"/>
          <w:noProof/>
          <w:szCs w:val="24"/>
        </w:rPr>
        <w:t>1</w:t>
      </w:r>
      <w:r w:rsidR="00FE5051" w:rsidRPr="000C454F">
        <w:rPr>
          <w:rFonts w:eastAsia="Calibri"/>
          <w:noProof/>
          <w:szCs w:val="24"/>
        </w:rPr>
        <w:t>5</w:t>
      </w:r>
      <w:r w:rsidRPr="000C454F">
        <w:rPr>
          <w:rFonts w:eastAsia="Calibri"/>
          <w:noProof/>
          <w:szCs w:val="24"/>
        </w:rPr>
        <w:t>. На нем приведены колебательные спектры этанола при его различных концентрационных соотношениях в матрице азота. Как видно из спектров, по мере роста концентрации этанола в матрице азота наблюдается уменьшение амплитуды поглощения полосы на частоте ν=1095 см</w:t>
      </w:r>
      <w:r w:rsidRPr="000C454F">
        <w:rPr>
          <w:rFonts w:eastAsia="Calibri"/>
          <w:noProof/>
          <w:szCs w:val="24"/>
          <w:vertAlign w:val="superscript"/>
        </w:rPr>
        <w:t>-1</w:t>
      </w:r>
      <w:r w:rsidRPr="000C454F">
        <w:rPr>
          <w:rFonts w:eastAsia="Calibri"/>
          <w:noProof/>
          <w:szCs w:val="24"/>
        </w:rPr>
        <w:t xml:space="preserve">, которая соответствует комбинации валентных колебаний  ν(ССО) с вращательными колебаниями метиловой группы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 xml:space="preserve">) мономеров  </w:t>
      </w:r>
      <w:r w:rsidRPr="000C454F">
        <w:rPr>
          <w:rFonts w:eastAsia="Calibri"/>
          <w:noProof/>
          <w:szCs w:val="24"/>
          <w:lang w:val="en-US"/>
        </w:rPr>
        <w:t>anti</w:t>
      </w:r>
      <w:r w:rsidRPr="000C454F">
        <w:rPr>
          <w:rFonts w:eastAsia="Calibri"/>
          <w:noProof/>
          <w:szCs w:val="24"/>
        </w:rPr>
        <w:t xml:space="preserve"> - конформов. Т.е., изменение амплитуды данного колебания напрямую связано с изменением концентрации мономеров этанола в матрице азота. Ниже данная информация будет приведена в графическом отображении (рисунок 1</w:t>
      </w:r>
      <w:r w:rsidR="004C2428" w:rsidRPr="000C454F">
        <w:rPr>
          <w:rFonts w:eastAsia="Calibri"/>
          <w:noProof/>
          <w:szCs w:val="24"/>
        </w:rPr>
        <w:t>9</w:t>
      </w:r>
      <w:r w:rsidRPr="000C454F">
        <w:rPr>
          <w:rFonts w:eastAsia="Calibri"/>
          <w:noProof/>
          <w:szCs w:val="24"/>
        </w:rPr>
        <w:t xml:space="preserve">). </w:t>
      </w:r>
    </w:p>
    <w:p w14:paraId="03C406AF" w14:textId="478F8036"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tab/>
        <w:t>5. Интервал частот 800-1000 см</w:t>
      </w:r>
      <w:r w:rsidRPr="000C454F">
        <w:rPr>
          <w:rFonts w:eastAsia="Calibri"/>
          <w:noProof/>
          <w:szCs w:val="24"/>
          <w:vertAlign w:val="superscript"/>
        </w:rPr>
        <w:t>-1</w:t>
      </w:r>
      <w:r w:rsidRPr="000C454F">
        <w:rPr>
          <w:rFonts w:eastAsia="Calibri"/>
          <w:noProof/>
          <w:szCs w:val="24"/>
        </w:rPr>
        <w:t xml:space="preserve"> .  На рисунке 1</w:t>
      </w:r>
      <w:r w:rsidR="00FE5051" w:rsidRPr="000C454F">
        <w:rPr>
          <w:rFonts w:eastAsia="Calibri"/>
          <w:noProof/>
          <w:szCs w:val="24"/>
        </w:rPr>
        <w:t>6</w:t>
      </w:r>
      <w:r w:rsidRPr="000C454F">
        <w:rPr>
          <w:rFonts w:eastAsia="Calibri"/>
          <w:noProof/>
          <w:szCs w:val="24"/>
        </w:rPr>
        <w:t xml:space="preserve"> приведены спектры поглощения пленок криоконденсатов смесей этанол-азот в различных концентрационных соотношениях.</w:t>
      </w:r>
    </w:p>
    <w:tbl>
      <w:tblPr>
        <w:tblpPr w:leftFromText="180" w:rightFromText="180" w:vertAnchor="text" w:tblpX="74" w:tblpY="1"/>
        <w:tblOverlap w:val="neve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534"/>
        <w:gridCol w:w="4497"/>
      </w:tblGrid>
      <w:tr w:rsidR="00CA2E5C" w:rsidRPr="000C454F" w14:paraId="6EFF5E01" w14:textId="77777777" w:rsidTr="00FE5051">
        <w:trPr>
          <w:cantSplit/>
          <w:trHeight w:val="10763"/>
        </w:trPr>
        <w:tc>
          <w:tcPr>
            <w:tcW w:w="534" w:type="dxa"/>
            <w:textDirection w:val="btLr"/>
          </w:tcPr>
          <w:p w14:paraId="12411582" w14:textId="77777777" w:rsidR="00CA2E5C" w:rsidRPr="000C454F" w:rsidRDefault="00CA2E5C" w:rsidP="00890EA7">
            <w:pPr>
              <w:spacing w:after="200" w:line="360" w:lineRule="auto"/>
              <w:ind w:right="113" w:firstLine="0"/>
              <w:jc w:val="center"/>
              <w:rPr>
                <w:rFonts w:eastAsia="Calibri"/>
                <w:szCs w:val="24"/>
                <w:lang w:eastAsia="en-US"/>
              </w:rPr>
            </w:pPr>
            <w:r w:rsidRPr="000C454F">
              <w:rPr>
                <w:rFonts w:eastAsia="Calibri"/>
                <w:szCs w:val="24"/>
                <w:lang w:eastAsia="en-US"/>
              </w:rPr>
              <w:lastRenderedPageBreak/>
              <w:t>Отражательная способность, у. е.</w:t>
            </w:r>
          </w:p>
        </w:tc>
        <w:tc>
          <w:tcPr>
            <w:tcW w:w="4497" w:type="dxa"/>
          </w:tcPr>
          <w:p w14:paraId="65E2DCF6" w14:textId="68E5BCAF" w:rsidR="00CA2E5C" w:rsidRPr="000C454F" w:rsidRDefault="00CA2E5C" w:rsidP="00890EA7">
            <w:pPr>
              <w:spacing w:after="200" w:line="360" w:lineRule="auto"/>
              <w:ind w:firstLine="0"/>
              <w:rPr>
                <w:rFonts w:eastAsia="Calibri"/>
                <w:noProof/>
                <w:szCs w:val="24"/>
              </w:rPr>
            </w:pPr>
            <w:r w:rsidRPr="000C454F">
              <w:rPr>
                <w:rFonts w:eastAsia="Calibri"/>
                <w:noProof/>
                <w:szCs w:val="24"/>
              </w:rPr>
              <w:drawing>
                <wp:inline distT="0" distB="0" distL="0" distR="0" wp14:anchorId="1894E09A" wp14:editId="3383F89F">
                  <wp:extent cx="2343150" cy="1409700"/>
                  <wp:effectExtent l="0" t="0" r="0" b="0"/>
                  <wp:docPr id="24" name="Рисунок 24" descr="C:\Users\Марина\Desktop\14-ниже\Graph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Марина\Desktop\14-ниже\Graph15-1.JPG"/>
                          <pic:cNvPicPr>
                            <a:picLocks noChangeAspect="1" noChangeArrowheads="1"/>
                          </pic:cNvPicPr>
                        </pic:nvPicPr>
                        <pic:blipFill>
                          <a:blip r:embed="rId42" cstate="print">
                            <a:extLst>
                              <a:ext uri="{28A0092B-C50C-407E-A947-70E740481C1C}">
                                <a14:useLocalDpi xmlns:a14="http://schemas.microsoft.com/office/drawing/2010/main" val="0"/>
                              </a:ext>
                            </a:extLst>
                          </a:blip>
                          <a:srcRect l="4909" t="11980" r="4681" b="11009"/>
                          <a:stretch>
                            <a:fillRect/>
                          </a:stretch>
                        </pic:blipFill>
                        <pic:spPr bwMode="auto">
                          <a:xfrm>
                            <a:off x="0" y="0"/>
                            <a:ext cx="2343150" cy="1409700"/>
                          </a:xfrm>
                          <a:prstGeom prst="rect">
                            <a:avLst/>
                          </a:prstGeom>
                          <a:noFill/>
                          <a:ln>
                            <a:noFill/>
                          </a:ln>
                        </pic:spPr>
                      </pic:pic>
                    </a:graphicData>
                  </a:graphic>
                </wp:inline>
              </w:drawing>
            </w:r>
            <w:r w:rsidRPr="000C454F">
              <w:rPr>
                <w:rFonts w:eastAsia="Calibri"/>
                <w:noProof/>
                <w:szCs w:val="24"/>
              </w:rPr>
              <w:drawing>
                <wp:inline distT="0" distB="0" distL="0" distR="0" wp14:anchorId="227933DC" wp14:editId="324BDF77">
                  <wp:extent cx="2343150" cy="1190625"/>
                  <wp:effectExtent l="0" t="0" r="0" b="0"/>
                  <wp:docPr id="23" name="Рисунок 23" descr="C:\Users\Марина\Desktop\14-ниже\Graph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Марина\Desktop\14-ниже\Graph15-2.JPG"/>
                          <pic:cNvPicPr>
                            <a:picLocks noChangeAspect="1" noChangeArrowheads="1"/>
                          </pic:cNvPicPr>
                        </pic:nvPicPr>
                        <pic:blipFill>
                          <a:blip r:embed="rId43" cstate="print">
                            <a:extLst>
                              <a:ext uri="{28A0092B-C50C-407E-A947-70E740481C1C}">
                                <a14:useLocalDpi xmlns:a14="http://schemas.microsoft.com/office/drawing/2010/main" val="0"/>
                              </a:ext>
                            </a:extLst>
                          </a:blip>
                          <a:srcRect l="5682" t="15482" r="2621" b="18828"/>
                          <a:stretch>
                            <a:fillRect/>
                          </a:stretch>
                        </pic:blipFill>
                        <pic:spPr bwMode="auto">
                          <a:xfrm>
                            <a:off x="0" y="0"/>
                            <a:ext cx="2343150" cy="1190625"/>
                          </a:xfrm>
                          <a:prstGeom prst="rect">
                            <a:avLst/>
                          </a:prstGeom>
                          <a:noFill/>
                          <a:ln>
                            <a:noFill/>
                          </a:ln>
                        </pic:spPr>
                      </pic:pic>
                    </a:graphicData>
                  </a:graphic>
                </wp:inline>
              </w:drawing>
            </w:r>
            <w:r w:rsidRPr="000C454F">
              <w:rPr>
                <w:rFonts w:eastAsia="Calibri"/>
                <w:noProof/>
                <w:szCs w:val="24"/>
              </w:rPr>
              <w:drawing>
                <wp:inline distT="0" distB="0" distL="0" distR="0" wp14:anchorId="1EC75671" wp14:editId="786E0730">
                  <wp:extent cx="2343150" cy="1428750"/>
                  <wp:effectExtent l="0" t="0" r="0" b="0"/>
                  <wp:docPr id="22" name="Рисунок 22" descr="C:\Users\Марина\Desktop\14-ниже\Graph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Марина\Desktop\14-ниже\Graph15-3.JPG"/>
                          <pic:cNvPicPr>
                            <a:picLocks noChangeAspect="1" noChangeArrowheads="1"/>
                          </pic:cNvPicPr>
                        </pic:nvPicPr>
                        <pic:blipFill>
                          <a:blip r:embed="rId44" cstate="print">
                            <a:extLst>
                              <a:ext uri="{28A0092B-C50C-407E-A947-70E740481C1C}">
                                <a14:useLocalDpi xmlns:a14="http://schemas.microsoft.com/office/drawing/2010/main" val="0"/>
                              </a:ext>
                            </a:extLst>
                          </a:blip>
                          <a:srcRect l="5455" t="12134" r="3500" b="9795"/>
                          <a:stretch>
                            <a:fillRect/>
                          </a:stretch>
                        </pic:blipFill>
                        <pic:spPr bwMode="auto">
                          <a:xfrm>
                            <a:off x="0" y="0"/>
                            <a:ext cx="2343150" cy="1428750"/>
                          </a:xfrm>
                          <a:prstGeom prst="rect">
                            <a:avLst/>
                          </a:prstGeom>
                          <a:noFill/>
                          <a:ln>
                            <a:noFill/>
                          </a:ln>
                        </pic:spPr>
                      </pic:pic>
                    </a:graphicData>
                  </a:graphic>
                </wp:inline>
              </w:drawing>
            </w:r>
            <w:r w:rsidRPr="000C454F">
              <w:rPr>
                <w:rFonts w:eastAsia="Calibri"/>
                <w:noProof/>
                <w:szCs w:val="24"/>
              </w:rPr>
              <w:drawing>
                <wp:inline distT="0" distB="0" distL="0" distR="0" wp14:anchorId="604BE685" wp14:editId="5F298632">
                  <wp:extent cx="2352675" cy="1476375"/>
                  <wp:effectExtent l="0" t="0" r="0" b="0"/>
                  <wp:docPr id="20" name="Рисунок 20" descr="C:\Users\Марина\Desktop\14-ниже\Graph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Марина\Desktop\14-ниже\Graph15-4.JPG"/>
                          <pic:cNvPicPr>
                            <a:picLocks noChangeAspect="1" noChangeArrowheads="1"/>
                          </pic:cNvPicPr>
                        </pic:nvPicPr>
                        <pic:blipFill>
                          <a:blip r:embed="rId45" cstate="print">
                            <a:extLst>
                              <a:ext uri="{28A0092B-C50C-407E-A947-70E740481C1C}">
                                <a14:useLocalDpi xmlns:a14="http://schemas.microsoft.com/office/drawing/2010/main" val="0"/>
                              </a:ext>
                            </a:extLst>
                          </a:blip>
                          <a:srcRect l="5161" t="16667" r="2998" b="1006"/>
                          <a:stretch>
                            <a:fillRect/>
                          </a:stretch>
                        </pic:blipFill>
                        <pic:spPr bwMode="auto">
                          <a:xfrm>
                            <a:off x="0" y="0"/>
                            <a:ext cx="2352675" cy="1476375"/>
                          </a:xfrm>
                          <a:prstGeom prst="rect">
                            <a:avLst/>
                          </a:prstGeom>
                          <a:noFill/>
                          <a:ln>
                            <a:noFill/>
                          </a:ln>
                        </pic:spPr>
                      </pic:pic>
                    </a:graphicData>
                  </a:graphic>
                </wp:inline>
              </w:drawing>
            </w:r>
          </w:p>
          <w:p w14:paraId="4B43C72C" w14:textId="2DF36F74"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t>Рисунок 1</w:t>
            </w:r>
            <w:r w:rsidR="00FE5051" w:rsidRPr="000C454F">
              <w:rPr>
                <w:rFonts w:eastAsia="Calibri"/>
                <w:noProof/>
                <w:szCs w:val="24"/>
              </w:rPr>
              <w:t>6</w:t>
            </w:r>
            <w:r w:rsidR="0047780B" w:rsidRPr="000C454F">
              <w:rPr>
                <w:rFonts w:eastAsia="Calibri"/>
                <w:noProof/>
                <w:szCs w:val="24"/>
              </w:rPr>
              <w:t xml:space="preserve"> </w:t>
            </w:r>
            <w:r w:rsidRPr="000C454F">
              <w:rPr>
                <w:rFonts w:eastAsia="Calibri"/>
                <w:noProof/>
                <w:szCs w:val="24"/>
              </w:rPr>
              <w:t>- Спектры поглощения пленок криоконденсатов смесей этанол-азот в различных концентрационных соотношениях в интервале частот валентных колебаний  ν(ССО) и их комбинаций</w:t>
            </w:r>
          </w:p>
          <w:p w14:paraId="023CBBDA" w14:textId="77777777" w:rsidR="00CA2E5C" w:rsidRPr="000C454F" w:rsidRDefault="00CA2E5C" w:rsidP="00890EA7">
            <w:pPr>
              <w:spacing w:after="200" w:line="360" w:lineRule="auto"/>
              <w:ind w:firstLine="0"/>
              <w:rPr>
                <w:rFonts w:eastAsia="Calibri"/>
                <w:szCs w:val="24"/>
                <w:lang w:eastAsia="en-US"/>
              </w:rPr>
            </w:pPr>
          </w:p>
        </w:tc>
      </w:tr>
    </w:tbl>
    <w:p w14:paraId="55C634F7" w14:textId="0E474E4D"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t>Рассмотрен интервал частот, соответствующий валентным колебаниям ν(ССО), а также модам комбинаций этих колебаний с вращательными колебаниями метиловой группы. Обращает на себя внимание трансформация спектра по мере роста концентрации этанола в матрице азота.  В измеренном интервале концентраций 0,5-3%  пик поглощения представляет собой почти симетричную монополосу с центром на частоте ν=885 см</w:t>
      </w:r>
      <w:r w:rsidRPr="000C454F">
        <w:rPr>
          <w:rFonts w:eastAsia="Calibri"/>
          <w:noProof/>
          <w:szCs w:val="24"/>
          <w:vertAlign w:val="superscript"/>
        </w:rPr>
        <w:t>-1</w:t>
      </w:r>
      <w:r w:rsidRPr="000C454F">
        <w:rPr>
          <w:rFonts w:eastAsia="Calibri"/>
          <w:noProof/>
          <w:szCs w:val="24"/>
        </w:rPr>
        <w:t xml:space="preserve">. Эта полоса вполне надежно идентифицируется как валентные колебания ССО-связи </w:t>
      </w:r>
      <w:r w:rsidR="0047780B" w:rsidRPr="000C454F">
        <w:rPr>
          <w:rFonts w:eastAsia="Calibri"/>
          <w:noProof/>
          <w:szCs w:val="24"/>
        </w:rPr>
        <w:fldChar w:fldCharType="begin" w:fldLock="1"/>
      </w:r>
      <w:r w:rsidR="0076290C" w:rsidRPr="000C454F">
        <w:rPr>
          <w:rFonts w:eastAsia="Calibri"/>
          <w:noProof/>
          <w:szCs w:val="24"/>
        </w:rPr>
        <w:instrText>ADDIN CSL_CITATION {"citationItems":[{"id":"ITEM-1","itemData":{"DOI":"10.1021/jp9805961","ISSN":"10895639","abstract":"The vibrational spectrum of ethanol monomer trapped in argon and nitrogen matrices has been recorded in various conditions of temperature and irradiation. The structures and vibrational properties of the anti and gauche conformers have been investigated by ab initio calculations according to the DFT method. The comparison between observed and calculated frequencies allows an explanation of the matrix data and a proposal of a complete assignment for both conformers. The striking spectral changes observed in nitrogen matrices upon temperature cycling in the range 8-30 K are interpreted in term of anti → gauche conversion. In contrast with these observations, the spectrum obtained in an argon matrix is unsensitive to thermal effects, the anti form being the only one to be stabilized. Monochromatic irradiations in the OH and CO stretching regions were carried out with the purpose of inducing photorotamerization. In all cases only changes of trapping sites were observed, despite an interconversion barrier lower than the energy of the absorbed photons.","author":[{"dropping-particle":"","family":"Coussan","given":"S.","non-dropping-particle":"","parse-names":false,"suffix":""},{"dropping-particle":"","family":"Bouteiller","given":"Y.","non-dropping-particle":"","parse-names":false,"suffix":""},{"dropping-particle":"","family":"Perchard","given":"J. P.","non-dropping-particle":"","parse-names":false,"suffix":""},{"dropping-particle":"","family":"Zheng","given":"W. Q.","non-dropping-particle":"","parse-names":false,"suffix":""}],"container-title":"Journal of Physical Chemistry A","id":"ITEM-1","issue":"29","issued":{"date-parts":[["1998"]]},"page":"5789-5793","title":"Rotational isomerism of ethanol and matrix isolation infrared spectroscopy","type":"article-journal","volume":"102"},"uris":["http://www.mendeley.com/documents/?uuid=10a4b2c1-0352-43a7-871a-f1322b0292f1"]},{"id":"ITEM-2","itemData":{"DOI":"10.1039/FT9908601781","ISSN":"09565000","abstract":"The uncertainty in the separation of the asymmetric profile of the hydroxyl band of normal alcohols has been overcome by the use of a Fourier deconvolution technique which determined component-band parameters to carry out the band separation unambiguously. The nearly similar rotamer population of trans: gauche of 1.6:1 in the n-alcohols showed that the n-alkyl chain does not hinder the rotation around the C-O bond. The enthalpy change of gauche-trans conversion in solution (ca. 7 kJ mol-1) was much larger than the torsional barrier in the gaseous state.","author":[{"dropping-particle":"","family":"Belhekar","given":"A. A.","non-dropping-particle":"","parse-names":false,"suffix":""},{"dropping-particle":"","family":"Agashe","given":"M. S.","non-dropping-particle":"","parse-names":false,"suffix":""},{"dropping-particle":"","family":"Jose","given":"C. I.","non-dropping-particle":"","parse-names":false,"suffix":""}],"container-title":"Journal of the Chemical Society, Faraday Transactions","id":"ITEM-2","issue":"10","issued":{"date-parts":[["1990"]]},"page":"1781-1784","title":"Conformational equilibria in n-alkanols. Infrared spectral deconvolution of the unsymmetric hydroxyl band profile","type":"article-journal","volume":"86"},"uris":["http://www.mendeley.com/documents/?uuid=49e457c8-d8a8-441a-8b60-ee38165e79b0"]}],"mendeley":{"formattedCitation":"[41,43]","plainTextFormattedCitation":"[41,43]","previouslyFormattedCitation":"[41,43]"},"properties":{"noteIndex":0},"schema":"https://github.com/citation-style-language/schema/raw/master/csl-citation.json"}</w:instrText>
      </w:r>
      <w:r w:rsidR="0047780B" w:rsidRPr="000C454F">
        <w:rPr>
          <w:rFonts w:eastAsia="Calibri"/>
          <w:noProof/>
          <w:szCs w:val="24"/>
        </w:rPr>
        <w:fldChar w:fldCharType="separate"/>
      </w:r>
      <w:r w:rsidR="00D25FDE" w:rsidRPr="000C454F">
        <w:rPr>
          <w:rFonts w:eastAsia="Calibri"/>
          <w:noProof/>
          <w:szCs w:val="24"/>
        </w:rPr>
        <w:t>[41,43]</w:t>
      </w:r>
      <w:r w:rsidR="0047780B" w:rsidRPr="000C454F">
        <w:rPr>
          <w:rFonts w:eastAsia="Calibri"/>
          <w:noProof/>
          <w:szCs w:val="24"/>
        </w:rPr>
        <w:fldChar w:fldCharType="end"/>
      </w:r>
      <w:r w:rsidRPr="000C454F">
        <w:rPr>
          <w:rFonts w:eastAsia="Calibri"/>
          <w:noProof/>
          <w:szCs w:val="24"/>
        </w:rPr>
        <w:t xml:space="preserve">. </w:t>
      </w:r>
    </w:p>
    <w:p w14:paraId="2FEAC82A" w14:textId="722118C7"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t>Для измеренных концентраций этанола в азоте 5% и 10% наблюдается расщепление полосы с появлением двух выраженных минимумов с одинаковыми для обеих концентраций центральными частотами ν=879 см</w:t>
      </w:r>
      <w:r w:rsidRPr="000C454F">
        <w:rPr>
          <w:rFonts w:eastAsia="Calibri"/>
          <w:noProof/>
          <w:szCs w:val="24"/>
          <w:vertAlign w:val="superscript"/>
        </w:rPr>
        <w:t>-1</w:t>
      </w:r>
      <w:r w:rsidRPr="000C454F">
        <w:rPr>
          <w:rFonts w:eastAsia="Calibri"/>
          <w:noProof/>
          <w:szCs w:val="24"/>
        </w:rPr>
        <w:t xml:space="preserve"> и ν=888 см</w:t>
      </w:r>
      <w:r w:rsidRPr="000C454F">
        <w:rPr>
          <w:rFonts w:eastAsia="Calibri"/>
          <w:noProof/>
          <w:szCs w:val="24"/>
          <w:vertAlign w:val="superscript"/>
        </w:rPr>
        <w:t>-1</w:t>
      </w:r>
      <w:r w:rsidRPr="000C454F">
        <w:rPr>
          <w:rFonts w:eastAsia="Calibri"/>
          <w:noProof/>
          <w:szCs w:val="24"/>
        </w:rPr>
        <w:t>. Колебание на частоте ν=879 см</w:t>
      </w:r>
      <w:r w:rsidRPr="000C454F">
        <w:rPr>
          <w:rFonts w:eastAsia="Calibri"/>
          <w:noProof/>
          <w:szCs w:val="24"/>
          <w:vertAlign w:val="superscript"/>
        </w:rPr>
        <w:t>-1</w:t>
      </w:r>
      <w:r w:rsidRPr="000C454F">
        <w:rPr>
          <w:rFonts w:eastAsia="Calibri"/>
          <w:noProof/>
          <w:szCs w:val="24"/>
        </w:rPr>
        <w:t xml:space="preserve"> может быть интерпретировано как комбинация валентного ССО-колебания и вращательного колебания метиловой группы для мономера этанола М</w:t>
      </w:r>
      <w:r w:rsidRPr="000C454F">
        <w:rPr>
          <w:rFonts w:eastAsia="Calibri"/>
          <w:noProof/>
          <w:szCs w:val="24"/>
          <w:vertAlign w:val="subscript"/>
          <w:lang w:val="en-US"/>
        </w:rPr>
        <w:t>g</w:t>
      </w:r>
      <w:r w:rsidRPr="000C454F">
        <w:rPr>
          <w:rFonts w:eastAsia="Calibri"/>
          <w:noProof/>
          <w:szCs w:val="24"/>
        </w:rPr>
        <w:t xml:space="preserve"> </w:t>
      </w:r>
      <w:r w:rsidRPr="000C454F">
        <w:rPr>
          <w:rFonts w:eastAsia="Calibri"/>
          <w:noProof/>
          <w:szCs w:val="24"/>
          <w:lang w:val="en-US"/>
        </w:rPr>
        <w:t>gauche</w:t>
      </w:r>
      <w:r w:rsidRPr="000C454F">
        <w:rPr>
          <w:rFonts w:eastAsia="Calibri"/>
          <w:noProof/>
          <w:szCs w:val="24"/>
        </w:rPr>
        <w:t xml:space="preserve">–изоморфа </w:t>
      </w:r>
      <w:r w:rsidR="0047780B" w:rsidRPr="000C454F">
        <w:rPr>
          <w:rFonts w:eastAsia="Calibri"/>
          <w:noProof/>
          <w:szCs w:val="24"/>
        </w:rPr>
        <w:fldChar w:fldCharType="begin" w:fldLock="1"/>
      </w:r>
      <w:r w:rsidR="0076290C" w:rsidRPr="000C454F">
        <w:rPr>
          <w:rFonts w:eastAsia="Calibri"/>
          <w:noProof/>
          <w:szCs w:val="24"/>
        </w:rPr>
        <w:instrText>ADDIN CSL_CITATION {"citationItems":[{"id":"ITEM-1","itemData":{"DOI":"10.1021/jp9805961","ISSN":"10895639","abstract":"The vibrational spectrum of ethanol monomer trapped in argon and nitrogen matrices has been recorded in various conditions of temperature and irradiation. The structures and vibrational properties of the anti and gauche conformers have been investigated by ab initio calculations according to the DFT method. The comparison between observed and calculated frequencies allows an explanation of the matrix data and a proposal of a complete assignment for both conformers. The striking spectral changes observed in nitrogen matrices upon temperature cycling in the range 8-30 K are interpreted in term of anti → gauche conversion. In contrast with these observations, the spectrum obtained in an argon matrix is unsensitive to thermal effects, the anti form being the only one to be stabilized. Monochromatic irradiations in the OH and CO stretching regions were carried out with the purpose of inducing photorotamerization. In all cases only changes of trapping sites were observed, despite an interconversion barrier lower than the energy of the absorbed photons.","author":[{"dropping-particle":"","family":"Coussan","given":"S.","non-dropping-particle":"","parse-names":false,"suffix":""},{"dropping-particle":"","family":"Bouteiller","given":"Y.","non-dropping-particle":"","parse-names":false,"suffix":""},{"dropping-particle":"","family":"Perchard","given":"J. P.","non-dropping-particle":"","parse-names":false,"suffix":""},{"dropping-particle":"","family":"Zheng","given":"W. Q.","non-dropping-particle":"","parse-names":false,"suffix":""}],"container-title":"Journal of Physical Chemistry A","id":"ITEM-1","issue":"29","issued":{"date-parts":[["1998"]]},"page":"5789-5793","title":"Rotational isomerism of ethanol and matrix isolation infrared spectroscopy","type":"article-journal","volume":"102"},"uris":["http://www.mendeley.com/documents/?uuid=10a4b2c1-0352-43a7-871a-f1322b0292f1"]}],"mendeley":{"formattedCitation":"[41]","plainTextFormattedCitation":"[41]","previouslyFormattedCitation":"[41]"},"properties":{"noteIndex":0},"schema":"https://github.com/citation-style-language/schema/raw/master/csl-citation.json"}</w:instrText>
      </w:r>
      <w:r w:rsidR="0047780B" w:rsidRPr="000C454F">
        <w:rPr>
          <w:rFonts w:eastAsia="Calibri"/>
          <w:noProof/>
          <w:szCs w:val="24"/>
        </w:rPr>
        <w:fldChar w:fldCharType="separate"/>
      </w:r>
      <w:r w:rsidR="00D25FDE" w:rsidRPr="000C454F">
        <w:rPr>
          <w:rFonts w:eastAsia="Calibri"/>
          <w:noProof/>
          <w:szCs w:val="24"/>
        </w:rPr>
        <w:t>[41]</w:t>
      </w:r>
      <w:r w:rsidR="0047780B" w:rsidRPr="000C454F">
        <w:rPr>
          <w:rFonts w:eastAsia="Calibri"/>
          <w:noProof/>
          <w:szCs w:val="24"/>
        </w:rPr>
        <w:fldChar w:fldCharType="end"/>
      </w:r>
      <w:r w:rsidRPr="000C454F">
        <w:rPr>
          <w:rFonts w:eastAsia="Calibri"/>
          <w:noProof/>
          <w:szCs w:val="24"/>
        </w:rPr>
        <w:t xml:space="preserve">. </w:t>
      </w:r>
    </w:p>
    <w:p w14:paraId="5D0DC454" w14:textId="248D29C3" w:rsidR="00CA2E5C" w:rsidRPr="000C454F" w:rsidRDefault="00CA2E5C" w:rsidP="00890EA7">
      <w:pPr>
        <w:spacing w:before="40" w:after="40" w:line="360" w:lineRule="auto"/>
        <w:ind w:firstLine="0"/>
        <w:rPr>
          <w:rFonts w:eastAsia="Calibri"/>
          <w:noProof/>
          <w:szCs w:val="24"/>
        </w:rPr>
      </w:pPr>
      <w:r w:rsidRPr="000C454F">
        <w:rPr>
          <w:rFonts w:eastAsia="Calibri"/>
          <w:noProof/>
          <w:szCs w:val="24"/>
        </w:rPr>
        <w:t xml:space="preserve">Не вполне очевидна связь между концентрациями этанола и наблюдаемым при этих концентрациях процессом расщепления валентной ССО-полосы. Можно сделать предположение, основанное на данных, приведенных в </w:t>
      </w:r>
      <w:r w:rsidR="0047780B" w:rsidRPr="000C454F">
        <w:rPr>
          <w:rFonts w:eastAsia="Calibri"/>
          <w:noProof/>
          <w:szCs w:val="24"/>
        </w:rPr>
        <w:fldChar w:fldCharType="begin" w:fldLock="1"/>
      </w:r>
      <w:r w:rsidR="0076290C" w:rsidRPr="000C454F">
        <w:rPr>
          <w:rFonts w:eastAsia="Calibri"/>
          <w:noProof/>
          <w:szCs w:val="24"/>
        </w:rPr>
        <w:instrText>ADDIN CSL_CITATION {"citationItems":[{"id":"ITEM-1","itemData":{"DOI":"10.1063/1.479689","ISSN":"00219606","abstract":"The structure and the relative stability of the ethanol dimer and the cyclic ethanol trimer were studied using density functional theory methods. The geometries of the different dimers and trimers were optimized at the B3LYP/6-311+G(d,p) level of theory, while the final energies were obtained at the B3LYP/6-311+G(3df,2p) level. Four different (ethanol)2 complexes were found to be local minima of the potential energy surface, the global minimum being that in which both monomers exhibit a trans conformation. The hydrogen bond (HB) in ethanol dimer is slightly stronger than in methanol dimer, reflecting the enhanced intrinsic basicity of ethanol with regards to methanol. The OH donor stretch appears redshifted by 161 cm-1, while the redshifting undergone by the OH acceptor stretch is negligibly small. The relative stability of the trimers is a function of the number of monomers with a gauche conformation, the global minimum being that in which the three monomers have a trans conformation. As for water and methanol trimers, the three HBs in the cyclic ethanol trimer are not strictly equivalent. Consistently, the redshiftings of the OH stretching frequencies are different. Cooperative effects are sizably large, as reflected in the O</w:instrText>
      </w:r>
      <w:r w:rsidR="0076290C" w:rsidRPr="000C454F">
        <w:rPr>
          <w:rFonts w:ascii="Cambria Math" w:eastAsia="Calibri" w:hAnsi="Cambria Math" w:cs="Cambria Math"/>
          <w:noProof/>
          <w:szCs w:val="24"/>
        </w:rPr>
        <w:instrText>⋯</w:instrText>
      </w:r>
      <w:r w:rsidR="0076290C" w:rsidRPr="000C454F">
        <w:rPr>
          <w:rFonts w:eastAsia="Calibri"/>
          <w:noProof/>
          <w:szCs w:val="24"/>
        </w:rPr>
        <w:instrText>O distances, the elongation of the OH donor groups, the charge density at the bond critical points, the frequency shiftings of the OH stretches, and the additivity interaction energy. The most significant features of the vibrational spectra of the monomers, the dimers, and the trimers in the 800-1200 cm-1 region are reasonably well reproduced by our calculations. © 1999 American Institute of Physics.","author":[{"dropping-particle":"","family":"González","given":"Leticia","non-dropping-particle":"","parse-names":false,"suffix":""},{"dropping-particle":"","family":"Mó","given":"Otilia","non-dropping-particle":"","parse-names":false,"suffix":""},{"dropping-particle":"","family":"Yáñez","given":"Manuel","non-dropping-particle":"","parse-names":false,"suffix":""}],"container-title":"Journal of Chemical Physics","id":"ITEM-1","issue":"9","issued":{"date-parts":[["1999"]]},"page":"3855-3861","title":"Density functional theory study on ethanol dimers and cyclic ethanol trimers","type":"article-journal","volume":"111"},"uris":["http://www.mendeley.com/documents/?uuid=7d71d4ff-9137-41e6-9d39-3b52afa20cce"]}],"mendeley":{"formattedCitation":"[45]","plainTextFormattedCitation":"[45]","previouslyFormattedCitation":"[45]"},"properties":{"noteIndex":0},"schema":"https://github.com/citation-style-language/schema/raw/master/csl-citation.json"}</w:instrText>
      </w:r>
      <w:r w:rsidR="0047780B" w:rsidRPr="000C454F">
        <w:rPr>
          <w:rFonts w:eastAsia="Calibri"/>
          <w:noProof/>
          <w:szCs w:val="24"/>
        </w:rPr>
        <w:fldChar w:fldCharType="separate"/>
      </w:r>
      <w:r w:rsidR="00D25FDE" w:rsidRPr="000C454F">
        <w:rPr>
          <w:rFonts w:eastAsia="Calibri"/>
          <w:noProof/>
          <w:szCs w:val="24"/>
        </w:rPr>
        <w:t>[45]</w:t>
      </w:r>
      <w:r w:rsidR="0047780B" w:rsidRPr="000C454F">
        <w:rPr>
          <w:rFonts w:eastAsia="Calibri"/>
          <w:noProof/>
          <w:szCs w:val="24"/>
        </w:rPr>
        <w:fldChar w:fldCharType="end"/>
      </w:r>
      <w:r w:rsidRPr="000C454F">
        <w:rPr>
          <w:rFonts w:eastAsia="Calibri"/>
          <w:noProof/>
          <w:szCs w:val="24"/>
        </w:rPr>
        <w:t xml:space="preserve">. В соответствии с этими данными существующие для мономеров и димеров этанола частоты колебаний связываются в процессе роста концентрации этанола  и формирования циклических кластеров. Для агрегатов более чем тримеров остаются только чисто валентные колебания по ССО-связи </w:t>
      </w:r>
      <w:r w:rsidRPr="000C454F">
        <w:rPr>
          <w:rFonts w:eastAsia="Calibri"/>
          <w:noProof/>
          <w:szCs w:val="24"/>
        </w:rPr>
        <w:lastRenderedPageBreak/>
        <w:t>с тремя модами частот (896, 898 и 900 см</w:t>
      </w:r>
      <w:r w:rsidRPr="000C454F">
        <w:rPr>
          <w:rFonts w:eastAsia="Calibri"/>
          <w:noProof/>
          <w:szCs w:val="24"/>
          <w:vertAlign w:val="superscript"/>
        </w:rPr>
        <w:t>-1</w:t>
      </w:r>
      <w:r w:rsidRPr="000C454F">
        <w:rPr>
          <w:rFonts w:eastAsia="Calibri"/>
          <w:noProof/>
          <w:szCs w:val="24"/>
        </w:rPr>
        <w:t xml:space="preserve">), которые не разделяются ввиду большой ширины полосы поглощения у чистых образцов этанола. </w:t>
      </w:r>
    </w:p>
    <w:p w14:paraId="7431B8E2" w14:textId="73221680"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Смещение  центра полосы поглощения в длиноволновую область спектра связано с влиянием внутреннего поля в пленке 100% образца этанола. Тем не менее, остается не понятным, почему при концентрациях от 0,5 до 3% рассматриваемая полоса имеет один минимум (на частоте ν=884 см</w:t>
      </w:r>
      <w:r w:rsidRPr="000C454F">
        <w:rPr>
          <w:rFonts w:eastAsia="Calibri"/>
          <w:noProof/>
          <w:szCs w:val="24"/>
          <w:vertAlign w:val="superscript"/>
        </w:rPr>
        <w:t>-1</w:t>
      </w:r>
      <w:r w:rsidRPr="000C454F">
        <w:rPr>
          <w:rFonts w:eastAsia="Calibri"/>
          <w:noProof/>
          <w:szCs w:val="24"/>
        </w:rPr>
        <w:t xml:space="preserve">) и не отражает наличия в этих образцах мономеров и димеров. Можно предположить следующее объяснение данному факту. </w:t>
      </w:r>
      <w:r w:rsidR="0047780B" w:rsidRPr="000C454F">
        <w:rPr>
          <w:rFonts w:eastAsia="Calibri"/>
          <w:noProof/>
          <w:szCs w:val="24"/>
          <w:lang w:val="kk-KZ"/>
        </w:rPr>
        <w:t>Б</w:t>
      </w:r>
      <w:r w:rsidRPr="000C454F">
        <w:rPr>
          <w:rFonts w:eastAsia="Calibri"/>
          <w:noProof/>
          <w:szCs w:val="24"/>
        </w:rPr>
        <w:t>лизким рассматриваемым нами частотам соответствуют комбинации валентных  и вращательных колебаний метиловой группы  ν(ССО)+</w:t>
      </w:r>
      <w:r w:rsidRPr="000C454F">
        <w:rPr>
          <w:rFonts w:eastAsia="Calibri"/>
          <w:noProof/>
          <w:szCs w:val="24"/>
          <w:lang w:val="en-US"/>
        </w:rPr>
        <w:t>r</w:t>
      </w:r>
      <w:r w:rsidRPr="000C454F">
        <w:rPr>
          <w:rFonts w:eastAsia="Calibri"/>
          <w:noProof/>
          <w:szCs w:val="24"/>
        </w:rPr>
        <w:t>(</w:t>
      </w:r>
      <w:r w:rsidRPr="000C454F">
        <w:rPr>
          <w:rFonts w:eastAsia="Calibri"/>
          <w:noProof/>
          <w:szCs w:val="24"/>
          <w:lang w:val="en-US"/>
        </w:rPr>
        <w:t>CH</w:t>
      </w:r>
      <w:r w:rsidRPr="000C454F">
        <w:rPr>
          <w:rFonts w:eastAsia="Calibri"/>
          <w:noProof/>
          <w:szCs w:val="24"/>
          <w:vertAlign w:val="subscript"/>
        </w:rPr>
        <w:t>3</w:t>
      </w:r>
      <w:r w:rsidRPr="000C454F">
        <w:rPr>
          <w:rFonts w:eastAsia="Calibri"/>
          <w:noProof/>
          <w:szCs w:val="24"/>
        </w:rPr>
        <w:t>). При этом частоте  ν=896 см</w:t>
      </w:r>
      <w:r w:rsidRPr="000C454F">
        <w:rPr>
          <w:rFonts w:eastAsia="Calibri"/>
          <w:noProof/>
          <w:szCs w:val="24"/>
          <w:vertAlign w:val="superscript"/>
        </w:rPr>
        <w:t>-1</w:t>
      </w:r>
      <w:r w:rsidRPr="000C454F">
        <w:rPr>
          <w:rFonts w:eastAsia="Calibri"/>
          <w:noProof/>
          <w:szCs w:val="24"/>
        </w:rPr>
        <w:t xml:space="preserve"> соответствуют колебания </w:t>
      </w:r>
      <w:r w:rsidRPr="000C454F">
        <w:rPr>
          <w:rFonts w:eastAsia="Calibri"/>
          <w:noProof/>
          <w:szCs w:val="24"/>
          <w:lang w:val="en-US"/>
        </w:rPr>
        <w:t>anti</w:t>
      </w:r>
      <w:r w:rsidRPr="000C454F">
        <w:rPr>
          <w:rFonts w:eastAsia="Calibri"/>
          <w:noProof/>
          <w:szCs w:val="24"/>
        </w:rPr>
        <w:t xml:space="preserve">- мономера (или </w:t>
      </w:r>
      <w:r w:rsidRPr="000C454F">
        <w:rPr>
          <w:rFonts w:eastAsia="Calibri"/>
          <w:noProof/>
          <w:szCs w:val="24"/>
          <w:lang w:val="en-US"/>
        </w:rPr>
        <w:t>trans</w:t>
      </w:r>
      <w:r w:rsidRPr="000C454F">
        <w:rPr>
          <w:rFonts w:eastAsia="Calibri"/>
          <w:noProof/>
          <w:szCs w:val="24"/>
        </w:rPr>
        <w:t xml:space="preserve">-, по принятым в </w:t>
      </w:r>
      <w:r w:rsidR="0047780B" w:rsidRPr="000C454F">
        <w:rPr>
          <w:rFonts w:eastAsia="Calibri"/>
          <w:noProof/>
          <w:szCs w:val="24"/>
        </w:rPr>
        <w:fldChar w:fldCharType="begin" w:fldLock="1"/>
      </w:r>
      <w:r w:rsidR="0076290C" w:rsidRPr="000C454F">
        <w:rPr>
          <w:rFonts w:eastAsia="Calibri"/>
          <w:noProof/>
          <w:szCs w:val="24"/>
        </w:rPr>
        <w:instrText>ADDIN CSL_CITATION {"citationItems":[{"id":"ITEM-1","itemData":{"DOI":"10.1063/1.479689","ISSN":"00219606","abstract":"The structure and the relative stability of the ethanol dimer and the cyclic ethanol trimer were studied using density functional theory methods. The geometries of the different dimers and trimers were optimized at the B3LYP/6-311+G(d,p) level of theory, while the final energies were obtained at the B3LYP/6-311+G(3df,2p) level. Four different (ethanol)2 complexes were found to be local minima of the potential energy surface, the global minimum being that in which both monomers exhibit a trans conformation. The hydrogen bond (HB) in ethanol dimer is slightly stronger than in methanol dimer, reflecting the enhanced intrinsic basicity of ethanol with regards to methanol. The OH donor stretch appears redshifted by 161 cm-1, while the redshifting undergone by the OH acceptor stretch is negligibly small. The relative stability of the trimers is a function of the number of monomers with a gauche conformation, the global minimum being that in which the three monomers have a trans conformation. As for water and methanol trimers, the three HBs in the cyclic ethanol trimer are not strictly equivalent. Consistently, the redshiftings of the OH stretching frequencies are different. Cooperative effects are sizably large, as reflected in the O</w:instrText>
      </w:r>
      <w:r w:rsidR="0076290C" w:rsidRPr="000C454F">
        <w:rPr>
          <w:rFonts w:ascii="Cambria Math" w:eastAsia="Calibri" w:hAnsi="Cambria Math" w:cs="Cambria Math"/>
          <w:noProof/>
          <w:szCs w:val="24"/>
        </w:rPr>
        <w:instrText>⋯</w:instrText>
      </w:r>
      <w:r w:rsidR="0076290C" w:rsidRPr="000C454F">
        <w:rPr>
          <w:rFonts w:eastAsia="Calibri"/>
          <w:noProof/>
          <w:szCs w:val="24"/>
        </w:rPr>
        <w:instrText>O distances, the elongation of the OH donor groups, the charge density at the bond critical points, the frequency shiftings of the OH stretches, and the additivity interaction energy. The most significant features of the vibrational spectra of the monomers, the dimers, and the trimers in the 800-1200 cm-1 region are reasonably well reproduced by our calculations. © 1999 American Institute of Physics.","author":[{"dropping-particle":"","family":"González","given":"Leticia","non-dropping-particle":"","parse-names":false,"suffix":""},{"dropping-particle":"","family":"Mó","given":"Otilia","non-dropping-particle":"","parse-names":false,"suffix":""},{"dropping-particle":"","family":"Yáñez","given":"Manuel","non-dropping-particle":"","parse-names":false,"suffix":""}],"container-title":"Journal of Chemical Physics","id":"ITEM-1","issue":"9","issued":{"date-parts":[["1999"]]},"page":"3855-3861","title":"Density functional theory study on ethanol dimers and cyclic ethanol trimers","type":"article-journal","volume":"111"},"uris":["http://www.mendeley.com/documents/?uuid=7d71d4ff-9137-41e6-9d39-3b52afa20cce"]}],"mendeley":{"formattedCitation":"[45]","plainTextFormattedCitation":"[45]","previouslyFormattedCitation":"[45]"},"properties":{"noteIndex":0},"schema":"https://github.com/citation-style-language/schema/raw/master/csl-citation.json"}</w:instrText>
      </w:r>
      <w:r w:rsidR="0047780B" w:rsidRPr="000C454F">
        <w:rPr>
          <w:rFonts w:eastAsia="Calibri"/>
          <w:noProof/>
          <w:szCs w:val="24"/>
        </w:rPr>
        <w:fldChar w:fldCharType="separate"/>
      </w:r>
      <w:r w:rsidR="00D25FDE" w:rsidRPr="000C454F">
        <w:rPr>
          <w:rFonts w:eastAsia="Calibri"/>
          <w:noProof/>
          <w:szCs w:val="24"/>
        </w:rPr>
        <w:t>[45]</w:t>
      </w:r>
      <w:r w:rsidR="0047780B" w:rsidRPr="000C454F">
        <w:rPr>
          <w:rFonts w:eastAsia="Calibri"/>
          <w:noProof/>
          <w:szCs w:val="24"/>
        </w:rPr>
        <w:fldChar w:fldCharType="end"/>
      </w:r>
      <w:r w:rsidRPr="000C454F">
        <w:rPr>
          <w:rFonts w:eastAsia="Calibri"/>
          <w:noProof/>
          <w:szCs w:val="24"/>
        </w:rPr>
        <w:t xml:space="preserve"> обозначениям). Частота  ν=882 см</w:t>
      </w:r>
      <w:r w:rsidRPr="000C454F">
        <w:rPr>
          <w:rFonts w:eastAsia="Calibri"/>
          <w:noProof/>
          <w:szCs w:val="24"/>
          <w:vertAlign w:val="superscript"/>
        </w:rPr>
        <w:t>-1</w:t>
      </w:r>
      <w:r w:rsidRPr="000C454F">
        <w:rPr>
          <w:rFonts w:eastAsia="Calibri"/>
          <w:noProof/>
          <w:szCs w:val="24"/>
        </w:rPr>
        <w:t xml:space="preserve"> соответствуют колебанию </w:t>
      </w:r>
      <w:r w:rsidRPr="000C454F">
        <w:rPr>
          <w:rFonts w:eastAsia="Calibri"/>
          <w:noProof/>
          <w:szCs w:val="24"/>
          <w:lang w:val="en-US"/>
        </w:rPr>
        <w:t>gauche</w:t>
      </w:r>
      <w:r w:rsidRPr="000C454F">
        <w:rPr>
          <w:rFonts w:eastAsia="Calibri"/>
          <w:noProof/>
          <w:szCs w:val="24"/>
        </w:rPr>
        <w:t>-мономера, что вполне соответствует нашим экспериментальным данным (центр полосы расположен на частоте ν=884 см</w:t>
      </w:r>
      <w:r w:rsidRPr="000C454F">
        <w:rPr>
          <w:rFonts w:eastAsia="Calibri"/>
          <w:noProof/>
          <w:szCs w:val="24"/>
          <w:vertAlign w:val="superscript"/>
        </w:rPr>
        <w:t>-1</w:t>
      </w:r>
      <w:r w:rsidRPr="000C454F">
        <w:rPr>
          <w:rFonts w:eastAsia="Calibri"/>
          <w:noProof/>
          <w:szCs w:val="24"/>
        </w:rPr>
        <w:t xml:space="preserve"> ).</w:t>
      </w:r>
    </w:p>
    <w:p w14:paraId="328EA54C" w14:textId="77777777" w:rsidR="00CA2E5C" w:rsidRPr="000C454F" w:rsidRDefault="00CA2E5C" w:rsidP="000521D9">
      <w:pPr>
        <w:spacing w:before="40" w:after="40" w:line="360" w:lineRule="auto"/>
        <w:ind w:firstLine="708"/>
        <w:rPr>
          <w:rFonts w:eastAsia="Calibri"/>
          <w:noProof/>
          <w:szCs w:val="24"/>
        </w:rPr>
      </w:pPr>
      <w:r w:rsidRPr="000C454F">
        <w:rPr>
          <w:rFonts w:eastAsia="Calibri"/>
          <w:noProof/>
          <w:szCs w:val="24"/>
        </w:rPr>
        <w:t xml:space="preserve">Полагая, что в образовании циклических полиагрегатов участвуют преимущественно </w:t>
      </w:r>
      <w:r w:rsidRPr="000C454F">
        <w:rPr>
          <w:rFonts w:eastAsia="Calibri"/>
          <w:noProof/>
          <w:szCs w:val="24"/>
          <w:lang w:val="en-US"/>
        </w:rPr>
        <w:t>anti</w:t>
      </w:r>
      <w:r w:rsidRPr="000C454F">
        <w:rPr>
          <w:rFonts w:eastAsia="Calibri"/>
          <w:noProof/>
          <w:szCs w:val="24"/>
        </w:rPr>
        <w:t>- конформы, становится понятным, что эти колебания мономеров являются связанными в цикл и, таким образом,  полоса с центром на ν=884 см</w:t>
      </w:r>
      <w:r w:rsidRPr="000C454F">
        <w:rPr>
          <w:rFonts w:eastAsia="Calibri"/>
          <w:noProof/>
          <w:szCs w:val="24"/>
          <w:vertAlign w:val="superscript"/>
        </w:rPr>
        <w:t>-1</w:t>
      </w:r>
      <w:r w:rsidRPr="000C454F">
        <w:rPr>
          <w:rFonts w:eastAsia="Calibri"/>
          <w:noProof/>
          <w:szCs w:val="24"/>
        </w:rPr>
        <w:t xml:space="preserve"> принадлежит колебаниям </w:t>
      </w:r>
      <w:r w:rsidRPr="000C454F">
        <w:rPr>
          <w:rFonts w:eastAsia="Calibri"/>
          <w:noProof/>
          <w:szCs w:val="24"/>
          <w:lang w:val="en-US"/>
        </w:rPr>
        <w:t>gauche</w:t>
      </w:r>
      <w:r w:rsidRPr="000C454F">
        <w:rPr>
          <w:rFonts w:eastAsia="Calibri"/>
          <w:noProof/>
          <w:szCs w:val="24"/>
        </w:rPr>
        <w:t xml:space="preserve">-мономеров. Увеличение концентрации этанола в азоте до 5-10% приводит к росту количества </w:t>
      </w:r>
      <w:r w:rsidRPr="000C454F">
        <w:rPr>
          <w:rFonts w:eastAsia="Calibri"/>
          <w:noProof/>
          <w:szCs w:val="24"/>
          <w:lang w:val="en-US"/>
        </w:rPr>
        <w:t>anti</w:t>
      </w:r>
      <w:r w:rsidRPr="000C454F">
        <w:rPr>
          <w:rFonts w:eastAsia="Calibri"/>
          <w:noProof/>
          <w:szCs w:val="24"/>
        </w:rPr>
        <w:t>-</w:t>
      </w:r>
      <w:r w:rsidRPr="000C454F">
        <w:rPr>
          <w:rFonts w:eastAsia="Calibri"/>
          <w:noProof/>
          <w:szCs w:val="24"/>
          <w:lang w:val="en-US"/>
        </w:rPr>
        <w:t>gauche</w:t>
      </w:r>
      <w:r w:rsidRPr="000C454F">
        <w:rPr>
          <w:rFonts w:eastAsia="Calibri"/>
          <w:noProof/>
          <w:szCs w:val="24"/>
        </w:rPr>
        <w:t xml:space="preserve"> димеров </w:t>
      </w:r>
      <w:r w:rsidRPr="000C454F">
        <w:rPr>
          <w:rFonts w:eastAsia="Calibri"/>
          <w:noProof/>
          <w:szCs w:val="24"/>
          <w:lang w:val="en-US"/>
        </w:rPr>
        <w:t>D</w:t>
      </w:r>
      <w:r w:rsidRPr="000C454F">
        <w:rPr>
          <w:rFonts w:eastAsia="Calibri"/>
          <w:noProof/>
          <w:szCs w:val="24"/>
          <w:vertAlign w:val="subscript"/>
          <w:lang w:val="en-US"/>
        </w:rPr>
        <w:t>tg</w:t>
      </w:r>
      <w:r w:rsidRPr="000C454F">
        <w:rPr>
          <w:rFonts w:eastAsia="Calibri"/>
          <w:noProof/>
          <w:szCs w:val="24"/>
        </w:rPr>
        <w:t>, с частотами ν=884 см</w:t>
      </w:r>
      <w:r w:rsidRPr="000C454F">
        <w:rPr>
          <w:rFonts w:eastAsia="Calibri"/>
          <w:noProof/>
          <w:szCs w:val="24"/>
          <w:vertAlign w:val="superscript"/>
        </w:rPr>
        <w:t>-1</w:t>
      </w:r>
      <w:r w:rsidRPr="000C454F">
        <w:rPr>
          <w:rFonts w:eastAsia="Calibri"/>
          <w:noProof/>
          <w:szCs w:val="24"/>
        </w:rPr>
        <w:t xml:space="preserve"> и ν=900 см</w:t>
      </w:r>
      <w:r w:rsidRPr="000C454F">
        <w:rPr>
          <w:rFonts w:eastAsia="Calibri"/>
          <w:noProof/>
          <w:szCs w:val="24"/>
          <w:vertAlign w:val="superscript"/>
        </w:rPr>
        <w:t>-1</w:t>
      </w:r>
      <w:r w:rsidRPr="000C454F">
        <w:rPr>
          <w:rFonts w:eastAsia="Calibri"/>
          <w:noProof/>
          <w:szCs w:val="24"/>
        </w:rPr>
        <w:t>. Первая из них соответствует валентному симметричному колебанию, когда (ССО</w:t>
      </w:r>
      <w:r w:rsidRPr="000C454F">
        <w:rPr>
          <w:rFonts w:eastAsia="Calibri"/>
          <w:noProof/>
          <w:szCs w:val="24"/>
          <w:vertAlign w:val="subscript"/>
          <w:lang w:val="en-US"/>
        </w:rPr>
        <w:t>a</w:t>
      </w:r>
      <w:r w:rsidRPr="000C454F">
        <w:rPr>
          <w:rFonts w:eastAsia="Calibri"/>
          <w:noProof/>
          <w:szCs w:val="24"/>
        </w:rPr>
        <w:t>) является акцептором, а вторая частота ν=900 см</w:t>
      </w:r>
      <w:r w:rsidRPr="000C454F">
        <w:rPr>
          <w:rFonts w:eastAsia="Calibri"/>
          <w:noProof/>
          <w:szCs w:val="24"/>
          <w:vertAlign w:val="superscript"/>
        </w:rPr>
        <w:t>-1</w:t>
      </w:r>
      <w:r w:rsidRPr="000C454F">
        <w:rPr>
          <w:rFonts w:eastAsia="Calibri"/>
          <w:noProof/>
          <w:szCs w:val="24"/>
        </w:rPr>
        <w:t xml:space="preserve"> соответствует донорному типу валентных симметричных колебаний ν</w:t>
      </w:r>
      <w:r w:rsidRPr="000C454F">
        <w:rPr>
          <w:rFonts w:eastAsia="Calibri"/>
          <w:noProof/>
          <w:szCs w:val="24"/>
          <w:vertAlign w:val="subscript"/>
          <w:lang w:val="en-US"/>
        </w:rPr>
        <w:t>s</w:t>
      </w:r>
      <w:r w:rsidRPr="000C454F">
        <w:rPr>
          <w:rFonts w:eastAsia="Calibri"/>
          <w:noProof/>
          <w:szCs w:val="24"/>
        </w:rPr>
        <w:t>(ССО</w:t>
      </w:r>
      <w:r w:rsidRPr="000C454F">
        <w:rPr>
          <w:rFonts w:eastAsia="Calibri"/>
          <w:noProof/>
          <w:szCs w:val="24"/>
          <w:vertAlign w:val="subscript"/>
          <w:lang w:val="en-US"/>
        </w:rPr>
        <w:t>d</w:t>
      </w:r>
      <w:r w:rsidRPr="000C454F">
        <w:rPr>
          <w:rFonts w:eastAsia="Calibri"/>
          <w:noProof/>
          <w:szCs w:val="24"/>
        </w:rPr>
        <w:t xml:space="preserve">). Дальнейшее увеличение концентрации этанола приводит к резкому уменьшению числа не только мономеров, но и димеров, и двойная полоса поглощения вырождается в одну. </w:t>
      </w:r>
    </w:p>
    <w:p w14:paraId="25681D5E" w14:textId="7AE0B388" w:rsidR="00CA2E5C" w:rsidRDefault="00CA2E5C" w:rsidP="000521D9">
      <w:pPr>
        <w:spacing w:before="40" w:after="40" w:line="360" w:lineRule="auto"/>
        <w:ind w:firstLine="708"/>
        <w:rPr>
          <w:rFonts w:eastAsia="Calibri"/>
          <w:noProof/>
          <w:szCs w:val="24"/>
        </w:rPr>
      </w:pPr>
      <w:r w:rsidRPr="000C454F">
        <w:rPr>
          <w:rFonts w:eastAsia="Calibri"/>
          <w:noProof/>
          <w:szCs w:val="24"/>
        </w:rPr>
        <w:tab/>
        <w:t>Как отмечалось нами выше, некоторые характеристические колебания молекулы этанола с большой  степенью надежности можно соотнести с присутствием в матрице азота агрегатов различного масштаба. В частности, полоса поглощения на частоте ν=3658 см</w:t>
      </w:r>
      <w:r w:rsidRPr="000C454F">
        <w:rPr>
          <w:rFonts w:eastAsia="Calibri"/>
          <w:noProof/>
          <w:szCs w:val="24"/>
          <w:vertAlign w:val="superscript"/>
        </w:rPr>
        <w:t>-1</w:t>
      </w:r>
      <w:r w:rsidRPr="000C454F">
        <w:rPr>
          <w:rFonts w:eastAsia="Calibri"/>
          <w:noProof/>
          <w:szCs w:val="24"/>
        </w:rPr>
        <w:t xml:space="preserve"> (рисунки 3-4) соответствует валентной О-Н- связи  в мономерах и димерах этанола. Пик на частоте ν=1259 см</w:t>
      </w:r>
      <w:r w:rsidRPr="000C454F">
        <w:rPr>
          <w:rFonts w:eastAsia="Calibri"/>
          <w:noProof/>
          <w:szCs w:val="24"/>
          <w:vertAlign w:val="superscript"/>
        </w:rPr>
        <w:t>-1</w:t>
      </w:r>
      <w:r w:rsidRPr="000C454F">
        <w:rPr>
          <w:rFonts w:eastAsia="Calibri"/>
          <w:noProof/>
          <w:szCs w:val="24"/>
        </w:rPr>
        <w:t xml:space="preserve"> (рисунки </w:t>
      </w:r>
      <w:r w:rsidR="004C2428" w:rsidRPr="000C454F">
        <w:rPr>
          <w:rFonts w:eastAsia="Calibri"/>
          <w:noProof/>
          <w:szCs w:val="24"/>
        </w:rPr>
        <w:t>1</w:t>
      </w:r>
      <w:r w:rsidR="00FE5051" w:rsidRPr="000C454F">
        <w:rPr>
          <w:rFonts w:eastAsia="Calibri"/>
          <w:noProof/>
          <w:szCs w:val="24"/>
        </w:rPr>
        <w:t>3</w:t>
      </w:r>
      <w:r w:rsidRPr="000C454F">
        <w:rPr>
          <w:rFonts w:eastAsia="Calibri"/>
          <w:noProof/>
          <w:szCs w:val="24"/>
        </w:rPr>
        <w:t>-</w:t>
      </w:r>
      <w:r w:rsidR="004C2428" w:rsidRPr="000C454F">
        <w:rPr>
          <w:rFonts w:eastAsia="Calibri"/>
          <w:noProof/>
          <w:szCs w:val="24"/>
        </w:rPr>
        <w:t>1</w:t>
      </w:r>
      <w:r w:rsidR="00FE5051" w:rsidRPr="000C454F">
        <w:rPr>
          <w:rFonts w:eastAsia="Calibri"/>
          <w:noProof/>
          <w:szCs w:val="24"/>
        </w:rPr>
        <w:t>4</w:t>
      </w:r>
      <w:r w:rsidRPr="000C454F">
        <w:rPr>
          <w:rFonts w:eastAsia="Calibri"/>
          <w:noProof/>
          <w:szCs w:val="24"/>
        </w:rPr>
        <w:t>)  относится к деформационному колебанию О-Н- связи и также характеризует наличие мономеров и димеров. И, наконец, полоса на частоте ν=1095 см</w:t>
      </w:r>
      <w:r w:rsidRPr="000C454F">
        <w:rPr>
          <w:rFonts w:eastAsia="Calibri"/>
          <w:noProof/>
          <w:szCs w:val="24"/>
          <w:vertAlign w:val="superscript"/>
        </w:rPr>
        <w:t>-1</w:t>
      </w:r>
      <w:r w:rsidRPr="000C454F">
        <w:rPr>
          <w:rFonts w:eastAsia="Calibri"/>
          <w:noProof/>
          <w:szCs w:val="24"/>
        </w:rPr>
        <w:t xml:space="preserve"> соответствует комбинации валентных колебаний ν(ССО) с вращательными колебаниями метиловой группы  </w:t>
      </w:r>
      <w:r w:rsidRPr="000C454F">
        <w:rPr>
          <w:rFonts w:eastAsia="Calibri"/>
          <w:noProof/>
          <w:szCs w:val="24"/>
          <w:lang w:val="en-US"/>
        </w:rPr>
        <w:t>r</w:t>
      </w:r>
      <w:r w:rsidRPr="000C454F">
        <w:rPr>
          <w:rFonts w:eastAsia="Calibri"/>
          <w:noProof/>
          <w:szCs w:val="24"/>
        </w:rPr>
        <w:t>(СН</w:t>
      </w:r>
      <w:r w:rsidRPr="000C454F">
        <w:rPr>
          <w:rFonts w:eastAsia="Calibri"/>
          <w:noProof/>
          <w:szCs w:val="24"/>
          <w:vertAlign w:val="subscript"/>
        </w:rPr>
        <w:t>3</w:t>
      </w:r>
      <w:r w:rsidRPr="000C454F">
        <w:rPr>
          <w:rFonts w:eastAsia="Calibri"/>
          <w:noProof/>
          <w:szCs w:val="24"/>
        </w:rPr>
        <w:t>), относящейся к мономерам –</w:t>
      </w:r>
      <w:r w:rsidRPr="000C454F">
        <w:rPr>
          <w:rFonts w:eastAsia="Calibri"/>
          <w:noProof/>
          <w:szCs w:val="24"/>
          <w:lang w:val="en-US"/>
        </w:rPr>
        <w:t>anti</w:t>
      </w:r>
      <w:r w:rsidRPr="000C454F">
        <w:rPr>
          <w:rFonts w:eastAsia="Calibri"/>
          <w:noProof/>
          <w:szCs w:val="24"/>
        </w:rPr>
        <w:t xml:space="preserve"> (ν=1095 см</w:t>
      </w:r>
      <w:r w:rsidRPr="000C454F">
        <w:rPr>
          <w:rFonts w:eastAsia="Calibri"/>
          <w:noProof/>
          <w:szCs w:val="24"/>
          <w:vertAlign w:val="superscript"/>
        </w:rPr>
        <w:t>-1</w:t>
      </w:r>
      <w:r w:rsidRPr="000C454F">
        <w:rPr>
          <w:rFonts w:eastAsia="Calibri"/>
          <w:noProof/>
          <w:szCs w:val="24"/>
        </w:rPr>
        <w:t>). Эти три типа колебания могут в целом характеризовать содержание мономеров и димеров в матрице. Для того, чтобы иметь возможность проводить сравнения различных спектров при различных концентрациях амплитуды рассматриваемых колебаний были нормированы по амплитуде СН-связи метиловой группы на частоте ν=2985 см</w:t>
      </w:r>
      <w:r w:rsidRPr="000C454F">
        <w:rPr>
          <w:rFonts w:eastAsia="Calibri"/>
          <w:noProof/>
          <w:szCs w:val="24"/>
          <w:vertAlign w:val="superscript"/>
        </w:rPr>
        <w:t>-1</w:t>
      </w:r>
      <w:r w:rsidRPr="000C454F">
        <w:rPr>
          <w:rFonts w:eastAsia="Calibri"/>
          <w:noProof/>
          <w:szCs w:val="24"/>
        </w:rPr>
        <w:t xml:space="preserve">, которая слабо реагирует на изменение концентрации </w:t>
      </w:r>
      <w:r w:rsidRPr="000C454F">
        <w:rPr>
          <w:rFonts w:eastAsia="Calibri"/>
          <w:noProof/>
          <w:szCs w:val="24"/>
        </w:rPr>
        <w:lastRenderedPageBreak/>
        <w:t>этанола в матрице.  Эти данные приведены на рисунке 1</w:t>
      </w:r>
      <w:r w:rsidR="00FE5051" w:rsidRPr="000C454F">
        <w:rPr>
          <w:rFonts w:eastAsia="Calibri"/>
          <w:noProof/>
          <w:szCs w:val="24"/>
        </w:rPr>
        <w:t>7</w:t>
      </w:r>
      <w:r w:rsidRPr="000C454F">
        <w:rPr>
          <w:rFonts w:eastAsia="Calibri"/>
          <w:noProof/>
          <w:szCs w:val="24"/>
        </w:rPr>
        <w:t>. Как видно из рисунка, для всех трех зависимостей наблюдается схожее поведение в процессе изменения концентрации этанола в матрице азота. Этот факт может служить подтверждением правильности сделанных выводов относительно природы этих колебаний и их поведения.</w:t>
      </w:r>
    </w:p>
    <w:p w14:paraId="263B60F0" w14:textId="173E33B2" w:rsidR="00CA2E5C" w:rsidRPr="000C454F" w:rsidRDefault="00CA2E5C" w:rsidP="00890EA7">
      <w:pPr>
        <w:spacing w:before="40" w:after="40" w:line="360" w:lineRule="auto"/>
        <w:ind w:firstLine="0"/>
        <w:jc w:val="center"/>
        <w:rPr>
          <w:rFonts w:eastAsia="Calibri"/>
          <w:noProof/>
          <w:szCs w:val="24"/>
          <w:vertAlign w:val="superscript"/>
        </w:rPr>
      </w:pPr>
      <w:r w:rsidRPr="000C454F">
        <w:rPr>
          <w:rFonts w:eastAsia="Calibri"/>
          <w:noProof/>
          <w:szCs w:val="24"/>
          <w:vertAlign w:val="superscript"/>
        </w:rPr>
        <w:drawing>
          <wp:inline distT="0" distB="0" distL="0" distR="0" wp14:anchorId="5AD7625E" wp14:editId="40D3C520">
            <wp:extent cx="4857750" cy="34290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57750" cy="3429000"/>
                    </a:xfrm>
                    <a:prstGeom prst="rect">
                      <a:avLst/>
                    </a:prstGeom>
                    <a:noFill/>
                    <a:ln>
                      <a:noFill/>
                    </a:ln>
                  </pic:spPr>
                </pic:pic>
              </a:graphicData>
            </a:graphic>
          </wp:inline>
        </w:drawing>
      </w:r>
    </w:p>
    <w:p w14:paraId="4F029D18" w14:textId="152FCED5" w:rsidR="00CA2E5C" w:rsidRPr="000C454F" w:rsidRDefault="00CA2E5C" w:rsidP="00CF1DEB">
      <w:pPr>
        <w:spacing w:before="40" w:after="40" w:line="360" w:lineRule="auto"/>
        <w:ind w:firstLine="0"/>
        <w:jc w:val="center"/>
        <w:rPr>
          <w:rFonts w:eastAsia="Calibri"/>
          <w:noProof/>
          <w:szCs w:val="24"/>
        </w:rPr>
      </w:pPr>
      <w:r w:rsidRPr="000C454F">
        <w:rPr>
          <w:rFonts w:eastAsia="Calibri"/>
          <w:noProof/>
          <w:szCs w:val="24"/>
        </w:rPr>
        <w:t>Рисунок 1</w:t>
      </w:r>
      <w:r w:rsidR="00FE5051" w:rsidRPr="000C454F">
        <w:rPr>
          <w:rFonts w:eastAsia="Calibri"/>
          <w:noProof/>
          <w:szCs w:val="24"/>
        </w:rPr>
        <w:t>7</w:t>
      </w:r>
      <w:r w:rsidR="0047780B" w:rsidRPr="000C454F">
        <w:rPr>
          <w:rFonts w:eastAsia="Calibri"/>
          <w:noProof/>
          <w:szCs w:val="24"/>
        </w:rPr>
        <w:t xml:space="preserve"> </w:t>
      </w:r>
      <w:r w:rsidRPr="000C454F">
        <w:rPr>
          <w:rFonts w:eastAsia="Calibri"/>
          <w:noProof/>
          <w:szCs w:val="24"/>
        </w:rPr>
        <w:t>- Звисимость относительной амплитуды поглощения характеристических колебаний молекулы этанола от концентрации этанола в матрице азота.Амплитуды рассматриваемых колебаний нормированы по амплитуде СН-связи метиловой группы на частоте ν=2985 см</w:t>
      </w:r>
      <w:r w:rsidRPr="000C454F">
        <w:rPr>
          <w:rFonts w:eastAsia="Calibri"/>
          <w:noProof/>
          <w:szCs w:val="24"/>
          <w:vertAlign w:val="superscript"/>
        </w:rPr>
        <w:t>-1</w:t>
      </w:r>
    </w:p>
    <w:p w14:paraId="45BE4BD5" w14:textId="77777777" w:rsidR="00E65988" w:rsidRPr="000C454F" w:rsidRDefault="00E65988" w:rsidP="00E65988">
      <w:pPr>
        <w:autoSpaceDE w:val="0"/>
        <w:autoSpaceDN w:val="0"/>
        <w:adjustRightInd w:val="0"/>
        <w:spacing w:before="40" w:after="40" w:line="360" w:lineRule="auto"/>
        <w:ind w:firstLine="708"/>
        <w:rPr>
          <w:rFonts w:eastAsia="Calibri"/>
          <w:noProof/>
          <w:szCs w:val="24"/>
        </w:rPr>
      </w:pPr>
    </w:p>
    <w:p w14:paraId="6D1A64AA" w14:textId="27A37B4F" w:rsidR="00E65988" w:rsidRPr="000C454F" w:rsidRDefault="00E65988" w:rsidP="00E65988">
      <w:pPr>
        <w:autoSpaceDE w:val="0"/>
        <w:autoSpaceDN w:val="0"/>
        <w:adjustRightInd w:val="0"/>
        <w:spacing w:before="40" w:after="40" w:line="360" w:lineRule="auto"/>
        <w:ind w:firstLine="708"/>
        <w:rPr>
          <w:rFonts w:eastAsia="Calibri"/>
          <w:noProof/>
          <w:szCs w:val="24"/>
        </w:rPr>
      </w:pPr>
      <w:r w:rsidRPr="000C454F">
        <w:rPr>
          <w:rFonts w:eastAsia="Calibri"/>
          <w:noProof/>
          <w:szCs w:val="24"/>
        </w:rPr>
        <w:t>Низкотемпературная конденсация этанола приводит к образованию аморфных слоев. В частности, в интервале температур от 16 до 45 K мы предполагаем, что пленка этанола находится в аморфном состоянии высокой плотности - HAD этанол.</w:t>
      </w:r>
    </w:p>
    <w:p w14:paraId="7E33AF4B" w14:textId="5E2D2C05" w:rsidR="0047780B" w:rsidRPr="000C454F" w:rsidRDefault="00E65988" w:rsidP="00E65988">
      <w:pPr>
        <w:autoSpaceDE w:val="0"/>
        <w:autoSpaceDN w:val="0"/>
        <w:adjustRightInd w:val="0"/>
        <w:spacing w:before="40" w:after="40" w:line="360" w:lineRule="auto"/>
        <w:ind w:firstLine="708"/>
        <w:rPr>
          <w:rFonts w:eastAsia="Calibri"/>
          <w:noProof/>
          <w:szCs w:val="24"/>
        </w:rPr>
      </w:pPr>
      <w:r w:rsidRPr="000C454F">
        <w:rPr>
          <w:rFonts w:eastAsia="Calibri"/>
          <w:noProof/>
          <w:szCs w:val="24"/>
        </w:rPr>
        <w:t>Аморфный этанол при температуре T~78 K переходит в состояние структурного стекла. Начиная с этой температуры и с последующим нагревом, наши образцы ведут себя аналогично образцам, полученным из жидкой фазы методом быстрой закалки.</w:t>
      </w:r>
    </w:p>
    <w:p w14:paraId="05FE9F1A" w14:textId="661E7EBE" w:rsidR="00CF1DEB" w:rsidRDefault="00CF1DEB">
      <w:pPr>
        <w:spacing w:after="200" w:line="276" w:lineRule="auto"/>
        <w:ind w:firstLine="0"/>
        <w:jc w:val="left"/>
        <w:rPr>
          <w:rFonts w:eastAsia="Calibri"/>
          <w:noProof/>
          <w:szCs w:val="24"/>
        </w:rPr>
      </w:pPr>
      <w:r>
        <w:rPr>
          <w:rFonts w:eastAsia="Calibri"/>
          <w:noProof/>
          <w:szCs w:val="24"/>
        </w:rPr>
        <w:br w:type="page"/>
      </w:r>
    </w:p>
    <w:p w14:paraId="7790062B" w14:textId="66602FAC" w:rsidR="004F5810" w:rsidRPr="000C454F" w:rsidRDefault="00970A52" w:rsidP="002A0409">
      <w:pPr>
        <w:pStyle w:val="27"/>
      </w:pPr>
      <w:bookmarkStart w:id="18" w:name="_Toc432583231"/>
      <w:bookmarkStart w:id="19" w:name="_Toc495402296"/>
      <w:bookmarkStart w:id="20" w:name="_Toc55045438"/>
      <w:r w:rsidRPr="000C454F">
        <w:lastRenderedPageBreak/>
        <w:t>2</w:t>
      </w:r>
      <w:r w:rsidR="002A0409">
        <w:t>.</w:t>
      </w:r>
      <w:r w:rsidR="00EF358D" w:rsidRPr="000C454F">
        <w:t xml:space="preserve"> </w:t>
      </w:r>
      <w:r w:rsidR="000C328D" w:rsidRPr="000C454F">
        <w:t>И</w:t>
      </w:r>
      <w:r w:rsidRPr="000C454F">
        <w:t>К</w:t>
      </w:r>
      <w:r w:rsidR="000C328D" w:rsidRPr="000C454F">
        <w:t xml:space="preserve">-спектрометрические исследования </w:t>
      </w:r>
      <w:bookmarkEnd w:id="18"/>
      <w:bookmarkEnd w:id="19"/>
      <w:r w:rsidRPr="000C454F">
        <w:t>термостимулированных превращений в пленках (азот</w:t>
      </w:r>
      <w:r w:rsidR="00165AB7" w:rsidRPr="000C454F">
        <w:t>/аргон</w:t>
      </w:r>
      <w:r w:rsidRPr="000C454F">
        <w:t>) + (вода, метанол, этанол) при различных концентрациях</w:t>
      </w:r>
      <w:bookmarkEnd w:id="20"/>
    </w:p>
    <w:p w14:paraId="6B4995C8" w14:textId="256F86D9" w:rsidR="004F5810" w:rsidRPr="000C454F" w:rsidRDefault="004F5810" w:rsidP="000521D9">
      <w:pPr>
        <w:spacing w:line="360" w:lineRule="auto"/>
        <w:ind w:firstLine="708"/>
        <w:rPr>
          <w:szCs w:val="24"/>
          <w:highlight w:val="yellow"/>
        </w:rPr>
      </w:pPr>
    </w:p>
    <w:p w14:paraId="5B442605" w14:textId="3EBBE417" w:rsidR="00970A52" w:rsidRPr="000C454F" w:rsidRDefault="00970A52" w:rsidP="000521D9">
      <w:pPr>
        <w:tabs>
          <w:tab w:val="left" w:pos="7938"/>
        </w:tabs>
        <w:spacing w:line="360" w:lineRule="auto"/>
        <w:ind w:firstLine="708"/>
        <w:rPr>
          <w:bCs/>
          <w:iCs/>
          <w:szCs w:val="24"/>
        </w:rPr>
      </w:pPr>
      <w:r w:rsidRPr="000C454F">
        <w:rPr>
          <w:bCs/>
          <w:iCs/>
          <w:szCs w:val="24"/>
        </w:rPr>
        <w:t xml:space="preserve">После конденсации и регистрации ИК-спектра пленка начинала нагреваться до 45 К. Во время прогрева сигнал с лазерного интерферометра и сигнал с ИК-спектрометра регистрировались с фиксированной частотой. Это позволяло контролировать температурный диапазон испарения аргона или азота из пленки (рисунок </w:t>
      </w:r>
      <w:r w:rsidR="00FE5051" w:rsidRPr="000C454F">
        <w:rPr>
          <w:bCs/>
          <w:iCs/>
          <w:szCs w:val="24"/>
        </w:rPr>
        <w:t>18</w:t>
      </w:r>
      <w:r w:rsidRPr="000C454F">
        <w:rPr>
          <w:bCs/>
          <w:iCs/>
          <w:szCs w:val="24"/>
        </w:rPr>
        <w:t xml:space="preserve">). При дальнейшем нагревании молекулы примеси частично испарялись. ИК-спектр регистрировали при фиксированной температуре, затем образец снова охлаждали до 16 К и снова измеряли спектр. Спектры нагретой и охлажденной пленки не различались. После снятия спектра пленка прогревалась до полного испарения с измерением сигналов лазерного интерферометра, ИК-спектрометра и датчика давления в камере. Однако во время вторичного нагрева на термограмме наблюдались изменения в сдвиге температуры стеклования, при которой происходила вторичная десорбция (рисунок </w:t>
      </w:r>
      <w:r w:rsidR="00FE5051" w:rsidRPr="000C454F">
        <w:rPr>
          <w:bCs/>
          <w:iCs/>
          <w:szCs w:val="24"/>
        </w:rPr>
        <w:t>19</w:t>
      </w:r>
      <w:r w:rsidRPr="000C454F">
        <w:rPr>
          <w:bCs/>
          <w:iCs/>
          <w:szCs w:val="24"/>
        </w:rPr>
        <w:t>). Это очень интересный факт для дальнейших исследований структурных превращений смесей спиртов с азотом и аргоном.</w:t>
      </w:r>
    </w:p>
    <w:p w14:paraId="60738301" w14:textId="77777777" w:rsidR="00970A52" w:rsidRPr="000C454F" w:rsidRDefault="00970A52" w:rsidP="000521D9">
      <w:pPr>
        <w:tabs>
          <w:tab w:val="left" w:pos="7938"/>
        </w:tabs>
        <w:spacing w:line="360" w:lineRule="auto"/>
        <w:ind w:firstLine="708"/>
        <w:rPr>
          <w:bCs/>
          <w:iCs/>
          <w:szCs w:val="24"/>
        </w:rPr>
      </w:pPr>
    </w:p>
    <w:p w14:paraId="4A759A80" w14:textId="77777777" w:rsidR="00970A52" w:rsidRPr="000C454F" w:rsidRDefault="00970A52" w:rsidP="00890EA7">
      <w:pPr>
        <w:keepNext/>
        <w:widowControl w:val="0"/>
        <w:tabs>
          <w:tab w:val="left" w:pos="7938"/>
        </w:tabs>
        <w:overflowPunct w:val="0"/>
        <w:autoSpaceDE w:val="0"/>
        <w:autoSpaceDN w:val="0"/>
        <w:adjustRightInd w:val="0"/>
        <w:spacing w:line="360" w:lineRule="auto"/>
        <w:ind w:firstLine="0"/>
        <w:textAlignment w:val="baseline"/>
        <w:rPr>
          <w:bCs/>
          <w:iCs/>
          <w:szCs w:val="24"/>
          <w:lang w:val="en-US"/>
        </w:rPr>
      </w:pPr>
      <w:r w:rsidRPr="000C454F">
        <w:rPr>
          <w:bCs/>
          <w:iCs/>
          <w:noProof/>
          <w:szCs w:val="24"/>
          <w:lang w:val="en-US"/>
        </w:rPr>
        <w:drawing>
          <wp:inline distT="0" distB="0" distL="0" distR="0" wp14:anchorId="737C43E6" wp14:editId="0145C1F3">
            <wp:extent cx="3017520" cy="210312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17520" cy="2103120"/>
                    </a:xfrm>
                    <a:prstGeom prst="rect">
                      <a:avLst/>
                    </a:prstGeom>
                    <a:noFill/>
                    <a:ln>
                      <a:noFill/>
                    </a:ln>
                  </pic:spPr>
                </pic:pic>
              </a:graphicData>
            </a:graphic>
          </wp:inline>
        </w:drawing>
      </w:r>
      <w:r w:rsidRPr="000C454F">
        <w:rPr>
          <w:bCs/>
          <w:iCs/>
          <w:noProof/>
          <w:szCs w:val="24"/>
        </w:rPr>
        <w:drawing>
          <wp:inline distT="0" distB="0" distL="0" distR="0" wp14:anchorId="6C2E3043" wp14:editId="42FE61E4">
            <wp:extent cx="2912837" cy="2022135"/>
            <wp:effectExtent l="0" t="0" r="1905" b="0"/>
            <wp:docPr id="49" name="Рисунок 49" descr="C:\Users\DELL LATITUDE E7450\AppData\Local\Microsoft\Windows\INetCache\Content.Word\fig 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DELL LATITUDE E7450\AppData\Local\Microsoft\Windows\INetCache\Content.Word\fig 4 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17639" cy="2025468"/>
                    </a:xfrm>
                    <a:prstGeom prst="rect">
                      <a:avLst/>
                    </a:prstGeom>
                    <a:noFill/>
                    <a:ln>
                      <a:noFill/>
                    </a:ln>
                  </pic:spPr>
                </pic:pic>
              </a:graphicData>
            </a:graphic>
          </wp:inline>
        </w:drawing>
      </w:r>
    </w:p>
    <w:p w14:paraId="1CB4F1E0" w14:textId="77777777" w:rsidR="00970A52" w:rsidRPr="000C454F" w:rsidRDefault="00970A52" w:rsidP="00890EA7">
      <w:pPr>
        <w:keepNext/>
        <w:widowControl w:val="0"/>
        <w:tabs>
          <w:tab w:val="left" w:pos="7938"/>
        </w:tabs>
        <w:overflowPunct w:val="0"/>
        <w:autoSpaceDE w:val="0"/>
        <w:autoSpaceDN w:val="0"/>
        <w:adjustRightInd w:val="0"/>
        <w:spacing w:line="360" w:lineRule="auto"/>
        <w:ind w:firstLine="0"/>
        <w:textAlignment w:val="baseline"/>
        <w:rPr>
          <w:bCs/>
          <w:iCs/>
          <w:szCs w:val="24"/>
          <w:lang w:val="en-US"/>
        </w:rPr>
      </w:pPr>
    </w:p>
    <w:p w14:paraId="64AFDBE4" w14:textId="6A7D3273" w:rsidR="00970A52" w:rsidRPr="000C454F" w:rsidRDefault="00970A52" w:rsidP="00E41B1C">
      <w:pPr>
        <w:keepNext/>
        <w:widowControl w:val="0"/>
        <w:tabs>
          <w:tab w:val="left" w:pos="7938"/>
        </w:tabs>
        <w:overflowPunct w:val="0"/>
        <w:autoSpaceDE w:val="0"/>
        <w:autoSpaceDN w:val="0"/>
        <w:adjustRightInd w:val="0"/>
        <w:spacing w:line="360" w:lineRule="auto"/>
        <w:ind w:firstLine="0"/>
        <w:jc w:val="center"/>
        <w:textAlignment w:val="baseline"/>
        <w:rPr>
          <w:bCs/>
          <w:iCs/>
          <w:szCs w:val="24"/>
        </w:rPr>
      </w:pPr>
      <w:r w:rsidRPr="000C454F">
        <w:rPr>
          <w:bCs/>
          <w:iCs/>
          <w:szCs w:val="24"/>
        </w:rPr>
        <w:t xml:space="preserve">Рисунок </w:t>
      </w:r>
      <w:r w:rsidR="00FE5051" w:rsidRPr="000C454F">
        <w:rPr>
          <w:bCs/>
          <w:iCs/>
          <w:szCs w:val="24"/>
        </w:rPr>
        <w:t>18</w:t>
      </w:r>
      <w:r w:rsidRPr="000C454F">
        <w:rPr>
          <w:bCs/>
          <w:iCs/>
          <w:szCs w:val="24"/>
        </w:rPr>
        <w:t xml:space="preserve"> - Изменение сигнала ИК-спектрометра на частоте наблюдения (метанол </w:t>
      </w:r>
      <w:proofErr w:type="spellStart"/>
      <w:r w:rsidRPr="000C454F">
        <w:rPr>
          <w:bCs/>
          <w:iCs/>
          <w:szCs w:val="24"/>
          <w:lang w:val="en-US"/>
        </w:rPr>
        <w:t>ν</w:t>
      </w:r>
      <w:r w:rsidRPr="000C454F">
        <w:rPr>
          <w:bCs/>
          <w:iCs/>
          <w:szCs w:val="24"/>
          <w:vertAlign w:val="subscript"/>
          <w:lang w:val="en-US"/>
        </w:rPr>
        <w:t>obs</w:t>
      </w:r>
      <w:proofErr w:type="spellEnd"/>
      <w:r w:rsidRPr="000C454F">
        <w:rPr>
          <w:bCs/>
          <w:iCs/>
          <w:szCs w:val="24"/>
        </w:rPr>
        <w:t xml:space="preserve"> = 1410 см</w:t>
      </w:r>
      <w:r w:rsidRPr="000C454F">
        <w:rPr>
          <w:bCs/>
          <w:iCs/>
          <w:szCs w:val="24"/>
          <w:vertAlign w:val="superscript"/>
        </w:rPr>
        <w:t>–1</w:t>
      </w:r>
      <w:r w:rsidRPr="000C454F">
        <w:rPr>
          <w:bCs/>
          <w:iCs/>
          <w:szCs w:val="24"/>
        </w:rPr>
        <w:t xml:space="preserve">, этанол </w:t>
      </w:r>
      <w:proofErr w:type="spellStart"/>
      <w:r w:rsidRPr="000C454F">
        <w:rPr>
          <w:bCs/>
          <w:iCs/>
          <w:szCs w:val="24"/>
          <w:lang w:val="en-US"/>
        </w:rPr>
        <w:t>ν</w:t>
      </w:r>
      <w:r w:rsidRPr="000C454F">
        <w:rPr>
          <w:bCs/>
          <w:iCs/>
          <w:szCs w:val="24"/>
          <w:vertAlign w:val="subscript"/>
          <w:lang w:val="en-US"/>
        </w:rPr>
        <w:t>obs</w:t>
      </w:r>
      <w:proofErr w:type="spellEnd"/>
      <w:r w:rsidRPr="000C454F">
        <w:rPr>
          <w:bCs/>
          <w:iCs/>
          <w:szCs w:val="24"/>
        </w:rPr>
        <w:t xml:space="preserve"> = 3195 см</w:t>
      </w:r>
      <w:r w:rsidRPr="000C454F">
        <w:rPr>
          <w:bCs/>
          <w:iCs/>
          <w:szCs w:val="24"/>
          <w:vertAlign w:val="superscript"/>
        </w:rPr>
        <w:t>–1</w:t>
      </w:r>
      <w:r w:rsidRPr="000C454F">
        <w:rPr>
          <w:bCs/>
          <w:iCs/>
          <w:szCs w:val="24"/>
        </w:rPr>
        <w:t xml:space="preserve">) и пик давления десорбции при нагревании </w:t>
      </w:r>
      <w:proofErr w:type="spellStart"/>
      <w:r w:rsidRPr="000C454F">
        <w:rPr>
          <w:bCs/>
          <w:iCs/>
          <w:szCs w:val="24"/>
        </w:rPr>
        <w:t>криоконденсата</w:t>
      </w:r>
      <w:proofErr w:type="spellEnd"/>
      <w:r w:rsidRPr="000C454F">
        <w:rPr>
          <w:bCs/>
          <w:iCs/>
          <w:szCs w:val="24"/>
        </w:rPr>
        <w:t xml:space="preserve"> от </w:t>
      </w:r>
      <w:r w:rsidRPr="000C454F">
        <w:rPr>
          <w:bCs/>
          <w:iCs/>
          <w:szCs w:val="24"/>
          <w:lang w:val="en-US"/>
        </w:rPr>
        <w:t>T</w:t>
      </w:r>
      <w:r w:rsidRPr="000C454F">
        <w:rPr>
          <w:bCs/>
          <w:iCs/>
          <w:szCs w:val="24"/>
        </w:rPr>
        <w:t xml:space="preserve"> = 20 </w:t>
      </w:r>
      <w:r w:rsidRPr="000C454F">
        <w:rPr>
          <w:bCs/>
          <w:iCs/>
          <w:szCs w:val="24"/>
          <w:lang w:val="en-US"/>
        </w:rPr>
        <w:t>K</w:t>
      </w:r>
      <w:r w:rsidRPr="000C454F">
        <w:rPr>
          <w:bCs/>
          <w:iCs/>
          <w:szCs w:val="24"/>
        </w:rPr>
        <w:t xml:space="preserve"> до </w:t>
      </w:r>
      <w:r w:rsidRPr="000C454F">
        <w:rPr>
          <w:bCs/>
          <w:iCs/>
          <w:szCs w:val="24"/>
          <w:lang w:val="en-US"/>
        </w:rPr>
        <w:t>T</w:t>
      </w:r>
      <w:r w:rsidRPr="000C454F">
        <w:rPr>
          <w:bCs/>
          <w:iCs/>
          <w:szCs w:val="24"/>
        </w:rPr>
        <w:t xml:space="preserve"> = 45 </w:t>
      </w:r>
      <w:r w:rsidRPr="000C454F">
        <w:rPr>
          <w:bCs/>
          <w:iCs/>
          <w:szCs w:val="24"/>
          <w:lang w:val="en-US"/>
        </w:rPr>
        <w:t>K</w:t>
      </w:r>
      <w:r w:rsidRPr="000C454F">
        <w:rPr>
          <w:bCs/>
          <w:iCs/>
          <w:szCs w:val="24"/>
        </w:rPr>
        <w:t xml:space="preserve"> Скорость нагрева </w:t>
      </w:r>
      <w:proofErr w:type="spellStart"/>
      <w:r w:rsidRPr="000C454F">
        <w:rPr>
          <w:bCs/>
          <w:iCs/>
          <w:szCs w:val="24"/>
          <w:lang w:val="en-US"/>
        </w:rPr>
        <w:t>V</w:t>
      </w:r>
      <w:r w:rsidRPr="000C454F">
        <w:rPr>
          <w:bCs/>
          <w:iCs/>
          <w:szCs w:val="24"/>
          <w:vertAlign w:val="subscript"/>
          <w:lang w:val="en-US"/>
        </w:rPr>
        <w:t>heat</w:t>
      </w:r>
      <w:proofErr w:type="spellEnd"/>
      <w:r w:rsidRPr="000C454F">
        <w:rPr>
          <w:bCs/>
          <w:iCs/>
          <w:szCs w:val="24"/>
        </w:rPr>
        <w:t xml:space="preserve"> = 0,05 К / с</w:t>
      </w:r>
    </w:p>
    <w:p w14:paraId="4993988A" w14:textId="77777777" w:rsidR="00970A52" w:rsidRPr="000C454F" w:rsidRDefault="00970A52" w:rsidP="000521D9">
      <w:pPr>
        <w:spacing w:line="360" w:lineRule="auto"/>
        <w:ind w:firstLine="708"/>
        <w:rPr>
          <w:szCs w:val="24"/>
        </w:rPr>
      </w:pPr>
    </w:p>
    <w:p w14:paraId="3E4FB063" w14:textId="77777777" w:rsidR="00970A52" w:rsidRPr="000C454F" w:rsidRDefault="00970A52" w:rsidP="00890EA7">
      <w:pPr>
        <w:spacing w:line="360" w:lineRule="auto"/>
        <w:ind w:firstLine="0"/>
        <w:rPr>
          <w:noProof/>
          <w:szCs w:val="24"/>
          <w:lang w:val="en-US"/>
        </w:rPr>
      </w:pPr>
      <w:r w:rsidRPr="000C454F">
        <w:rPr>
          <w:noProof/>
          <w:szCs w:val="24"/>
          <w:lang w:val="en-US"/>
        </w:rPr>
        <w:lastRenderedPageBreak/>
        <w:drawing>
          <wp:inline distT="0" distB="0" distL="0" distR="0" wp14:anchorId="33FE4E42" wp14:editId="3E0CF911">
            <wp:extent cx="2943225" cy="20478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43225" cy="2047875"/>
                    </a:xfrm>
                    <a:prstGeom prst="rect">
                      <a:avLst/>
                    </a:prstGeom>
                    <a:noFill/>
                    <a:ln>
                      <a:noFill/>
                    </a:ln>
                  </pic:spPr>
                </pic:pic>
              </a:graphicData>
            </a:graphic>
          </wp:inline>
        </w:drawing>
      </w:r>
      <w:r w:rsidRPr="000C454F">
        <w:rPr>
          <w:noProof/>
          <w:szCs w:val="24"/>
        </w:rPr>
        <w:drawing>
          <wp:inline distT="0" distB="0" distL="0" distR="0" wp14:anchorId="12BBD8C5" wp14:editId="4B77BE01">
            <wp:extent cx="2978590" cy="2056229"/>
            <wp:effectExtent l="0" t="0" r="0" b="1270"/>
            <wp:docPr id="51" name="Рисунок 51" descr="C:\Users\DELL LATITUDE E7450\AppData\Local\Microsoft\Windows\INetCache\Content.Word\Fig 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 LATITUDE E7450\AppData\Local\Microsoft\Windows\INetCache\Content.Word\Fig 5 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86320" cy="2061565"/>
                    </a:xfrm>
                    <a:prstGeom prst="rect">
                      <a:avLst/>
                    </a:prstGeom>
                    <a:noFill/>
                    <a:ln>
                      <a:noFill/>
                    </a:ln>
                  </pic:spPr>
                </pic:pic>
              </a:graphicData>
            </a:graphic>
          </wp:inline>
        </w:drawing>
      </w:r>
    </w:p>
    <w:p w14:paraId="122EA008" w14:textId="77777777" w:rsidR="00970A52" w:rsidRPr="000C454F" w:rsidRDefault="00970A52" w:rsidP="00890EA7">
      <w:pPr>
        <w:spacing w:line="360" w:lineRule="auto"/>
        <w:ind w:firstLine="0"/>
        <w:rPr>
          <w:szCs w:val="24"/>
        </w:rPr>
      </w:pPr>
    </w:p>
    <w:p w14:paraId="21BE131F" w14:textId="41F1ECE8" w:rsidR="00970A52" w:rsidRDefault="00970A52" w:rsidP="00E41B1C">
      <w:pPr>
        <w:spacing w:line="360" w:lineRule="auto"/>
        <w:ind w:firstLine="0"/>
        <w:jc w:val="center"/>
        <w:rPr>
          <w:szCs w:val="24"/>
        </w:rPr>
      </w:pPr>
      <w:r w:rsidRPr="000C454F">
        <w:rPr>
          <w:szCs w:val="24"/>
        </w:rPr>
        <w:t xml:space="preserve">Рисунок </w:t>
      </w:r>
      <w:r w:rsidR="00FE5051" w:rsidRPr="000C454F">
        <w:rPr>
          <w:szCs w:val="24"/>
        </w:rPr>
        <w:t>19</w:t>
      </w:r>
      <w:r w:rsidRPr="000C454F">
        <w:rPr>
          <w:szCs w:val="24"/>
        </w:rPr>
        <w:t xml:space="preserve"> - Изменение сигнала ИК-спектрометра на частоте наблюдения (метанол ν</w:t>
      </w:r>
      <w:proofErr w:type="spellStart"/>
      <w:r w:rsidRPr="000C454F">
        <w:rPr>
          <w:bCs/>
          <w:iCs/>
          <w:szCs w:val="24"/>
          <w:vertAlign w:val="subscript"/>
          <w:lang w:val="en-US"/>
        </w:rPr>
        <w:t>obs</w:t>
      </w:r>
      <w:proofErr w:type="spellEnd"/>
      <w:r w:rsidRPr="000C454F">
        <w:rPr>
          <w:szCs w:val="24"/>
        </w:rPr>
        <w:t xml:space="preserve"> = 1410 см</w:t>
      </w:r>
      <w:r w:rsidRPr="000C454F">
        <w:rPr>
          <w:szCs w:val="24"/>
          <w:vertAlign w:val="superscript"/>
        </w:rPr>
        <w:t>–1</w:t>
      </w:r>
      <w:r w:rsidRPr="000C454F">
        <w:rPr>
          <w:szCs w:val="24"/>
        </w:rPr>
        <w:t>, этанол ν</w:t>
      </w:r>
      <w:proofErr w:type="spellStart"/>
      <w:r w:rsidRPr="000C454F">
        <w:rPr>
          <w:bCs/>
          <w:iCs/>
          <w:szCs w:val="24"/>
          <w:vertAlign w:val="subscript"/>
          <w:lang w:val="en-US"/>
        </w:rPr>
        <w:t>obs</w:t>
      </w:r>
      <w:proofErr w:type="spellEnd"/>
      <w:r w:rsidRPr="000C454F">
        <w:rPr>
          <w:szCs w:val="24"/>
        </w:rPr>
        <w:t xml:space="preserve"> = 3195 см</w:t>
      </w:r>
      <w:r w:rsidRPr="000C454F">
        <w:rPr>
          <w:szCs w:val="24"/>
          <w:vertAlign w:val="superscript"/>
        </w:rPr>
        <w:t>–1</w:t>
      </w:r>
      <w:r w:rsidRPr="000C454F">
        <w:rPr>
          <w:szCs w:val="24"/>
        </w:rPr>
        <w:t xml:space="preserve">) и пик давления десорбции при нагревании </w:t>
      </w:r>
      <w:proofErr w:type="spellStart"/>
      <w:r w:rsidRPr="000C454F">
        <w:rPr>
          <w:szCs w:val="24"/>
        </w:rPr>
        <w:t>реконденсата</w:t>
      </w:r>
      <w:proofErr w:type="spellEnd"/>
      <w:r w:rsidRPr="000C454F">
        <w:rPr>
          <w:szCs w:val="24"/>
        </w:rPr>
        <w:t xml:space="preserve"> от Т = 16 К до Т = 170 К</w:t>
      </w:r>
    </w:p>
    <w:p w14:paraId="791A4E0E" w14:textId="77777777" w:rsidR="00E41B1C" w:rsidRPr="000C454F" w:rsidRDefault="00E41B1C" w:rsidP="00E41B1C">
      <w:pPr>
        <w:spacing w:line="360" w:lineRule="auto"/>
        <w:ind w:firstLine="0"/>
        <w:jc w:val="center"/>
        <w:rPr>
          <w:szCs w:val="24"/>
        </w:rPr>
      </w:pPr>
    </w:p>
    <w:p w14:paraId="069E3B3C" w14:textId="4E5ADE23" w:rsidR="00970A52" w:rsidRPr="000C454F" w:rsidRDefault="00970A52" w:rsidP="000521D9">
      <w:pPr>
        <w:spacing w:line="360" w:lineRule="auto"/>
        <w:ind w:firstLine="708"/>
        <w:rPr>
          <w:szCs w:val="24"/>
        </w:rPr>
      </w:pPr>
      <w:r w:rsidRPr="000C454F">
        <w:rPr>
          <w:szCs w:val="24"/>
        </w:rPr>
        <w:t xml:space="preserve">Помимо чистых образцов, при всех остальных прогревах пленок смесями наблюдался выход газа из пленки в области стеклования соответствующего спирта. На рисунке 8 для 25% метанола он едва заметен из-за ранее небольшого количества метанола, способного сформировать структуру. Для этанола иная картина наблюдается при увеличении концентрации этанола на 75%, пик </w:t>
      </w:r>
      <w:r w:rsidR="006768CF" w:rsidRPr="000C454F">
        <w:rPr>
          <w:szCs w:val="24"/>
        </w:rPr>
        <w:t>десорбции</w:t>
      </w:r>
      <w:r w:rsidRPr="000C454F">
        <w:rPr>
          <w:szCs w:val="24"/>
        </w:rPr>
        <w:t xml:space="preserve"> исчезает как при температуре осаждения 16 К, так и при 20 К и 30 К. Приобретенный уже для нашей камеры масс-спектрометр поможет точно определить количество и состав газа, выходящего из пленки. Опять же, это косвенно позволит определить состав клатрата в </w:t>
      </w:r>
      <w:proofErr w:type="spellStart"/>
      <w:r w:rsidRPr="000C454F">
        <w:rPr>
          <w:szCs w:val="24"/>
        </w:rPr>
        <w:t>реконденсате</w:t>
      </w:r>
      <w:proofErr w:type="spellEnd"/>
      <w:r w:rsidRPr="000C454F">
        <w:rPr>
          <w:szCs w:val="24"/>
        </w:rPr>
        <w:t>.</w:t>
      </w:r>
    </w:p>
    <w:p w14:paraId="581D756D" w14:textId="22A1169A" w:rsidR="004F5810" w:rsidRPr="000C454F" w:rsidRDefault="00970A52" w:rsidP="000521D9">
      <w:pPr>
        <w:spacing w:line="360" w:lineRule="auto"/>
        <w:ind w:firstLine="708"/>
        <w:rPr>
          <w:szCs w:val="24"/>
        </w:rPr>
      </w:pPr>
      <w:r w:rsidRPr="000C454F">
        <w:rPr>
          <w:szCs w:val="24"/>
        </w:rPr>
        <w:t>Примеси азота и аргона в спиртах образуют новую аморфную структуру, содержащую поликристаллы с неупорядоченными молекулами, которая может сохраняться даже после «высвобождения» молекул азота / аргона во время первого нагрева. Эти поликристаллы, обладая поверхностной энергией связи, выше, чем требуется для испарения всего примесного компонента, «удерживают» молекулы азота / аргона, и их десорбция достигается при нагревании до температуры разрушения этих поликристаллов. Температура разрушения поликристаллов находится в области стыка стекла, в некоторых случаях совпадает с температурой кристаллизации.</w:t>
      </w:r>
    </w:p>
    <w:p w14:paraId="72934239" w14:textId="01315DC2" w:rsidR="00E41B1C" w:rsidRDefault="00E41B1C">
      <w:pPr>
        <w:spacing w:after="200" w:line="276" w:lineRule="auto"/>
        <w:ind w:firstLine="0"/>
        <w:jc w:val="left"/>
        <w:rPr>
          <w:szCs w:val="24"/>
        </w:rPr>
      </w:pPr>
      <w:r>
        <w:rPr>
          <w:szCs w:val="24"/>
        </w:rPr>
        <w:br w:type="page"/>
      </w:r>
    </w:p>
    <w:p w14:paraId="0D0D0843" w14:textId="37473897" w:rsidR="00E41B1C" w:rsidRPr="003D69DA" w:rsidRDefault="00E41B1C" w:rsidP="003D69DA">
      <w:pPr>
        <w:pStyle w:val="27"/>
        <w:rPr>
          <w:rStyle w:val="10"/>
          <w:b/>
          <w:bCs/>
        </w:rPr>
      </w:pPr>
      <w:bookmarkStart w:id="21" w:name="_Toc465779445"/>
      <w:bookmarkStart w:id="22" w:name="_Toc495402299"/>
      <w:bookmarkStart w:id="23" w:name="_Toc55045439"/>
      <w:r w:rsidRPr="003D69DA">
        <w:lastRenderedPageBreak/>
        <w:t xml:space="preserve">3 </w:t>
      </w:r>
      <w:r w:rsidRPr="003D69DA">
        <w:rPr>
          <w:rStyle w:val="10"/>
          <w:b/>
          <w:bCs/>
        </w:rPr>
        <w:t>ИССЛЕДОВАНИЕ ТЕРМОСТИМУЛИРОВАННЫХ ПРЕВРАЩЕНИЙ В РЕКОНДЕНСАТАХ ВОДЫ, ЭТАНОЛА И МЕТАНОЛА</w:t>
      </w:r>
      <w:bookmarkEnd w:id="23"/>
    </w:p>
    <w:p w14:paraId="4252BCD1" w14:textId="77777777" w:rsidR="00E41B1C" w:rsidRPr="00E41B1C" w:rsidRDefault="00E41B1C" w:rsidP="00E41B1C">
      <w:pPr>
        <w:pStyle w:val="a9"/>
      </w:pPr>
    </w:p>
    <w:p w14:paraId="16606871" w14:textId="0C4D5044" w:rsidR="00B52ABD" w:rsidRPr="002A0409" w:rsidRDefault="00970A52" w:rsidP="002A0409">
      <w:pPr>
        <w:pStyle w:val="2"/>
        <w:rPr>
          <w:rStyle w:val="10"/>
        </w:rPr>
      </w:pPr>
      <w:bookmarkStart w:id="24" w:name="_Toc55045440"/>
      <w:r w:rsidRPr="002A0409">
        <w:t>3</w:t>
      </w:r>
      <w:r w:rsidR="00C95C2C" w:rsidRPr="002A0409">
        <w:t xml:space="preserve">.1 </w:t>
      </w:r>
      <w:bookmarkEnd w:id="21"/>
      <w:bookmarkEnd w:id="22"/>
      <w:r w:rsidRPr="002A0409">
        <w:rPr>
          <w:rStyle w:val="10"/>
        </w:rPr>
        <w:t xml:space="preserve">Исследования процессов испарения и </w:t>
      </w:r>
      <w:proofErr w:type="spellStart"/>
      <w:r w:rsidRPr="002A0409">
        <w:rPr>
          <w:rStyle w:val="10"/>
        </w:rPr>
        <w:t>реконденсации</w:t>
      </w:r>
      <w:proofErr w:type="spellEnd"/>
      <w:r w:rsidRPr="002A0409">
        <w:rPr>
          <w:rStyle w:val="10"/>
        </w:rPr>
        <w:t xml:space="preserve"> молекул воды, этанола и метанола</w:t>
      </w:r>
      <w:bookmarkEnd w:id="24"/>
    </w:p>
    <w:p w14:paraId="75634D0B" w14:textId="77777777" w:rsidR="00E41B1C" w:rsidRPr="00E41B1C" w:rsidRDefault="00E41B1C" w:rsidP="00E41B1C">
      <w:pPr>
        <w:rPr>
          <w:rFonts w:eastAsia="Calibri"/>
          <w:lang w:eastAsia="en-US"/>
        </w:rPr>
      </w:pPr>
    </w:p>
    <w:p w14:paraId="7998050E" w14:textId="3E4C5166" w:rsidR="00AF31AA" w:rsidRPr="000C454F" w:rsidRDefault="00AF31AA" w:rsidP="000C454F">
      <w:pPr>
        <w:spacing w:line="360" w:lineRule="auto"/>
        <w:rPr>
          <w:szCs w:val="24"/>
          <w:lang w:eastAsia="en-US"/>
        </w:rPr>
      </w:pPr>
      <w:r w:rsidRPr="000C454F">
        <w:rPr>
          <w:szCs w:val="24"/>
          <w:lang w:eastAsia="en-US"/>
        </w:rPr>
        <w:t xml:space="preserve">Основной вывод, который можно сделать из анализа результатов проведенных исследований, можно сформулировать следующим образом - состояние иммобилизованных молекул воды и этанола в слабых растворах с азотом и аргоном не является стабильным. Незначительное повышение температуры матрицы, задолго до ее испарения, приводит к изменению колебательных спектров воды и этанола в их двухкомпонентных твердых растворах с азотом и аргоном. Этот вывод ставит перед нами по крайней мере два вопроса: 1) если наблюдаемые изменения колебательных спектров молекул являются результатом взаимодействия между различными </w:t>
      </w:r>
      <w:proofErr w:type="spellStart"/>
      <w:r w:rsidRPr="000C454F">
        <w:rPr>
          <w:szCs w:val="24"/>
          <w:lang w:eastAsia="en-US"/>
        </w:rPr>
        <w:t>иммобилизированными</w:t>
      </w:r>
      <w:proofErr w:type="spellEnd"/>
      <w:r w:rsidRPr="000C454F">
        <w:rPr>
          <w:szCs w:val="24"/>
          <w:lang w:eastAsia="en-US"/>
        </w:rPr>
        <w:t xml:space="preserve"> молекулами или кластерами, то каков механизм этого взаимодействия, учитывающий жесткость решеток твердых азота и аргона в рассматриваемых интервалах температур; 2) почему различные типы колебаний </w:t>
      </w:r>
      <w:proofErr w:type="spellStart"/>
      <w:r w:rsidRPr="000C454F">
        <w:rPr>
          <w:szCs w:val="24"/>
          <w:lang w:eastAsia="en-US"/>
        </w:rPr>
        <w:t>квазисвободных</w:t>
      </w:r>
      <w:proofErr w:type="spellEnd"/>
      <w:r w:rsidRPr="000C454F">
        <w:rPr>
          <w:szCs w:val="24"/>
          <w:lang w:eastAsia="en-US"/>
        </w:rPr>
        <w:t xml:space="preserve"> молекул воды и этанола реагируют по-разному на изменение температуры образцов. </w:t>
      </w:r>
    </w:p>
    <w:p w14:paraId="5806ECAF" w14:textId="5527270A" w:rsidR="00AF31AA" w:rsidRPr="000C454F" w:rsidRDefault="00AF31AA" w:rsidP="000C454F">
      <w:pPr>
        <w:spacing w:line="360" w:lineRule="auto"/>
        <w:rPr>
          <w:szCs w:val="24"/>
          <w:lang w:eastAsia="en-US"/>
        </w:rPr>
      </w:pPr>
      <w:r w:rsidRPr="000C454F">
        <w:rPr>
          <w:szCs w:val="24"/>
          <w:lang w:eastAsia="en-US"/>
        </w:rPr>
        <w:t xml:space="preserve">Разрешение указанных противоречий лежит, на наш взгляд, в следующей плоскости. Анализируя </w:t>
      </w:r>
      <w:r w:rsidR="006B1AB5" w:rsidRPr="000C454F">
        <w:rPr>
          <w:szCs w:val="24"/>
          <w:lang w:eastAsia="en-US"/>
        </w:rPr>
        <w:t>данные спектров,</w:t>
      </w:r>
      <w:r w:rsidRPr="000C454F">
        <w:rPr>
          <w:szCs w:val="24"/>
          <w:lang w:eastAsia="en-US"/>
        </w:rPr>
        <w:t xml:space="preserve"> необходимо принимать во внимание следующие соображения. Используемый иногда в данной </w:t>
      </w:r>
      <w:r w:rsidR="006B1AB5" w:rsidRPr="000C454F">
        <w:rPr>
          <w:szCs w:val="24"/>
          <w:lang w:eastAsia="en-US"/>
        </w:rPr>
        <w:t>работе</w:t>
      </w:r>
      <w:r w:rsidRPr="000C454F">
        <w:rPr>
          <w:szCs w:val="24"/>
          <w:lang w:eastAsia="en-US"/>
        </w:rPr>
        <w:t xml:space="preserve"> термин "матричная изоляция" служит исключительно для сокращения изложения. Речь идет о</w:t>
      </w:r>
      <w:r w:rsidR="006B1AB5" w:rsidRPr="000C454F">
        <w:rPr>
          <w:szCs w:val="24"/>
          <w:lang w:eastAsia="en-US"/>
        </w:rPr>
        <w:t>б</w:t>
      </w:r>
      <w:r w:rsidRPr="000C454F">
        <w:rPr>
          <w:szCs w:val="24"/>
          <w:lang w:eastAsia="en-US"/>
        </w:rPr>
        <w:t xml:space="preserve"> анализе состояния молекул, находящихся в слабых твердотельных растворах с оптически прозрачными в ИК-диапазоне газами, такими как азот и аргон. Совершенно очевидно, что при таких значительных концентрациях существование мономеров и </w:t>
      </w:r>
      <w:proofErr w:type="spellStart"/>
      <w:r w:rsidRPr="000C454F">
        <w:rPr>
          <w:szCs w:val="24"/>
          <w:lang w:eastAsia="en-US"/>
        </w:rPr>
        <w:t>димеров</w:t>
      </w:r>
      <w:proofErr w:type="spellEnd"/>
      <w:r w:rsidRPr="000C454F">
        <w:rPr>
          <w:szCs w:val="24"/>
          <w:lang w:eastAsia="en-US"/>
        </w:rPr>
        <w:t xml:space="preserve"> </w:t>
      </w:r>
      <w:r w:rsidR="006B1AB5" w:rsidRPr="000C454F">
        <w:rPr>
          <w:szCs w:val="24"/>
          <w:lang w:eastAsia="en-US"/>
        </w:rPr>
        <w:t>как воды</w:t>
      </w:r>
      <w:r w:rsidRPr="000C454F">
        <w:rPr>
          <w:szCs w:val="24"/>
          <w:lang w:eastAsia="en-US"/>
        </w:rPr>
        <w:t xml:space="preserve">, так и этанола, маловероятно. Но тогда каково происхождение полос поглощения, частоты которых соответствуют существованию </w:t>
      </w:r>
      <w:proofErr w:type="spellStart"/>
      <w:r w:rsidRPr="000C454F">
        <w:rPr>
          <w:szCs w:val="24"/>
          <w:lang w:eastAsia="en-US"/>
        </w:rPr>
        <w:t>квазисвободных</w:t>
      </w:r>
      <w:proofErr w:type="spellEnd"/>
      <w:r w:rsidRPr="000C454F">
        <w:rPr>
          <w:szCs w:val="24"/>
          <w:lang w:eastAsia="en-US"/>
        </w:rPr>
        <w:t xml:space="preserve"> состояний молекул. И как интерпретировать тот факт, что валентные колебания молекул воды в несвязанном состоянии, находящиеся в слабых твердотельных растворах с аргоном и </w:t>
      </w:r>
      <w:r w:rsidR="006B1AB5" w:rsidRPr="000C454F">
        <w:rPr>
          <w:szCs w:val="24"/>
          <w:lang w:eastAsia="en-US"/>
        </w:rPr>
        <w:t>азотом, являются</w:t>
      </w:r>
      <w:r w:rsidRPr="000C454F">
        <w:rPr>
          <w:szCs w:val="24"/>
          <w:lang w:eastAsia="en-US"/>
        </w:rPr>
        <w:t xml:space="preserve"> более устойчивыми к повышению температуры по сравнению с деформационными колебаниями. На наш взгляд, объяснение возможно, если сделать предположение о том, что рассматриваемые полосы поглощения относятся не к отдельным мономерам или </w:t>
      </w:r>
      <w:proofErr w:type="spellStart"/>
      <w:r w:rsidRPr="000C454F">
        <w:rPr>
          <w:szCs w:val="24"/>
          <w:lang w:eastAsia="en-US"/>
        </w:rPr>
        <w:t>димерам</w:t>
      </w:r>
      <w:proofErr w:type="spellEnd"/>
      <w:r w:rsidRPr="000C454F">
        <w:rPr>
          <w:szCs w:val="24"/>
          <w:lang w:eastAsia="en-US"/>
        </w:rPr>
        <w:t xml:space="preserve">, вмороженным в аргон или азот, а являются проявлением особенностей колебаний ансамблей молекул воды, объединенных в </w:t>
      </w:r>
      <w:proofErr w:type="spellStart"/>
      <w:r w:rsidRPr="000C454F">
        <w:rPr>
          <w:szCs w:val="24"/>
          <w:lang w:eastAsia="en-US"/>
        </w:rPr>
        <w:t>нанообъекты</w:t>
      </w:r>
      <w:proofErr w:type="spellEnd"/>
      <w:r w:rsidRPr="000C454F">
        <w:rPr>
          <w:szCs w:val="24"/>
          <w:lang w:eastAsia="en-US"/>
        </w:rPr>
        <w:t xml:space="preserve"> различного размера. Т.е. можно предположить, что в процессе </w:t>
      </w:r>
      <w:proofErr w:type="spellStart"/>
      <w:r w:rsidRPr="000C454F">
        <w:rPr>
          <w:szCs w:val="24"/>
          <w:lang w:eastAsia="en-US"/>
        </w:rPr>
        <w:t>соконденсации</w:t>
      </w:r>
      <w:proofErr w:type="spellEnd"/>
      <w:r w:rsidRPr="000C454F">
        <w:rPr>
          <w:szCs w:val="24"/>
          <w:lang w:eastAsia="en-US"/>
        </w:rPr>
        <w:t xml:space="preserve"> воды и этанола с матричными газами образуются </w:t>
      </w:r>
      <w:proofErr w:type="spellStart"/>
      <w:r w:rsidRPr="000C454F">
        <w:rPr>
          <w:szCs w:val="24"/>
          <w:lang w:eastAsia="en-US"/>
        </w:rPr>
        <w:t>полиагрегаты</w:t>
      </w:r>
      <w:proofErr w:type="spellEnd"/>
      <w:r w:rsidRPr="000C454F">
        <w:rPr>
          <w:szCs w:val="24"/>
          <w:lang w:eastAsia="en-US"/>
        </w:rPr>
        <w:t xml:space="preserve"> различного масштаба. При этом часть молекул, </w:t>
      </w:r>
      <w:r w:rsidRPr="000C454F">
        <w:rPr>
          <w:szCs w:val="24"/>
          <w:lang w:eastAsia="en-US"/>
        </w:rPr>
        <w:lastRenderedPageBreak/>
        <w:t xml:space="preserve">формирующих эти агрегаты и располагающихся в приповерхностной зоне этих кластеров, не связаны межмолекулярным взаимодействием с соседними молекулами, находясь таким образом в квази-свободном состоянии. Спектральным отражением этого факта является наличие в колебательных спектрах образцов полос поглощения, соответствующих мономерам и линейным </w:t>
      </w:r>
      <w:proofErr w:type="spellStart"/>
      <w:r w:rsidRPr="000C454F">
        <w:rPr>
          <w:szCs w:val="24"/>
          <w:lang w:eastAsia="en-US"/>
        </w:rPr>
        <w:t>димерам</w:t>
      </w:r>
      <w:proofErr w:type="spellEnd"/>
      <w:r w:rsidRPr="000C454F">
        <w:rPr>
          <w:szCs w:val="24"/>
          <w:lang w:eastAsia="en-US"/>
        </w:rPr>
        <w:t xml:space="preserve"> воды и этанола. Повышение температуры матрицы приводит к трансформациям в состоянии </w:t>
      </w:r>
      <w:proofErr w:type="spellStart"/>
      <w:r w:rsidRPr="000C454F">
        <w:rPr>
          <w:szCs w:val="24"/>
          <w:lang w:eastAsia="en-US"/>
        </w:rPr>
        <w:t>полиагрегатов</w:t>
      </w:r>
      <w:proofErr w:type="spellEnd"/>
      <w:r w:rsidRPr="000C454F">
        <w:rPr>
          <w:szCs w:val="24"/>
          <w:lang w:eastAsia="en-US"/>
        </w:rPr>
        <w:t xml:space="preserve">, что находит свое отражение в изменении амплитуд поглощения на частотах характеристических колебаний </w:t>
      </w:r>
      <w:proofErr w:type="spellStart"/>
      <w:r w:rsidRPr="000C454F">
        <w:rPr>
          <w:szCs w:val="24"/>
          <w:lang w:eastAsia="en-US"/>
        </w:rPr>
        <w:t>квазисвободных</w:t>
      </w:r>
      <w:proofErr w:type="spellEnd"/>
      <w:r w:rsidRPr="000C454F">
        <w:rPr>
          <w:szCs w:val="24"/>
          <w:lang w:eastAsia="en-US"/>
        </w:rPr>
        <w:t xml:space="preserve"> молекул воды и этанола.</w:t>
      </w:r>
    </w:p>
    <w:p w14:paraId="6DA49676" w14:textId="5A117BB4" w:rsidR="00177FE7" w:rsidRPr="000C454F" w:rsidRDefault="00AF31AA" w:rsidP="000C454F">
      <w:pPr>
        <w:spacing w:line="360" w:lineRule="auto"/>
        <w:rPr>
          <w:szCs w:val="24"/>
          <w:lang w:eastAsia="en-US"/>
        </w:rPr>
      </w:pPr>
      <w:r w:rsidRPr="000C454F">
        <w:rPr>
          <w:szCs w:val="24"/>
          <w:lang w:eastAsia="en-US"/>
        </w:rPr>
        <w:t>В этом же ключе возможно также объяснение того факта, что различные типы ОН-колебаний молекул воды и этанола (валентные и деформационные) по-разному реагируют на повышение температуры подложки.</w:t>
      </w:r>
    </w:p>
    <w:p w14:paraId="598D5D28" w14:textId="7D8F9468" w:rsidR="00E41B1C" w:rsidRDefault="00E41B1C">
      <w:pPr>
        <w:spacing w:after="200" w:line="276" w:lineRule="auto"/>
        <w:ind w:firstLine="0"/>
        <w:jc w:val="left"/>
        <w:rPr>
          <w:szCs w:val="24"/>
        </w:rPr>
      </w:pPr>
      <w:r>
        <w:rPr>
          <w:szCs w:val="24"/>
        </w:rPr>
        <w:br w:type="page"/>
      </w:r>
    </w:p>
    <w:p w14:paraId="34611B35" w14:textId="31E45A9F" w:rsidR="00B52ABD" w:rsidRPr="002A0409" w:rsidRDefault="00E62789" w:rsidP="002A0409">
      <w:pPr>
        <w:pStyle w:val="2"/>
        <w:rPr>
          <w:rStyle w:val="10"/>
          <w:b/>
          <w:bCs/>
        </w:rPr>
      </w:pPr>
      <w:bookmarkStart w:id="25" w:name="_Toc465779446"/>
      <w:bookmarkStart w:id="26" w:name="_Toc495402300"/>
      <w:bookmarkStart w:id="27" w:name="_Toc55045441"/>
      <w:r w:rsidRPr="002A0409">
        <w:lastRenderedPageBreak/>
        <w:t>3</w:t>
      </w:r>
      <w:r w:rsidR="00C95C2C" w:rsidRPr="002A0409">
        <w:t>.2</w:t>
      </w:r>
      <w:bookmarkEnd w:id="25"/>
      <w:bookmarkEnd w:id="26"/>
      <w:r w:rsidRPr="002A0409">
        <w:rPr>
          <w:rStyle w:val="10"/>
          <w:b/>
          <w:bCs/>
        </w:rPr>
        <w:t xml:space="preserve"> Создание базы данных свойств </w:t>
      </w:r>
      <w:proofErr w:type="spellStart"/>
      <w:r w:rsidRPr="002A0409">
        <w:rPr>
          <w:rStyle w:val="10"/>
          <w:b/>
          <w:bCs/>
        </w:rPr>
        <w:t>реконденсатов</w:t>
      </w:r>
      <w:proofErr w:type="spellEnd"/>
      <w:r w:rsidRPr="002A0409">
        <w:rPr>
          <w:rStyle w:val="10"/>
          <w:b/>
          <w:bCs/>
        </w:rPr>
        <w:t xml:space="preserve"> воды, этанола и метанола в интересах астрофизических наблюдений</w:t>
      </w:r>
      <w:bookmarkEnd w:id="27"/>
    </w:p>
    <w:p w14:paraId="36353401" w14:textId="77777777" w:rsidR="00177FE7" w:rsidRPr="000C454F" w:rsidRDefault="00177FE7" w:rsidP="00177FE7">
      <w:pPr>
        <w:rPr>
          <w:szCs w:val="24"/>
          <w:lang w:eastAsia="en-US"/>
        </w:rPr>
      </w:pPr>
    </w:p>
    <w:p w14:paraId="005704D9" w14:textId="7E0A675E" w:rsidR="00177FE7" w:rsidRPr="000C454F" w:rsidRDefault="00177FE7" w:rsidP="00177FE7">
      <w:pPr>
        <w:spacing w:line="360" w:lineRule="auto"/>
        <w:ind w:firstLine="708"/>
        <w:rPr>
          <w:szCs w:val="24"/>
        </w:rPr>
      </w:pPr>
      <w:r w:rsidRPr="000C454F">
        <w:rPr>
          <w:szCs w:val="24"/>
        </w:rPr>
        <w:t xml:space="preserve"> Процесс </w:t>
      </w:r>
      <w:proofErr w:type="spellStart"/>
      <w:r w:rsidRPr="000C454F">
        <w:rPr>
          <w:szCs w:val="24"/>
        </w:rPr>
        <w:t>соконденсации</w:t>
      </w:r>
      <w:proofErr w:type="spellEnd"/>
      <w:r w:rsidRPr="000C454F">
        <w:rPr>
          <w:szCs w:val="24"/>
        </w:rPr>
        <w:t xml:space="preserve"> воды и азота сопровождается образованием </w:t>
      </w:r>
      <w:proofErr w:type="spellStart"/>
      <w:r w:rsidRPr="000C454F">
        <w:rPr>
          <w:szCs w:val="24"/>
        </w:rPr>
        <w:t>полиагрегатов</w:t>
      </w:r>
      <w:proofErr w:type="spellEnd"/>
      <w:r w:rsidRPr="000C454F">
        <w:rPr>
          <w:szCs w:val="24"/>
        </w:rPr>
        <w:t xml:space="preserve"> воды различной величины. Этот процесс начинается уже в газовой фазе и продолжается, видимо, в адсорбслое.  На это указывает тот факт, что образованная пленка на начальном этапе существования является существенно неравновесной. По крайней мере, в течение примерно 60 мин. в ней осуществляются процессы перестройки, заключающиеся, возможно, в ориентационном упорядочении кластеров в матрице азота, а также в поглощении более крупными поли агрегатами более мелких соседних кластеров (процесс коалесценции). Эти процессы сказываются преимущественно на либрационной полосе, что свидетельствует об упорядочении в </w:t>
      </w:r>
      <w:proofErr w:type="spellStart"/>
      <w:r w:rsidRPr="000C454F">
        <w:rPr>
          <w:szCs w:val="24"/>
        </w:rPr>
        <w:t>полиагрегатах</w:t>
      </w:r>
      <w:proofErr w:type="spellEnd"/>
      <w:r w:rsidRPr="000C454F">
        <w:rPr>
          <w:szCs w:val="24"/>
        </w:rPr>
        <w:t xml:space="preserve"> на уровне ближнего порядка.</w:t>
      </w:r>
    </w:p>
    <w:p w14:paraId="25619D19" w14:textId="7688EE27" w:rsidR="00177FE7" w:rsidRPr="000C454F" w:rsidRDefault="00177FE7" w:rsidP="00177FE7">
      <w:pPr>
        <w:spacing w:line="360" w:lineRule="auto"/>
        <w:ind w:firstLine="708"/>
        <w:rPr>
          <w:szCs w:val="24"/>
        </w:rPr>
      </w:pPr>
      <w:r w:rsidRPr="000C454F">
        <w:rPr>
          <w:szCs w:val="24"/>
        </w:rPr>
        <w:t xml:space="preserve">Расщепление полос поглощения на частоте деформационных и </w:t>
      </w:r>
      <w:proofErr w:type="spellStart"/>
      <w:r w:rsidRPr="000C454F">
        <w:rPr>
          <w:szCs w:val="24"/>
        </w:rPr>
        <w:t>либрационных</w:t>
      </w:r>
      <w:proofErr w:type="spellEnd"/>
      <w:r w:rsidRPr="000C454F">
        <w:rPr>
          <w:szCs w:val="24"/>
        </w:rPr>
        <w:t xml:space="preserve"> колебаний является следствием различия в энергиях соответствующих колебаний у объемных и поверхностных молекул. Это может проявиться при условии, когда соотношение между числом этих молекул будет соизмеримым, т. е. у </w:t>
      </w:r>
      <w:proofErr w:type="spellStart"/>
      <w:r w:rsidRPr="000C454F">
        <w:rPr>
          <w:szCs w:val="24"/>
        </w:rPr>
        <w:t>полиагрегатов</w:t>
      </w:r>
      <w:proofErr w:type="spellEnd"/>
      <w:r w:rsidRPr="000C454F">
        <w:rPr>
          <w:szCs w:val="24"/>
        </w:rPr>
        <w:t xml:space="preserve"> молекул воды в матрице.</w:t>
      </w:r>
    </w:p>
    <w:p w14:paraId="2CD49EA1" w14:textId="2AEAE134" w:rsidR="00177FE7" w:rsidRPr="000C454F" w:rsidRDefault="00177FE7" w:rsidP="00177FE7">
      <w:pPr>
        <w:spacing w:line="360" w:lineRule="auto"/>
        <w:ind w:firstLine="708"/>
        <w:rPr>
          <w:szCs w:val="24"/>
        </w:rPr>
      </w:pPr>
      <w:r w:rsidRPr="000C454F">
        <w:rPr>
          <w:szCs w:val="24"/>
        </w:rPr>
        <w:t xml:space="preserve">Процесс испарения матрицы азота и последующей «конденсации» </w:t>
      </w:r>
      <w:proofErr w:type="spellStart"/>
      <w:r w:rsidRPr="000C454F">
        <w:rPr>
          <w:szCs w:val="24"/>
        </w:rPr>
        <w:t>полиагрегатов</w:t>
      </w:r>
      <w:proofErr w:type="spellEnd"/>
      <w:r w:rsidRPr="000C454F">
        <w:rPr>
          <w:szCs w:val="24"/>
        </w:rPr>
        <w:t xml:space="preserve"> воды подложку приводит к формированию на ней мелкодисперсной среды, состоящей из частиц различного размера. Косвенным подтверждением этого процесса может служить рассеяние света от частоты валентных колебаний до частоты порядка 2000 см</w:t>
      </w:r>
      <w:r w:rsidRPr="000C454F">
        <w:rPr>
          <w:szCs w:val="24"/>
          <w:vertAlign w:val="superscript"/>
        </w:rPr>
        <w:t>-1</w:t>
      </w:r>
      <w:r w:rsidRPr="000C454F">
        <w:rPr>
          <w:szCs w:val="24"/>
        </w:rPr>
        <w:t>.</w:t>
      </w:r>
    </w:p>
    <w:p w14:paraId="73D6407B" w14:textId="54891B58" w:rsidR="00177FE7" w:rsidRPr="000C454F" w:rsidRDefault="00177FE7" w:rsidP="00177FE7">
      <w:pPr>
        <w:spacing w:line="360" w:lineRule="auto"/>
        <w:ind w:firstLine="708"/>
        <w:rPr>
          <w:szCs w:val="24"/>
        </w:rPr>
      </w:pPr>
      <w:r w:rsidRPr="000C454F">
        <w:rPr>
          <w:szCs w:val="24"/>
        </w:rPr>
        <w:t xml:space="preserve">Процесс </w:t>
      </w:r>
      <w:proofErr w:type="spellStart"/>
      <w:r w:rsidRPr="000C454F">
        <w:rPr>
          <w:szCs w:val="24"/>
        </w:rPr>
        <w:t>соконденсации</w:t>
      </w:r>
      <w:proofErr w:type="spellEnd"/>
      <w:r w:rsidRPr="000C454F">
        <w:rPr>
          <w:szCs w:val="24"/>
        </w:rPr>
        <w:t xml:space="preserve"> воды и азота сопровождается образованием </w:t>
      </w:r>
      <w:proofErr w:type="spellStart"/>
      <w:r w:rsidRPr="000C454F">
        <w:rPr>
          <w:szCs w:val="24"/>
        </w:rPr>
        <w:t>полиагрегатов</w:t>
      </w:r>
      <w:proofErr w:type="spellEnd"/>
      <w:r w:rsidRPr="000C454F">
        <w:rPr>
          <w:szCs w:val="24"/>
        </w:rPr>
        <w:t xml:space="preserve"> различного размера, а также </w:t>
      </w:r>
      <w:proofErr w:type="spellStart"/>
      <w:r w:rsidRPr="000C454F">
        <w:rPr>
          <w:szCs w:val="24"/>
        </w:rPr>
        <w:t>микрокристаллитов</w:t>
      </w:r>
      <w:proofErr w:type="spellEnd"/>
      <w:r w:rsidRPr="000C454F">
        <w:rPr>
          <w:szCs w:val="24"/>
        </w:rPr>
        <w:t xml:space="preserve">. Можно предположить, что эти структурные элементы формируются и при конденсации чистой воды. Эти элементы имеют кристаллическую структуру и являются зародышами кубической и </w:t>
      </w:r>
      <w:proofErr w:type="spellStart"/>
      <w:r w:rsidRPr="000C454F">
        <w:rPr>
          <w:szCs w:val="24"/>
        </w:rPr>
        <w:t>гексаганальной</w:t>
      </w:r>
      <w:proofErr w:type="spellEnd"/>
      <w:r w:rsidRPr="000C454F">
        <w:rPr>
          <w:szCs w:val="24"/>
        </w:rPr>
        <w:t xml:space="preserve"> фаз в аморфной твердой воде. Характер термостимулированных превращений в </w:t>
      </w:r>
      <w:r w:rsidRPr="000C454F">
        <w:rPr>
          <w:szCs w:val="24"/>
          <w:lang w:val="en-GB"/>
        </w:rPr>
        <w:t>ASW</w:t>
      </w:r>
      <w:r w:rsidRPr="000C454F">
        <w:rPr>
          <w:szCs w:val="24"/>
        </w:rPr>
        <w:t xml:space="preserve"> будет во многом определяться свойствами этих зародышей и их концентрацией. Температурные границы существования трех аморфных состояний – высокоплотных, низкоплотных и заторможенных </w:t>
      </w:r>
      <w:proofErr w:type="spellStart"/>
      <w:r w:rsidRPr="000C454F">
        <w:rPr>
          <w:szCs w:val="24"/>
        </w:rPr>
        <w:t>аморфов</w:t>
      </w:r>
      <w:proofErr w:type="spellEnd"/>
      <w:r w:rsidRPr="000C454F">
        <w:rPr>
          <w:szCs w:val="24"/>
        </w:rPr>
        <w:t xml:space="preserve">, а также двух кристаллических форм (кубические и гексагональные льды) будут определяться кластерным составом воды, формирующимся непосредственно в ходе </w:t>
      </w:r>
      <w:proofErr w:type="spellStart"/>
      <w:r w:rsidRPr="000C454F">
        <w:rPr>
          <w:szCs w:val="24"/>
        </w:rPr>
        <w:t>криоосаждения</w:t>
      </w:r>
      <w:proofErr w:type="spellEnd"/>
      <w:r w:rsidRPr="000C454F">
        <w:rPr>
          <w:szCs w:val="24"/>
        </w:rPr>
        <w:t xml:space="preserve">. Этот процесс </w:t>
      </w:r>
      <w:proofErr w:type="spellStart"/>
      <w:r w:rsidRPr="000C454F">
        <w:rPr>
          <w:szCs w:val="24"/>
        </w:rPr>
        <w:t>кластерообразования</w:t>
      </w:r>
      <w:proofErr w:type="spellEnd"/>
      <w:r w:rsidRPr="000C454F">
        <w:rPr>
          <w:szCs w:val="24"/>
        </w:rPr>
        <w:t xml:space="preserve"> имеет в </w:t>
      </w:r>
      <w:proofErr w:type="spellStart"/>
      <w:r w:rsidRPr="000C454F">
        <w:rPr>
          <w:szCs w:val="24"/>
        </w:rPr>
        <w:t>определнной</w:t>
      </w:r>
      <w:proofErr w:type="spellEnd"/>
      <w:r w:rsidRPr="000C454F">
        <w:rPr>
          <w:szCs w:val="24"/>
        </w:rPr>
        <w:t xml:space="preserve"> степени случайный характер, что находит свое отражение в существенном разбросе имеющихся в литературе экспериментальных данных.</w:t>
      </w:r>
    </w:p>
    <w:p w14:paraId="18F66A4D" w14:textId="44DE24EC" w:rsidR="00C81374" w:rsidRPr="000C454F" w:rsidRDefault="006B1AB5" w:rsidP="000521D9">
      <w:pPr>
        <w:spacing w:line="360" w:lineRule="auto"/>
        <w:ind w:firstLine="708"/>
        <w:contextualSpacing/>
        <w:rPr>
          <w:szCs w:val="24"/>
        </w:rPr>
      </w:pPr>
      <w:r w:rsidRPr="000C454F">
        <w:rPr>
          <w:szCs w:val="24"/>
        </w:rPr>
        <w:t>На основании всех проведенных экспериментов с</w:t>
      </w:r>
      <w:r w:rsidR="00C81374" w:rsidRPr="000C454F">
        <w:rPr>
          <w:szCs w:val="24"/>
        </w:rPr>
        <w:t xml:space="preserve">оздана электронная база данных свойств </w:t>
      </w:r>
      <w:proofErr w:type="spellStart"/>
      <w:r w:rsidR="00C81374" w:rsidRPr="000C454F">
        <w:rPr>
          <w:szCs w:val="24"/>
        </w:rPr>
        <w:t>реконденсатов</w:t>
      </w:r>
      <w:proofErr w:type="spellEnd"/>
      <w:r w:rsidR="00C81374" w:rsidRPr="000C454F">
        <w:rPr>
          <w:szCs w:val="24"/>
        </w:rPr>
        <w:t xml:space="preserve"> воды, этанола и метанола и содержит следующие параметры:</w:t>
      </w:r>
      <w:r w:rsidR="00EA51D5" w:rsidRPr="000C454F">
        <w:rPr>
          <w:szCs w:val="24"/>
        </w:rPr>
        <w:t xml:space="preserve"> </w:t>
      </w:r>
      <w:r w:rsidR="00C81374" w:rsidRPr="000C454F">
        <w:rPr>
          <w:szCs w:val="24"/>
        </w:rPr>
        <w:lastRenderedPageBreak/>
        <w:t xml:space="preserve">коэффициенты преломления разных концентраций смесей воды с азотом/аргоном, </w:t>
      </w:r>
      <w:r w:rsidR="00EA51D5" w:rsidRPr="000C454F">
        <w:rPr>
          <w:szCs w:val="24"/>
        </w:rPr>
        <w:t xml:space="preserve">плотность разных концентраций смесей воды с азотом/аргоном, ИК-спектры </w:t>
      </w:r>
      <w:proofErr w:type="spellStart"/>
      <w:r w:rsidR="00EA51D5" w:rsidRPr="000C454F">
        <w:rPr>
          <w:szCs w:val="24"/>
        </w:rPr>
        <w:t>реконденсатов</w:t>
      </w:r>
      <w:proofErr w:type="spellEnd"/>
      <w:r w:rsidR="00EA51D5" w:rsidRPr="000C454F">
        <w:rPr>
          <w:szCs w:val="24"/>
        </w:rPr>
        <w:t xml:space="preserve"> воды, этанола, метанола с расшифровкой, термограммы испарения </w:t>
      </w:r>
      <w:proofErr w:type="spellStart"/>
      <w:r w:rsidR="00EA51D5" w:rsidRPr="000C454F">
        <w:rPr>
          <w:szCs w:val="24"/>
        </w:rPr>
        <w:t>реконденсатов</w:t>
      </w:r>
      <w:proofErr w:type="spellEnd"/>
      <w:r w:rsidR="00EA51D5" w:rsidRPr="000C454F">
        <w:rPr>
          <w:szCs w:val="24"/>
        </w:rPr>
        <w:t xml:space="preserve"> воды, этанола и метанола, температуры стеклоперехода в тонких пленках </w:t>
      </w:r>
      <w:proofErr w:type="spellStart"/>
      <w:r w:rsidR="00EA51D5" w:rsidRPr="000C454F">
        <w:rPr>
          <w:szCs w:val="24"/>
        </w:rPr>
        <w:t>реконденсатов</w:t>
      </w:r>
      <w:proofErr w:type="spellEnd"/>
      <w:r w:rsidR="00EA51D5" w:rsidRPr="000C454F">
        <w:rPr>
          <w:szCs w:val="24"/>
        </w:rPr>
        <w:t xml:space="preserve"> воды, этанола и метанола, температуры испарения матрицы будущих </w:t>
      </w:r>
      <w:proofErr w:type="spellStart"/>
      <w:r w:rsidR="00EA51D5" w:rsidRPr="000C454F">
        <w:rPr>
          <w:szCs w:val="24"/>
        </w:rPr>
        <w:t>реконденсатов</w:t>
      </w:r>
      <w:proofErr w:type="spellEnd"/>
      <w:r w:rsidR="00EA51D5" w:rsidRPr="000C454F">
        <w:rPr>
          <w:szCs w:val="24"/>
        </w:rPr>
        <w:t xml:space="preserve"> воды, метанола и этанола.</w:t>
      </w:r>
    </w:p>
    <w:p w14:paraId="08ECE765" w14:textId="20755E08" w:rsidR="00C05576" w:rsidRDefault="00C05576" w:rsidP="002A0409">
      <w:pPr>
        <w:pStyle w:val="12"/>
      </w:pPr>
      <w:bookmarkStart w:id="28" w:name="_Toc55045442"/>
      <w:r w:rsidRPr="000C454F">
        <w:lastRenderedPageBreak/>
        <w:t>ЗАКЛЮЧЕНИЕ</w:t>
      </w:r>
      <w:bookmarkEnd w:id="28"/>
    </w:p>
    <w:p w14:paraId="51A50B55" w14:textId="77777777" w:rsidR="00A364D5" w:rsidRPr="00A364D5" w:rsidRDefault="00A364D5" w:rsidP="00A364D5">
      <w:pPr>
        <w:rPr>
          <w:lang w:eastAsia="zh-TW"/>
        </w:rPr>
      </w:pPr>
    </w:p>
    <w:p w14:paraId="745883A7" w14:textId="77777777" w:rsidR="00FE5051" w:rsidRPr="000C454F" w:rsidRDefault="00FE5051" w:rsidP="000521D9">
      <w:pPr>
        <w:tabs>
          <w:tab w:val="left" w:pos="0"/>
        </w:tabs>
        <w:spacing w:line="360" w:lineRule="auto"/>
        <w:ind w:firstLine="708"/>
        <w:rPr>
          <w:szCs w:val="24"/>
        </w:rPr>
      </w:pPr>
      <w:r w:rsidRPr="000C454F">
        <w:rPr>
          <w:szCs w:val="24"/>
        </w:rPr>
        <w:t xml:space="preserve">1. На основании анализа полученных ИК-спектров делается вывод о присутствии в матрице азота мономеров и </w:t>
      </w:r>
      <w:proofErr w:type="spellStart"/>
      <w:r w:rsidRPr="000C454F">
        <w:rPr>
          <w:szCs w:val="24"/>
        </w:rPr>
        <w:t>димеров</w:t>
      </w:r>
      <w:proofErr w:type="spellEnd"/>
      <w:r w:rsidRPr="000C454F">
        <w:rPr>
          <w:szCs w:val="24"/>
        </w:rPr>
        <w:t xml:space="preserve"> этанола. На это указывают:</w:t>
      </w:r>
    </w:p>
    <w:p w14:paraId="02BF9BB4" w14:textId="087A6A92" w:rsidR="00FE5051" w:rsidRPr="000C454F" w:rsidRDefault="00FE5051" w:rsidP="000521D9">
      <w:pPr>
        <w:tabs>
          <w:tab w:val="left" w:pos="0"/>
        </w:tabs>
        <w:spacing w:line="360" w:lineRule="auto"/>
        <w:ind w:firstLine="708"/>
        <w:rPr>
          <w:szCs w:val="24"/>
        </w:rPr>
      </w:pPr>
      <w:r w:rsidRPr="000C454F">
        <w:rPr>
          <w:szCs w:val="24"/>
        </w:rPr>
        <w:t xml:space="preserve">а). </w:t>
      </w:r>
      <w:r w:rsidR="00141BF1" w:rsidRPr="000C454F">
        <w:rPr>
          <w:szCs w:val="24"/>
        </w:rPr>
        <w:t>Полоса поглощения</w:t>
      </w:r>
      <w:r w:rsidRPr="000C454F">
        <w:rPr>
          <w:szCs w:val="24"/>
        </w:rPr>
        <w:t xml:space="preserve"> на частоте 3658 см</w:t>
      </w:r>
      <w:r w:rsidRPr="000C454F">
        <w:rPr>
          <w:szCs w:val="24"/>
          <w:vertAlign w:val="superscript"/>
        </w:rPr>
        <w:t>-1</w:t>
      </w:r>
      <w:r w:rsidRPr="000C454F">
        <w:rPr>
          <w:szCs w:val="24"/>
        </w:rPr>
        <w:t xml:space="preserve">, обусловленная </w:t>
      </w:r>
      <w:r w:rsidR="00141BF1" w:rsidRPr="000C454F">
        <w:rPr>
          <w:szCs w:val="24"/>
        </w:rPr>
        <w:t>колебаниям О</w:t>
      </w:r>
      <w:r w:rsidRPr="000C454F">
        <w:rPr>
          <w:szCs w:val="24"/>
        </w:rPr>
        <w:t xml:space="preserve">-Н связи мономеров и </w:t>
      </w:r>
      <w:proofErr w:type="spellStart"/>
      <w:r w:rsidRPr="000C454F">
        <w:rPr>
          <w:szCs w:val="24"/>
        </w:rPr>
        <w:t>димеров</w:t>
      </w:r>
      <w:proofErr w:type="spellEnd"/>
      <w:r w:rsidRPr="000C454F">
        <w:rPr>
          <w:szCs w:val="24"/>
        </w:rPr>
        <w:t xml:space="preserve"> этанола. Существование у этой полосы локальных минимумов на частотах 3645 и 3658 см</w:t>
      </w:r>
      <w:r w:rsidRPr="000C454F">
        <w:rPr>
          <w:szCs w:val="24"/>
          <w:vertAlign w:val="superscript"/>
        </w:rPr>
        <w:t>-1</w:t>
      </w:r>
      <w:r w:rsidRPr="000C454F">
        <w:rPr>
          <w:szCs w:val="24"/>
        </w:rPr>
        <w:t xml:space="preserve"> связано с наличием у молекулы этанола двух конформационных состояний, </w:t>
      </w:r>
      <w:proofErr w:type="spellStart"/>
      <w:r w:rsidRPr="000C454F">
        <w:rPr>
          <w:szCs w:val="24"/>
        </w:rPr>
        <w:t>anti</w:t>
      </w:r>
      <w:proofErr w:type="spellEnd"/>
      <w:r w:rsidRPr="000C454F">
        <w:rPr>
          <w:szCs w:val="24"/>
        </w:rPr>
        <w:t xml:space="preserve"> (3658 см</w:t>
      </w:r>
      <w:r w:rsidRPr="000C454F">
        <w:rPr>
          <w:szCs w:val="24"/>
          <w:vertAlign w:val="superscript"/>
        </w:rPr>
        <w:t>-1</w:t>
      </w:r>
      <w:r w:rsidRPr="000C454F">
        <w:rPr>
          <w:szCs w:val="24"/>
        </w:rPr>
        <w:t xml:space="preserve">) и </w:t>
      </w:r>
      <w:proofErr w:type="spellStart"/>
      <w:r w:rsidRPr="000C454F">
        <w:rPr>
          <w:szCs w:val="24"/>
        </w:rPr>
        <w:t>gauche</w:t>
      </w:r>
      <w:proofErr w:type="spellEnd"/>
      <w:r w:rsidRPr="000C454F">
        <w:rPr>
          <w:szCs w:val="24"/>
        </w:rPr>
        <w:t xml:space="preserve"> (3645 см</w:t>
      </w:r>
      <w:r w:rsidRPr="000C454F">
        <w:rPr>
          <w:szCs w:val="24"/>
          <w:vertAlign w:val="superscript"/>
        </w:rPr>
        <w:t>-1</w:t>
      </w:r>
      <w:r w:rsidRPr="000C454F">
        <w:rPr>
          <w:szCs w:val="24"/>
        </w:rPr>
        <w:t xml:space="preserve">). </w:t>
      </w:r>
    </w:p>
    <w:p w14:paraId="0BC4E996" w14:textId="74321D08" w:rsidR="00FE5051" w:rsidRPr="000C454F" w:rsidRDefault="00FE5051" w:rsidP="000521D9">
      <w:pPr>
        <w:tabs>
          <w:tab w:val="left" w:pos="0"/>
        </w:tabs>
        <w:spacing w:line="360" w:lineRule="auto"/>
        <w:ind w:firstLine="708"/>
        <w:rPr>
          <w:szCs w:val="24"/>
        </w:rPr>
      </w:pPr>
      <w:r w:rsidRPr="000C454F">
        <w:rPr>
          <w:szCs w:val="24"/>
        </w:rPr>
        <w:t>б). Две полосы поглощения на частотах 1259 см</w:t>
      </w:r>
      <w:r w:rsidRPr="000C454F">
        <w:rPr>
          <w:szCs w:val="24"/>
          <w:vertAlign w:val="superscript"/>
        </w:rPr>
        <w:t>-1</w:t>
      </w:r>
      <w:r w:rsidRPr="000C454F">
        <w:rPr>
          <w:szCs w:val="24"/>
        </w:rPr>
        <w:t xml:space="preserve"> и 1276 см</w:t>
      </w:r>
      <w:r w:rsidRPr="000C454F">
        <w:rPr>
          <w:szCs w:val="24"/>
          <w:vertAlign w:val="superscript"/>
        </w:rPr>
        <w:t>-1</w:t>
      </w:r>
      <w:r w:rsidRPr="000C454F">
        <w:rPr>
          <w:szCs w:val="24"/>
        </w:rPr>
        <w:t xml:space="preserve">, относящиеся к деформационным колебаниям δ(CОH) </w:t>
      </w:r>
      <w:proofErr w:type="spellStart"/>
      <w:r w:rsidRPr="000C454F">
        <w:rPr>
          <w:szCs w:val="24"/>
        </w:rPr>
        <w:t>anti</w:t>
      </w:r>
      <w:proofErr w:type="spellEnd"/>
      <w:r w:rsidRPr="000C454F">
        <w:rPr>
          <w:szCs w:val="24"/>
        </w:rPr>
        <w:t xml:space="preserve">- и </w:t>
      </w:r>
      <w:proofErr w:type="spellStart"/>
      <w:r w:rsidRPr="000C454F">
        <w:rPr>
          <w:szCs w:val="24"/>
        </w:rPr>
        <w:t>gauch</w:t>
      </w:r>
      <w:proofErr w:type="spellEnd"/>
      <w:r w:rsidRPr="000C454F">
        <w:rPr>
          <w:szCs w:val="24"/>
        </w:rPr>
        <w:t xml:space="preserve"> изомеров соответственно.</w:t>
      </w:r>
    </w:p>
    <w:p w14:paraId="1C41E4E1" w14:textId="77777777" w:rsidR="00FE5051" w:rsidRPr="000C454F" w:rsidRDefault="00FE5051" w:rsidP="000521D9">
      <w:pPr>
        <w:tabs>
          <w:tab w:val="left" w:pos="0"/>
        </w:tabs>
        <w:spacing w:line="360" w:lineRule="auto"/>
        <w:ind w:firstLine="708"/>
        <w:rPr>
          <w:szCs w:val="24"/>
        </w:rPr>
      </w:pPr>
      <w:r w:rsidRPr="000C454F">
        <w:rPr>
          <w:szCs w:val="24"/>
        </w:rPr>
        <w:t>в). Две полосы, соответствующие комбинации валентных колебаний ν(ССО) с вращательными колебаниями метиловой группы  r(СН</w:t>
      </w:r>
      <w:r w:rsidRPr="000C454F">
        <w:rPr>
          <w:szCs w:val="24"/>
          <w:vertAlign w:val="subscript"/>
        </w:rPr>
        <w:t>3</w:t>
      </w:r>
      <w:r w:rsidRPr="000C454F">
        <w:rPr>
          <w:szCs w:val="24"/>
        </w:rPr>
        <w:t xml:space="preserve">), относящиеся к </w:t>
      </w:r>
      <w:proofErr w:type="spellStart"/>
      <w:r w:rsidRPr="000C454F">
        <w:rPr>
          <w:szCs w:val="24"/>
        </w:rPr>
        <w:t>димерам-anti</w:t>
      </w:r>
      <w:proofErr w:type="spellEnd"/>
      <w:r w:rsidRPr="000C454F">
        <w:rPr>
          <w:szCs w:val="24"/>
        </w:rPr>
        <w:t xml:space="preserve"> (ν=1090 см</w:t>
      </w:r>
      <w:r w:rsidRPr="000C454F">
        <w:rPr>
          <w:szCs w:val="24"/>
          <w:vertAlign w:val="superscript"/>
        </w:rPr>
        <w:t>-1</w:t>
      </w:r>
      <w:r w:rsidRPr="000C454F">
        <w:rPr>
          <w:szCs w:val="24"/>
        </w:rPr>
        <w:t>) и мономерам –</w:t>
      </w:r>
      <w:proofErr w:type="spellStart"/>
      <w:r w:rsidRPr="000C454F">
        <w:rPr>
          <w:szCs w:val="24"/>
        </w:rPr>
        <w:t>anti</w:t>
      </w:r>
      <w:proofErr w:type="spellEnd"/>
      <w:r w:rsidRPr="000C454F">
        <w:rPr>
          <w:szCs w:val="24"/>
        </w:rPr>
        <w:t xml:space="preserve"> (ν=1095 см</w:t>
      </w:r>
      <w:r w:rsidRPr="000C454F">
        <w:rPr>
          <w:szCs w:val="24"/>
          <w:vertAlign w:val="superscript"/>
        </w:rPr>
        <w:t>-1</w:t>
      </w:r>
      <w:r w:rsidRPr="000C454F">
        <w:rPr>
          <w:szCs w:val="24"/>
        </w:rPr>
        <w:t>).</w:t>
      </w:r>
    </w:p>
    <w:p w14:paraId="26F65DDA" w14:textId="66F52248" w:rsidR="00FE5051" w:rsidRPr="000C454F" w:rsidRDefault="00FE5051" w:rsidP="000521D9">
      <w:pPr>
        <w:tabs>
          <w:tab w:val="left" w:pos="0"/>
        </w:tabs>
        <w:spacing w:line="360" w:lineRule="auto"/>
        <w:ind w:firstLine="708"/>
        <w:rPr>
          <w:szCs w:val="24"/>
        </w:rPr>
      </w:pPr>
      <w:r w:rsidRPr="000C454F">
        <w:rPr>
          <w:szCs w:val="24"/>
        </w:rPr>
        <w:t>2. Локальные минимумы в интервале 3000-3600 см</w:t>
      </w:r>
      <w:r w:rsidRPr="000C454F">
        <w:rPr>
          <w:szCs w:val="24"/>
          <w:vertAlign w:val="superscript"/>
        </w:rPr>
        <w:t>-1</w:t>
      </w:r>
      <w:r w:rsidRPr="000C454F">
        <w:rPr>
          <w:szCs w:val="24"/>
        </w:rPr>
        <w:t xml:space="preserve"> указывают на наличие в матрице следующих агрегатов этанола: m-мономер, d-</w:t>
      </w:r>
      <w:proofErr w:type="spellStart"/>
      <w:r w:rsidRPr="000C454F">
        <w:rPr>
          <w:szCs w:val="24"/>
        </w:rPr>
        <w:t>димер</w:t>
      </w:r>
      <w:proofErr w:type="spellEnd"/>
      <w:r w:rsidRPr="000C454F">
        <w:rPr>
          <w:szCs w:val="24"/>
        </w:rPr>
        <w:t xml:space="preserve">, </w:t>
      </w:r>
      <w:proofErr w:type="spellStart"/>
      <w:r w:rsidRPr="000C454F">
        <w:rPr>
          <w:szCs w:val="24"/>
        </w:rPr>
        <w:t>cycl</w:t>
      </w:r>
      <w:proofErr w:type="spellEnd"/>
      <w:r w:rsidRPr="000C454F">
        <w:rPr>
          <w:szCs w:val="24"/>
        </w:rPr>
        <w:t xml:space="preserve">. d- циклический </w:t>
      </w:r>
      <w:proofErr w:type="spellStart"/>
      <w:r w:rsidRPr="000C454F">
        <w:rPr>
          <w:szCs w:val="24"/>
        </w:rPr>
        <w:t>димер</w:t>
      </w:r>
      <w:proofErr w:type="spellEnd"/>
      <w:r w:rsidRPr="000C454F">
        <w:rPr>
          <w:szCs w:val="24"/>
        </w:rPr>
        <w:t xml:space="preserve">, </w:t>
      </w:r>
      <w:proofErr w:type="spellStart"/>
      <w:r w:rsidRPr="000C454F">
        <w:rPr>
          <w:szCs w:val="24"/>
        </w:rPr>
        <w:t>cycl</w:t>
      </w:r>
      <w:proofErr w:type="spellEnd"/>
      <w:r w:rsidRPr="000C454F">
        <w:rPr>
          <w:szCs w:val="24"/>
        </w:rPr>
        <w:t xml:space="preserve">. </w:t>
      </w:r>
      <w:proofErr w:type="spellStart"/>
      <w:r w:rsidRPr="000C454F">
        <w:rPr>
          <w:szCs w:val="24"/>
        </w:rPr>
        <w:t>trim</w:t>
      </w:r>
      <w:proofErr w:type="spellEnd"/>
      <w:r w:rsidRPr="000C454F">
        <w:rPr>
          <w:szCs w:val="24"/>
        </w:rPr>
        <w:t xml:space="preserve">.-циклический </w:t>
      </w:r>
      <w:proofErr w:type="spellStart"/>
      <w:r w:rsidRPr="000C454F">
        <w:rPr>
          <w:szCs w:val="24"/>
        </w:rPr>
        <w:t>тример</w:t>
      </w:r>
      <w:proofErr w:type="spellEnd"/>
      <w:r w:rsidRPr="000C454F">
        <w:rPr>
          <w:szCs w:val="24"/>
        </w:rPr>
        <w:t xml:space="preserve">, </w:t>
      </w:r>
      <w:proofErr w:type="spellStart"/>
      <w:r w:rsidRPr="000C454F">
        <w:rPr>
          <w:szCs w:val="24"/>
        </w:rPr>
        <w:t>cycl</w:t>
      </w:r>
      <w:proofErr w:type="spellEnd"/>
      <w:r w:rsidRPr="000C454F">
        <w:rPr>
          <w:szCs w:val="24"/>
        </w:rPr>
        <w:t xml:space="preserve">. </w:t>
      </w:r>
      <w:proofErr w:type="spellStart"/>
      <w:proofErr w:type="gramStart"/>
      <w:r w:rsidRPr="000C454F">
        <w:rPr>
          <w:szCs w:val="24"/>
        </w:rPr>
        <w:t>tetr</w:t>
      </w:r>
      <w:proofErr w:type="spellEnd"/>
      <w:r w:rsidRPr="000C454F">
        <w:rPr>
          <w:szCs w:val="24"/>
        </w:rPr>
        <w:t>.-</w:t>
      </w:r>
      <w:proofErr w:type="gramEnd"/>
      <w:r w:rsidRPr="000C454F">
        <w:rPr>
          <w:szCs w:val="24"/>
        </w:rPr>
        <w:t xml:space="preserve"> циклический тетрамер, </w:t>
      </w:r>
      <w:proofErr w:type="spellStart"/>
      <w:r w:rsidRPr="000C454F">
        <w:rPr>
          <w:szCs w:val="24"/>
        </w:rPr>
        <w:t>hex-гексомер</w:t>
      </w:r>
      <w:proofErr w:type="spellEnd"/>
      <w:r w:rsidRPr="000C454F">
        <w:rPr>
          <w:szCs w:val="24"/>
        </w:rPr>
        <w:t>. Широкая полоса в интервале 3250-3330 см</w:t>
      </w:r>
      <w:r w:rsidRPr="000C454F">
        <w:rPr>
          <w:szCs w:val="24"/>
          <w:vertAlign w:val="superscript"/>
        </w:rPr>
        <w:t>-1</w:t>
      </w:r>
      <w:r w:rsidRPr="000C454F">
        <w:rPr>
          <w:szCs w:val="24"/>
        </w:rPr>
        <w:t xml:space="preserve"> означает наличие в матрице крупных </w:t>
      </w:r>
      <w:proofErr w:type="spellStart"/>
      <w:r w:rsidRPr="000C454F">
        <w:rPr>
          <w:szCs w:val="24"/>
        </w:rPr>
        <w:t>полиагрегатов</w:t>
      </w:r>
      <w:proofErr w:type="spellEnd"/>
      <w:r w:rsidRPr="000C454F">
        <w:rPr>
          <w:szCs w:val="24"/>
        </w:rPr>
        <w:t xml:space="preserve">, в которых молекулы этанола находятся в </w:t>
      </w:r>
      <w:proofErr w:type="spellStart"/>
      <w:r w:rsidRPr="000C454F">
        <w:rPr>
          <w:szCs w:val="24"/>
        </w:rPr>
        <w:t>водородосвязанном</w:t>
      </w:r>
      <w:proofErr w:type="spellEnd"/>
      <w:r w:rsidRPr="000C454F">
        <w:rPr>
          <w:szCs w:val="24"/>
        </w:rPr>
        <w:t xml:space="preserve"> состоянии (</w:t>
      </w:r>
      <w:proofErr w:type="spellStart"/>
      <w:r w:rsidRPr="000C454F">
        <w:rPr>
          <w:szCs w:val="24"/>
        </w:rPr>
        <w:t>multimer</w:t>
      </w:r>
      <w:proofErr w:type="spellEnd"/>
      <w:r w:rsidRPr="000C454F">
        <w:rPr>
          <w:szCs w:val="24"/>
        </w:rPr>
        <w:t xml:space="preserve">). </w:t>
      </w:r>
    </w:p>
    <w:p w14:paraId="547B41C8" w14:textId="25FCB53F" w:rsidR="00FE5051" w:rsidRPr="000C454F" w:rsidRDefault="00FE5051" w:rsidP="000521D9">
      <w:pPr>
        <w:tabs>
          <w:tab w:val="left" w:pos="0"/>
        </w:tabs>
        <w:spacing w:line="360" w:lineRule="auto"/>
        <w:ind w:firstLine="708"/>
        <w:rPr>
          <w:szCs w:val="24"/>
        </w:rPr>
      </w:pPr>
      <w:r w:rsidRPr="000C454F">
        <w:rPr>
          <w:szCs w:val="24"/>
        </w:rPr>
        <w:t>3. Локальные минимумы с частотами на 1259 и 1276 см</w:t>
      </w:r>
      <w:r w:rsidRPr="000C454F">
        <w:rPr>
          <w:szCs w:val="24"/>
          <w:vertAlign w:val="superscript"/>
        </w:rPr>
        <w:t>-1</w:t>
      </w:r>
      <w:r w:rsidRPr="000C454F">
        <w:rPr>
          <w:szCs w:val="24"/>
        </w:rPr>
        <w:t xml:space="preserve"> </w:t>
      </w:r>
      <w:r w:rsidR="00141BF1" w:rsidRPr="000C454F">
        <w:rPr>
          <w:szCs w:val="24"/>
        </w:rPr>
        <w:t>соответствуют деформационным</w:t>
      </w:r>
      <w:r w:rsidRPr="000C454F">
        <w:rPr>
          <w:szCs w:val="24"/>
        </w:rPr>
        <w:t xml:space="preserve"> колебаниям δ(CОH) </w:t>
      </w:r>
      <w:proofErr w:type="spellStart"/>
      <w:r w:rsidRPr="000C454F">
        <w:rPr>
          <w:szCs w:val="24"/>
        </w:rPr>
        <w:t>anti</w:t>
      </w:r>
      <w:proofErr w:type="spellEnd"/>
      <w:r w:rsidRPr="000C454F">
        <w:rPr>
          <w:szCs w:val="24"/>
        </w:rPr>
        <w:t xml:space="preserve">- и </w:t>
      </w:r>
      <w:proofErr w:type="spellStart"/>
      <w:r w:rsidRPr="000C454F">
        <w:rPr>
          <w:szCs w:val="24"/>
        </w:rPr>
        <w:t>gauch</w:t>
      </w:r>
      <w:proofErr w:type="spellEnd"/>
      <w:r w:rsidRPr="000C454F">
        <w:rPr>
          <w:szCs w:val="24"/>
        </w:rPr>
        <w:t xml:space="preserve"> изомеров соответственно. Полоса, соответствующая колебанию </w:t>
      </w:r>
      <w:proofErr w:type="spellStart"/>
      <w:r w:rsidRPr="000C454F">
        <w:rPr>
          <w:szCs w:val="24"/>
        </w:rPr>
        <w:t>anti</w:t>
      </w:r>
      <w:proofErr w:type="spellEnd"/>
      <w:r w:rsidRPr="000C454F">
        <w:rPr>
          <w:szCs w:val="24"/>
        </w:rPr>
        <w:t>-изомера этанола (1259 см</w:t>
      </w:r>
      <w:r w:rsidRPr="000C454F">
        <w:rPr>
          <w:szCs w:val="24"/>
          <w:vertAlign w:val="superscript"/>
        </w:rPr>
        <w:t>-1</w:t>
      </w:r>
      <w:r w:rsidRPr="000C454F">
        <w:rPr>
          <w:szCs w:val="24"/>
        </w:rPr>
        <w:t xml:space="preserve">) по мере увеличения концентрации этанола в матрице полностью исчезает, в то время как </w:t>
      </w:r>
      <w:proofErr w:type="spellStart"/>
      <w:r w:rsidRPr="000C454F">
        <w:rPr>
          <w:szCs w:val="24"/>
        </w:rPr>
        <w:t>gauch</w:t>
      </w:r>
      <w:proofErr w:type="spellEnd"/>
      <w:r w:rsidRPr="000C454F">
        <w:rPr>
          <w:szCs w:val="24"/>
        </w:rPr>
        <w:t>-изомерное колебание сохраняется и становится более выраженным. Это объясняется тем, что по связи δ(CОH)-</w:t>
      </w:r>
      <w:proofErr w:type="spellStart"/>
      <w:r w:rsidRPr="000C454F">
        <w:rPr>
          <w:szCs w:val="24"/>
        </w:rPr>
        <w:t>anti</w:t>
      </w:r>
      <w:proofErr w:type="spellEnd"/>
      <w:r w:rsidRPr="000C454F">
        <w:rPr>
          <w:szCs w:val="24"/>
        </w:rPr>
        <w:t xml:space="preserve"> осуществляется межмолекулярное формирование циклических </w:t>
      </w:r>
      <w:proofErr w:type="spellStart"/>
      <w:r w:rsidRPr="000C454F">
        <w:rPr>
          <w:szCs w:val="24"/>
        </w:rPr>
        <w:t>полиагрегатов</w:t>
      </w:r>
      <w:proofErr w:type="spellEnd"/>
      <w:r w:rsidRPr="000C454F">
        <w:rPr>
          <w:szCs w:val="24"/>
        </w:rPr>
        <w:t xml:space="preserve"> этанола с последующим затормаживанием данного типа колебаний. Таким образом можно сделать предположение, что связь δ(CОH)-</w:t>
      </w:r>
      <w:proofErr w:type="spellStart"/>
      <w:r w:rsidRPr="000C454F">
        <w:rPr>
          <w:szCs w:val="24"/>
        </w:rPr>
        <w:t>gauch</w:t>
      </w:r>
      <w:proofErr w:type="spellEnd"/>
      <w:r w:rsidRPr="000C454F">
        <w:rPr>
          <w:szCs w:val="24"/>
        </w:rPr>
        <w:t xml:space="preserve"> не участвует в </w:t>
      </w:r>
      <w:proofErr w:type="spellStart"/>
      <w:r w:rsidRPr="000C454F">
        <w:rPr>
          <w:szCs w:val="24"/>
        </w:rPr>
        <w:t>кластерообразовании</w:t>
      </w:r>
      <w:proofErr w:type="spellEnd"/>
      <w:r w:rsidRPr="000C454F">
        <w:rPr>
          <w:szCs w:val="24"/>
        </w:rPr>
        <w:t xml:space="preserve"> молекул этанола. </w:t>
      </w:r>
    </w:p>
    <w:p w14:paraId="17978617" w14:textId="65D76916" w:rsidR="00FE5051" w:rsidRDefault="00FE5051" w:rsidP="000521D9">
      <w:pPr>
        <w:tabs>
          <w:tab w:val="left" w:pos="0"/>
        </w:tabs>
        <w:spacing w:line="360" w:lineRule="auto"/>
        <w:ind w:firstLine="708"/>
        <w:rPr>
          <w:szCs w:val="24"/>
        </w:rPr>
      </w:pPr>
      <w:r w:rsidRPr="000C454F">
        <w:rPr>
          <w:szCs w:val="24"/>
        </w:rPr>
        <w:t xml:space="preserve">4. Расщепление полосы валентных ССО колебаний при изменении концентрации этанола в матрице азота связано с тем, что существующие для мономеров и </w:t>
      </w:r>
      <w:proofErr w:type="spellStart"/>
      <w:r w:rsidRPr="000C454F">
        <w:rPr>
          <w:szCs w:val="24"/>
        </w:rPr>
        <w:t>димеров</w:t>
      </w:r>
      <w:proofErr w:type="spellEnd"/>
      <w:r w:rsidRPr="000C454F">
        <w:rPr>
          <w:szCs w:val="24"/>
        </w:rPr>
        <w:t xml:space="preserve"> этанола колебания соответствующих частот связываются в процессе формирования циклических кластеров. Для агрегатов более чем </w:t>
      </w:r>
      <w:proofErr w:type="spellStart"/>
      <w:r w:rsidRPr="000C454F">
        <w:rPr>
          <w:szCs w:val="24"/>
        </w:rPr>
        <w:t>тримеров</w:t>
      </w:r>
      <w:proofErr w:type="spellEnd"/>
      <w:r w:rsidRPr="000C454F">
        <w:rPr>
          <w:szCs w:val="24"/>
        </w:rPr>
        <w:t xml:space="preserve"> остаются только валентные колебания по ССО-связи с тремя модами частот (896, 898 и 900 см</w:t>
      </w:r>
      <w:r w:rsidRPr="000C454F">
        <w:rPr>
          <w:szCs w:val="24"/>
          <w:vertAlign w:val="superscript"/>
        </w:rPr>
        <w:t>-1</w:t>
      </w:r>
      <w:r w:rsidRPr="000C454F">
        <w:rPr>
          <w:szCs w:val="24"/>
        </w:rPr>
        <w:t xml:space="preserve">), которые не разделяются ввиду большой ширины полосы поглощения у чистых образцов этанола. Увеличение концентрации этанола в азоте до 5-10% приводит к росту числа </w:t>
      </w:r>
      <w:proofErr w:type="spellStart"/>
      <w:r w:rsidRPr="000C454F">
        <w:rPr>
          <w:szCs w:val="24"/>
        </w:rPr>
        <w:t>anti-gauche</w:t>
      </w:r>
      <w:proofErr w:type="spellEnd"/>
      <w:r w:rsidRPr="000C454F">
        <w:rPr>
          <w:szCs w:val="24"/>
        </w:rPr>
        <w:t xml:space="preserve"> </w:t>
      </w:r>
      <w:proofErr w:type="spellStart"/>
      <w:r w:rsidRPr="000C454F">
        <w:rPr>
          <w:szCs w:val="24"/>
        </w:rPr>
        <w:t>димеров</w:t>
      </w:r>
      <w:proofErr w:type="spellEnd"/>
      <w:r w:rsidRPr="000C454F">
        <w:rPr>
          <w:szCs w:val="24"/>
        </w:rPr>
        <w:t xml:space="preserve"> с частотами ν=884 см-1 и ν=900 см</w:t>
      </w:r>
      <w:r w:rsidRPr="000C454F">
        <w:rPr>
          <w:szCs w:val="24"/>
          <w:vertAlign w:val="superscript"/>
        </w:rPr>
        <w:t>-1</w:t>
      </w:r>
      <w:r w:rsidRPr="000C454F">
        <w:rPr>
          <w:szCs w:val="24"/>
        </w:rPr>
        <w:t xml:space="preserve">. Первая из них соответствует валентному </w:t>
      </w:r>
      <w:r w:rsidRPr="000C454F">
        <w:rPr>
          <w:szCs w:val="24"/>
        </w:rPr>
        <w:lastRenderedPageBreak/>
        <w:t>симметричному колебанию (</w:t>
      </w:r>
      <w:proofErr w:type="spellStart"/>
      <w:r w:rsidRPr="000C454F">
        <w:rPr>
          <w:szCs w:val="24"/>
        </w:rPr>
        <w:t>ССОa</w:t>
      </w:r>
      <w:proofErr w:type="spellEnd"/>
      <w:r w:rsidRPr="000C454F">
        <w:rPr>
          <w:szCs w:val="24"/>
        </w:rPr>
        <w:t>)-акцептора, а вторая частота ν=900 см</w:t>
      </w:r>
      <w:r w:rsidRPr="000C454F">
        <w:rPr>
          <w:szCs w:val="24"/>
          <w:vertAlign w:val="superscript"/>
        </w:rPr>
        <w:t>-1</w:t>
      </w:r>
      <w:r w:rsidRPr="000C454F">
        <w:rPr>
          <w:szCs w:val="24"/>
        </w:rPr>
        <w:t xml:space="preserve"> соответствует донорному типу валентных симметричных колебаний </w:t>
      </w:r>
      <w:proofErr w:type="spellStart"/>
      <w:r w:rsidRPr="000C454F">
        <w:rPr>
          <w:szCs w:val="24"/>
        </w:rPr>
        <w:t>νs</w:t>
      </w:r>
      <w:proofErr w:type="spellEnd"/>
      <w:r w:rsidRPr="000C454F">
        <w:rPr>
          <w:szCs w:val="24"/>
        </w:rPr>
        <w:t>(</w:t>
      </w:r>
      <w:proofErr w:type="spellStart"/>
      <w:r w:rsidRPr="000C454F">
        <w:rPr>
          <w:szCs w:val="24"/>
        </w:rPr>
        <w:t>ССОd</w:t>
      </w:r>
      <w:proofErr w:type="spellEnd"/>
      <w:r w:rsidRPr="000C454F">
        <w:rPr>
          <w:szCs w:val="24"/>
        </w:rPr>
        <w:t xml:space="preserve">). Дальнейшее увеличение концентрации этанола приводит к резкому уменьшению числа не только мономеров, но и </w:t>
      </w:r>
      <w:proofErr w:type="spellStart"/>
      <w:r w:rsidRPr="000C454F">
        <w:rPr>
          <w:szCs w:val="24"/>
        </w:rPr>
        <w:t>димеров</w:t>
      </w:r>
      <w:proofErr w:type="spellEnd"/>
      <w:r w:rsidRPr="000C454F">
        <w:rPr>
          <w:szCs w:val="24"/>
        </w:rPr>
        <w:t>, и двойная полоса поглощения вырождается в одну.</w:t>
      </w:r>
    </w:p>
    <w:p w14:paraId="13E769DB" w14:textId="5052D508" w:rsidR="007F2C23" w:rsidRDefault="007F2C23" w:rsidP="000521D9">
      <w:pPr>
        <w:tabs>
          <w:tab w:val="left" w:pos="0"/>
        </w:tabs>
        <w:spacing w:line="360" w:lineRule="auto"/>
        <w:ind w:firstLine="708"/>
        <w:rPr>
          <w:szCs w:val="24"/>
        </w:rPr>
      </w:pPr>
      <w:r>
        <w:rPr>
          <w:szCs w:val="24"/>
        </w:rPr>
        <w:t>По результатам запланированных работ:</w:t>
      </w:r>
    </w:p>
    <w:p w14:paraId="0306A608" w14:textId="0216396C" w:rsidR="00B11013" w:rsidRPr="00E41B1C" w:rsidRDefault="00E41B1C" w:rsidP="00E41B1C">
      <w:pPr>
        <w:tabs>
          <w:tab w:val="left" w:pos="0"/>
          <w:tab w:val="left" w:pos="993"/>
          <w:tab w:val="left" w:pos="1134"/>
        </w:tabs>
        <w:spacing w:line="360" w:lineRule="auto"/>
        <w:rPr>
          <w:szCs w:val="24"/>
        </w:rPr>
      </w:pPr>
      <w:r>
        <w:rPr>
          <w:b/>
          <w:bCs/>
          <w:szCs w:val="24"/>
        </w:rPr>
        <w:t xml:space="preserve">– </w:t>
      </w:r>
      <w:r w:rsidR="00B11013" w:rsidRPr="00E41B1C">
        <w:rPr>
          <w:spacing w:val="2"/>
          <w:szCs w:val="24"/>
        </w:rPr>
        <w:t xml:space="preserve">Измерены </w:t>
      </w:r>
      <w:r w:rsidR="00B11013" w:rsidRPr="00E41B1C">
        <w:rPr>
          <w:szCs w:val="24"/>
        </w:rPr>
        <w:t xml:space="preserve">коэффициенты преломления и плотность пленок </w:t>
      </w:r>
      <w:r w:rsidR="00B11013" w:rsidRPr="00E41B1C">
        <w:rPr>
          <w:rFonts w:eastAsia="NimbusRomNo9L-Regu"/>
          <w:szCs w:val="24"/>
        </w:rPr>
        <w:t xml:space="preserve">(азот, </w:t>
      </w:r>
      <w:r w:rsidRPr="00E41B1C">
        <w:rPr>
          <w:rFonts w:eastAsia="NimbusRomNo9L-Regu"/>
          <w:szCs w:val="24"/>
        </w:rPr>
        <w:t>аргон) +</w:t>
      </w:r>
      <w:r w:rsidR="00B11013" w:rsidRPr="00E41B1C">
        <w:rPr>
          <w:rFonts w:eastAsia="NimbusRomNo9L-Regu"/>
          <w:szCs w:val="24"/>
        </w:rPr>
        <w:t xml:space="preserve"> (</w:t>
      </w:r>
      <w:r w:rsidR="00B11013" w:rsidRPr="00E41B1C">
        <w:rPr>
          <w:szCs w:val="24"/>
        </w:rPr>
        <w:t>вода, этанол, метанол)</w:t>
      </w:r>
    </w:p>
    <w:p w14:paraId="2B613F66" w14:textId="104A0108" w:rsidR="007F2C23" w:rsidRPr="00E41B1C" w:rsidRDefault="00E41B1C" w:rsidP="00E41B1C">
      <w:pPr>
        <w:tabs>
          <w:tab w:val="left" w:pos="0"/>
          <w:tab w:val="left" w:pos="993"/>
          <w:tab w:val="left" w:pos="1134"/>
        </w:tabs>
        <w:spacing w:line="360" w:lineRule="auto"/>
        <w:rPr>
          <w:szCs w:val="24"/>
        </w:rPr>
      </w:pPr>
      <w:r>
        <w:rPr>
          <w:b/>
          <w:bCs/>
          <w:szCs w:val="24"/>
        </w:rPr>
        <w:t xml:space="preserve">– </w:t>
      </w:r>
      <w:r w:rsidR="007F2C23" w:rsidRPr="00E41B1C">
        <w:rPr>
          <w:spacing w:val="2"/>
          <w:szCs w:val="24"/>
        </w:rPr>
        <w:t xml:space="preserve">Получены ИК-спектры </w:t>
      </w:r>
      <w:r w:rsidR="007F2C23" w:rsidRPr="00E41B1C">
        <w:rPr>
          <w:szCs w:val="24"/>
        </w:rPr>
        <w:t xml:space="preserve">пленок </w:t>
      </w:r>
      <w:r w:rsidR="007F2C23" w:rsidRPr="00E41B1C">
        <w:rPr>
          <w:rFonts w:eastAsia="NimbusRomNo9L-Regu"/>
          <w:szCs w:val="24"/>
        </w:rPr>
        <w:t xml:space="preserve">(азот, </w:t>
      </w:r>
      <w:r w:rsidRPr="00E41B1C">
        <w:rPr>
          <w:rFonts w:eastAsia="NimbusRomNo9L-Regu"/>
          <w:szCs w:val="24"/>
        </w:rPr>
        <w:t>аргон) +</w:t>
      </w:r>
      <w:r w:rsidR="007F2C23" w:rsidRPr="00E41B1C">
        <w:rPr>
          <w:rFonts w:eastAsia="NimbusRomNo9L-Regu"/>
          <w:szCs w:val="24"/>
        </w:rPr>
        <w:t xml:space="preserve"> (</w:t>
      </w:r>
      <w:r w:rsidR="007F2C23" w:rsidRPr="00E41B1C">
        <w:rPr>
          <w:szCs w:val="24"/>
        </w:rPr>
        <w:t xml:space="preserve">вода, этанол, метанол)  </w:t>
      </w:r>
    </w:p>
    <w:p w14:paraId="7C5FDEC5" w14:textId="339C5A89" w:rsidR="007F2C23" w:rsidRPr="00E41B1C" w:rsidRDefault="00E41B1C" w:rsidP="00E41B1C">
      <w:pPr>
        <w:tabs>
          <w:tab w:val="left" w:pos="0"/>
          <w:tab w:val="left" w:pos="993"/>
          <w:tab w:val="left" w:pos="1134"/>
        </w:tabs>
        <w:spacing w:line="360" w:lineRule="auto"/>
        <w:rPr>
          <w:spacing w:val="2"/>
          <w:szCs w:val="24"/>
        </w:rPr>
      </w:pPr>
      <w:r>
        <w:rPr>
          <w:b/>
          <w:bCs/>
          <w:szCs w:val="24"/>
        </w:rPr>
        <w:t xml:space="preserve">– </w:t>
      </w:r>
      <w:r w:rsidR="007F2C23" w:rsidRPr="00E41B1C">
        <w:rPr>
          <w:spacing w:val="2"/>
          <w:szCs w:val="24"/>
        </w:rPr>
        <w:t xml:space="preserve">Определен кластерный состав образцов </w:t>
      </w:r>
      <w:r w:rsidR="007F2C23" w:rsidRPr="00E41B1C">
        <w:rPr>
          <w:rFonts w:eastAsia="NimbusRomNo9L-Regu"/>
          <w:szCs w:val="24"/>
        </w:rPr>
        <w:t>(азот)</w:t>
      </w:r>
      <w:r w:rsidRPr="00E41B1C">
        <w:rPr>
          <w:rFonts w:eastAsia="NimbusRomNo9L-Regu"/>
          <w:szCs w:val="24"/>
        </w:rPr>
        <w:t>+ (</w:t>
      </w:r>
      <w:r w:rsidR="007F2C23" w:rsidRPr="00E41B1C">
        <w:rPr>
          <w:szCs w:val="24"/>
        </w:rPr>
        <w:t xml:space="preserve">вода, этанол, метанол) </w:t>
      </w:r>
      <w:r w:rsidR="007F2C23" w:rsidRPr="00E41B1C">
        <w:rPr>
          <w:spacing w:val="2"/>
          <w:szCs w:val="24"/>
        </w:rPr>
        <w:t>при различных температурах и концентрациях</w:t>
      </w:r>
    </w:p>
    <w:p w14:paraId="1E56F58C" w14:textId="52A40F76" w:rsidR="007F2C23" w:rsidRPr="00E41B1C" w:rsidRDefault="00E41B1C" w:rsidP="00E41B1C">
      <w:pPr>
        <w:tabs>
          <w:tab w:val="left" w:pos="0"/>
          <w:tab w:val="left" w:pos="993"/>
          <w:tab w:val="left" w:pos="1134"/>
        </w:tabs>
        <w:spacing w:line="360" w:lineRule="auto"/>
        <w:rPr>
          <w:spacing w:val="2"/>
          <w:szCs w:val="24"/>
        </w:rPr>
      </w:pPr>
      <w:r>
        <w:rPr>
          <w:b/>
          <w:bCs/>
          <w:szCs w:val="24"/>
        </w:rPr>
        <w:t xml:space="preserve">– </w:t>
      </w:r>
      <w:r w:rsidR="007F2C23" w:rsidRPr="00E41B1C">
        <w:rPr>
          <w:spacing w:val="2"/>
          <w:szCs w:val="24"/>
        </w:rPr>
        <w:t xml:space="preserve">Определен кластерный состав двухкомпонентных образцов </w:t>
      </w:r>
      <w:r w:rsidR="007F2C23" w:rsidRPr="00E41B1C">
        <w:rPr>
          <w:rFonts w:eastAsia="NimbusRomNo9L-Regu"/>
          <w:szCs w:val="24"/>
        </w:rPr>
        <w:t>(аргон)</w:t>
      </w:r>
      <w:r w:rsidRPr="00E41B1C">
        <w:rPr>
          <w:rFonts w:eastAsia="NimbusRomNo9L-Regu"/>
          <w:szCs w:val="24"/>
        </w:rPr>
        <w:t>+ (</w:t>
      </w:r>
      <w:r w:rsidR="007F2C23" w:rsidRPr="00E41B1C">
        <w:rPr>
          <w:szCs w:val="24"/>
        </w:rPr>
        <w:t xml:space="preserve">вода, этанол, метанол) </w:t>
      </w:r>
      <w:r w:rsidR="007F2C23" w:rsidRPr="00E41B1C">
        <w:rPr>
          <w:spacing w:val="2"/>
          <w:szCs w:val="24"/>
        </w:rPr>
        <w:t>в зависимости от температуры и концентрации</w:t>
      </w:r>
    </w:p>
    <w:p w14:paraId="53C405BF" w14:textId="229BEB71" w:rsidR="007F2C23" w:rsidRPr="00E41B1C" w:rsidRDefault="00E41B1C" w:rsidP="00E41B1C">
      <w:pPr>
        <w:tabs>
          <w:tab w:val="left" w:pos="0"/>
          <w:tab w:val="left" w:pos="993"/>
          <w:tab w:val="left" w:pos="1134"/>
        </w:tabs>
        <w:spacing w:line="360" w:lineRule="auto"/>
        <w:rPr>
          <w:szCs w:val="24"/>
        </w:rPr>
      </w:pPr>
      <w:r>
        <w:rPr>
          <w:b/>
          <w:bCs/>
          <w:szCs w:val="24"/>
        </w:rPr>
        <w:t xml:space="preserve">– </w:t>
      </w:r>
      <w:r w:rsidR="007F2C23" w:rsidRPr="00E41B1C">
        <w:rPr>
          <w:szCs w:val="24"/>
        </w:rPr>
        <w:t xml:space="preserve">Определено влияние концентрации пленок на кинетику испарения и </w:t>
      </w:r>
      <w:proofErr w:type="spellStart"/>
      <w:r w:rsidR="007F2C23" w:rsidRPr="00E41B1C">
        <w:rPr>
          <w:szCs w:val="24"/>
        </w:rPr>
        <w:t>реконденсации</w:t>
      </w:r>
      <w:proofErr w:type="spellEnd"/>
      <w:r w:rsidR="007F2C23" w:rsidRPr="00E41B1C">
        <w:rPr>
          <w:szCs w:val="24"/>
        </w:rPr>
        <w:t xml:space="preserve"> образцов</w:t>
      </w:r>
    </w:p>
    <w:p w14:paraId="35D222EE" w14:textId="7AF211A8" w:rsidR="007F2C23" w:rsidRPr="00E41B1C" w:rsidRDefault="00E41B1C" w:rsidP="00E41B1C">
      <w:pPr>
        <w:tabs>
          <w:tab w:val="left" w:pos="0"/>
          <w:tab w:val="left" w:pos="993"/>
          <w:tab w:val="left" w:pos="1134"/>
        </w:tabs>
        <w:spacing w:line="360" w:lineRule="auto"/>
        <w:rPr>
          <w:szCs w:val="24"/>
        </w:rPr>
      </w:pPr>
      <w:r>
        <w:rPr>
          <w:b/>
          <w:bCs/>
          <w:szCs w:val="24"/>
        </w:rPr>
        <w:t xml:space="preserve">– </w:t>
      </w:r>
      <w:r w:rsidR="007F2C23" w:rsidRPr="00E41B1C">
        <w:rPr>
          <w:szCs w:val="24"/>
        </w:rPr>
        <w:t xml:space="preserve">Изучены процессы эволюции и структурно-фазовых превращений в </w:t>
      </w:r>
      <w:proofErr w:type="spellStart"/>
      <w:r w:rsidR="007F2C23" w:rsidRPr="00E41B1C">
        <w:rPr>
          <w:szCs w:val="24"/>
        </w:rPr>
        <w:t>реконденсатах</w:t>
      </w:r>
      <w:proofErr w:type="spellEnd"/>
      <w:r w:rsidR="007F2C23" w:rsidRPr="00E41B1C">
        <w:rPr>
          <w:szCs w:val="24"/>
        </w:rPr>
        <w:t xml:space="preserve"> воды, этанола и метанола</w:t>
      </w:r>
    </w:p>
    <w:p w14:paraId="21DDB23E" w14:textId="77777777" w:rsidR="002758A3" w:rsidRPr="00E41B1C" w:rsidRDefault="002758A3" w:rsidP="00E41B1C">
      <w:pPr>
        <w:spacing w:line="360" w:lineRule="auto"/>
        <w:rPr>
          <w:szCs w:val="24"/>
        </w:rPr>
      </w:pPr>
      <w:r w:rsidRPr="00E41B1C">
        <w:rPr>
          <w:szCs w:val="24"/>
        </w:rPr>
        <w:t xml:space="preserve">На основании всех проведенных экспериментов создана электронная база данных свойств </w:t>
      </w:r>
      <w:proofErr w:type="spellStart"/>
      <w:r w:rsidRPr="00E41B1C">
        <w:rPr>
          <w:szCs w:val="24"/>
        </w:rPr>
        <w:t>реконденсатов</w:t>
      </w:r>
      <w:proofErr w:type="spellEnd"/>
      <w:r w:rsidRPr="00E41B1C">
        <w:rPr>
          <w:szCs w:val="24"/>
        </w:rPr>
        <w:t xml:space="preserve"> воды, этанола и метанола и содержит следующие параметры: коэффициенты преломления разных концентраций смесей воды с азотом/аргоном, плотность разных концентраций смесей воды с азотом/аргоном, ИК-спектры </w:t>
      </w:r>
      <w:proofErr w:type="spellStart"/>
      <w:r w:rsidRPr="00E41B1C">
        <w:rPr>
          <w:szCs w:val="24"/>
        </w:rPr>
        <w:t>реконденсатов</w:t>
      </w:r>
      <w:proofErr w:type="spellEnd"/>
      <w:r w:rsidRPr="00E41B1C">
        <w:rPr>
          <w:szCs w:val="24"/>
        </w:rPr>
        <w:t xml:space="preserve"> воды, этанола, метанола с расшифровкой, термограммы испарения </w:t>
      </w:r>
      <w:proofErr w:type="spellStart"/>
      <w:r w:rsidRPr="00E41B1C">
        <w:rPr>
          <w:szCs w:val="24"/>
        </w:rPr>
        <w:t>реконденсатов</w:t>
      </w:r>
      <w:proofErr w:type="spellEnd"/>
      <w:r w:rsidRPr="00E41B1C">
        <w:rPr>
          <w:szCs w:val="24"/>
        </w:rPr>
        <w:t xml:space="preserve"> воды, этанола и метанола, температуры стеклоперехода в тонких пленках </w:t>
      </w:r>
      <w:proofErr w:type="spellStart"/>
      <w:r w:rsidRPr="00E41B1C">
        <w:rPr>
          <w:szCs w:val="24"/>
        </w:rPr>
        <w:t>реконденсатов</w:t>
      </w:r>
      <w:proofErr w:type="spellEnd"/>
      <w:r w:rsidRPr="00E41B1C">
        <w:rPr>
          <w:szCs w:val="24"/>
        </w:rPr>
        <w:t xml:space="preserve"> воды, этанола и метанола, температуры испарения матрицы будущих </w:t>
      </w:r>
      <w:proofErr w:type="spellStart"/>
      <w:r w:rsidRPr="00E41B1C">
        <w:rPr>
          <w:szCs w:val="24"/>
        </w:rPr>
        <w:t>реконденсатов</w:t>
      </w:r>
      <w:proofErr w:type="spellEnd"/>
      <w:r w:rsidRPr="00E41B1C">
        <w:rPr>
          <w:szCs w:val="24"/>
        </w:rPr>
        <w:t xml:space="preserve"> воды, метанола и этанола.</w:t>
      </w:r>
    </w:p>
    <w:p w14:paraId="12D1A7D4" w14:textId="77777777" w:rsidR="00740934" w:rsidRPr="00E13C2C" w:rsidRDefault="00740934" w:rsidP="00394DA3">
      <w:pPr>
        <w:tabs>
          <w:tab w:val="left" w:pos="0"/>
        </w:tabs>
        <w:spacing w:line="360" w:lineRule="auto"/>
        <w:rPr>
          <w:szCs w:val="24"/>
        </w:rPr>
      </w:pPr>
    </w:p>
    <w:p w14:paraId="10202B23" w14:textId="77777777" w:rsidR="00B52ABD" w:rsidRPr="000C454F" w:rsidRDefault="00B52ABD" w:rsidP="002A0409">
      <w:pPr>
        <w:pStyle w:val="12"/>
      </w:pPr>
      <w:bookmarkStart w:id="29" w:name="_Toc465779449"/>
      <w:bookmarkStart w:id="30" w:name="_Toc495402302"/>
      <w:bookmarkStart w:id="31" w:name="_Toc55045443"/>
      <w:r w:rsidRPr="000C454F">
        <w:lastRenderedPageBreak/>
        <w:t>СПИСОК ИСПОЛЬЗОВАННЫХ ИСТОЧНИКОВ</w:t>
      </w:r>
      <w:bookmarkEnd w:id="29"/>
      <w:bookmarkEnd w:id="30"/>
      <w:bookmarkEnd w:id="31"/>
    </w:p>
    <w:p w14:paraId="3D239D41" w14:textId="0743F9E4" w:rsidR="00E96880" w:rsidRPr="000C454F" w:rsidRDefault="00E96880" w:rsidP="00394DA3">
      <w:pPr>
        <w:spacing w:line="360" w:lineRule="auto"/>
        <w:rPr>
          <w:szCs w:val="24"/>
          <w:highlight w:val="yellow"/>
          <w:lang w:eastAsia="zh-TW"/>
        </w:rPr>
      </w:pPr>
    </w:p>
    <w:p w14:paraId="522F9286" w14:textId="1B7BE889" w:rsidR="0076290C" w:rsidRPr="000C454F" w:rsidRDefault="00040045" w:rsidP="008C4C48">
      <w:pPr>
        <w:widowControl w:val="0"/>
        <w:autoSpaceDE w:val="0"/>
        <w:autoSpaceDN w:val="0"/>
        <w:adjustRightInd w:val="0"/>
        <w:spacing w:line="360" w:lineRule="auto"/>
        <w:rPr>
          <w:noProof/>
          <w:szCs w:val="24"/>
          <w:lang w:val="en-US"/>
        </w:rPr>
      </w:pPr>
      <w:r w:rsidRPr="000C454F">
        <w:rPr>
          <w:szCs w:val="24"/>
          <w:highlight w:val="yellow"/>
          <w:lang w:eastAsia="zh-TW"/>
        </w:rPr>
        <w:fldChar w:fldCharType="begin" w:fldLock="1"/>
      </w:r>
      <w:r w:rsidRPr="000C454F">
        <w:rPr>
          <w:szCs w:val="24"/>
          <w:highlight w:val="yellow"/>
          <w:lang w:val="en-US" w:eastAsia="zh-TW"/>
        </w:rPr>
        <w:instrText>ADDIN</w:instrText>
      </w:r>
      <w:r w:rsidRPr="000C454F">
        <w:rPr>
          <w:szCs w:val="24"/>
          <w:highlight w:val="yellow"/>
          <w:lang w:eastAsia="zh-TW"/>
        </w:rPr>
        <w:instrText xml:space="preserve"> </w:instrText>
      </w:r>
      <w:r w:rsidRPr="000C454F">
        <w:rPr>
          <w:szCs w:val="24"/>
          <w:highlight w:val="yellow"/>
          <w:lang w:val="en-US" w:eastAsia="zh-TW"/>
        </w:rPr>
        <w:instrText>Mendeley</w:instrText>
      </w:r>
      <w:r w:rsidRPr="000C454F">
        <w:rPr>
          <w:szCs w:val="24"/>
          <w:highlight w:val="yellow"/>
          <w:lang w:eastAsia="zh-TW"/>
        </w:rPr>
        <w:instrText xml:space="preserve"> </w:instrText>
      </w:r>
      <w:r w:rsidRPr="000C454F">
        <w:rPr>
          <w:szCs w:val="24"/>
          <w:highlight w:val="yellow"/>
          <w:lang w:val="en-US" w:eastAsia="zh-TW"/>
        </w:rPr>
        <w:instrText>Bibliography</w:instrText>
      </w:r>
      <w:r w:rsidRPr="000C454F">
        <w:rPr>
          <w:szCs w:val="24"/>
          <w:highlight w:val="yellow"/>
          <w:lang w:eastAsia="zh-TW"/>
        </w:rPr>
        <w:instrText xml:space="preserve"> </w:instrText>
      </w:r>
      <w:r w:rsidRPr="000C454F">
        <w:rPr>
          <w:szCs w:val="24"/>
          <w:highlight w:val="yellow"/>
          <w:lang w:val="en-US" w:eastAsia="zh-TW"/>
        </w:rPr>
        <w:instrText>CSL</w:instrText>
      </w:r>
      <w:r w:rsidRPr="000C454F">
        <w:rPr>
          <w:szCs w:val="24"/>
          <w:highlight w:val="yellow"/>
          <w:lang w:eastAsia="zh-TW"/>
        </w:rPr>
        <w:instrText>_</w:instrText>
      </w:r>
      <w:r w:rsidRPr="000C454F">
        <w:rPr>
          <w:szCs w:val="24"/>
          <w:highlight w:val="yellow"/>
          <w:lang w:val="en-US" w:eastAsia="zh-TW"/>
        </w:rPr>
        <w:instrText>BIBLIOGRAPHY</w:instrText>
      </w:r>
      <w:r w:rsidRPr="000C454F">
        <w:rPr>
          <w:szCs w:val="24"/>
          <w:highlight w:val="yellow"/>
          <w:lang w:eastAsia="zh-TW"/>
        </w:rPr>
        <w:instrText xml:space="preserve"> </w:instrText>
      </w:r>
      <w:r w:rsidRPr="000C454F">
        <w:rPr>
          <w:szCs w:val="24"/>
          <w:highlight w:val="yellow"/>
          <w:lang w:eastAsia="zh-TW"/>
        </w:rPr>
        <w:fldChar w:fldCharType="separate"/>
      </w:r>
      <w:r w:rsidR="0076290C" w:rsidRPr="000C454F">
        <w:rPr>
          <w:noProof/>
          <w:szCs w:val="24"/>
        </w:rPr>
        <w:t>1.</w:t>
      </w:r>
      <w:r w:rsidR="0076290C" w:rsidRPr="000C454F">
        <w:rPr>
          <w:noProof/>
          <w:szCs w:val="24"/>
        </w:rPr>
        <w:tab/>
        <w:t xml:space="preserve">Kelley K.K. CALIFORNIA 298OK . </w:t>
      </w:r>
      <w:r w:rsidR="0076290C" w:rsidRPr="000C454F">
        <w:rPr>
          <w:noProof/>
          <w:szCs w:val="24"/>
          <w:lang w:val="en-US"/>
        </w:rPr>
        <w:t>AND THE CORRESPONDING ENTROPY AND FREE ENERGY The measurements of the heat capacities of aliphatic compounds made by Parks and his co-workers2 have brought forth interesting regularities in the entropies and free energies of members o. 1929. Vol. 3, № 1926.</w:t>
      </w:r>
    </w:p>
    <w:p w14:paraId="061511EC"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w:t>
      </w:r>
      <w:r w:rsidRPr="000C454F">
        <w:rPr>
          <w:noProof/>
          <w:szCs w:val="24"/>
          <w:lang w:val="en-US"/>
        </w:rPr>
        <w:tab/>
        <w:t>Hama T., Watanabe N. Surface processes on interstellar amorphous solid water: Adsorption, diffusion, tunneling reactions, and nuclear-spin conversion // Chem. Rev. 2013. Vol. 113, № 12. P. 8783–8839.</w:t>
      </w:r>
    </w:p>
    <w:p w14:paraId="715D4C25"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w:t>
      </w:r>
      <w:r w:rsidRPr="000C454F">
        <w:rPr>
          <w:noProof/>
          <w:szCs w:val="24"/>
          <w:lang w:val="en-US"/>
        </w:rPr>
        <w:tab/>
        <w:t>Satorre M.Á. et al. Density of CH4, N2 and CO2 ices at different temperatures of deposition // Planet. Space Sci. 2008.</w:t>
      </w:r>
    </w:p>
    <w:p w14:paraId="233F173D"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4.</w:t>
      </w:r>
      <w:r w:rsidRPr="000C454F">
        <w:rPr>
          <w:noProof/>
          <w:szCs w:val="24"/>
          <w:lang w:val="en-US"/>
        </w:rPr>
        <w:tab/>
        <w:t>Fray N., Schmitt B. Sublimation of ices of astrophysical interest: A bibliographic review // Planet. Space Sci. 2009.</w:t>
      </w:r>
    </w:p>
    <w:p w14:paraId="466B32EF"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5.</w:t>
      </w:r>
      <w:r w:rsidRPr="000C454F">
        <w:rPr>
          <w:noProof/>
          <w:szCs w:val="24"/>
          <w:lang w:val="en-US"/>
        </w:rPr>
        <w:tab/>
        <w:t>Aldiyarov A. et al. IR spectroscopy of ethanol in nitrogen cryomatrices with different concentration ratios // Low Temp. Phys. 2011. Vol. 37, № 6. P. 524–531.</w:t>
      </w:r>
    </w:p>
    <w:p w14:paraId="198DE85F"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6.</w:t>
      </w:r>
      <w:r w:rsidRPr="000C454F">
        <w:rPr>
          <w:noProof/>
          <w:szCs w:val="24"/>
          <w:lang w:val="en-US"/>
        </w:rPr>
        <w:tab/>
        <w:t>Drobyshev A., Aldiyarov A. IR-spectroscopy of ethanol formed by recondensation from a nitrogen cryomatrix // Low Temp. Phys. 2011. Vol. 37, № 8. P. 718–724.</w:t>
      </w:r>
    </w:p>
    <w:p w14:paraId="74184D6A"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7.</w:t>
      </w:r>
      <w:r w:rsidRPr="000C454F">
        <w:rPr>
          <w:noProof/>
          <w:szCs w:val="24"/>
          <w:lang w:val="en-US"/>
        </w:rPr>
        <w:tab/>
        <w:t>Ozier I., Yi P.N. Nuclear spin isomerization in methane // J. Chem. Phys. 1967. Vol. 47, № 12. P. 5458–5459.</w:t>
      </w:r>
    </w:p>
    <w:p w14:paraId="635ED198"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8.</w:t>
      </w:r>
      <w:r w:rsidRPr="000C454F">
        <w:rPr>
          <w:noProof/>
          <w:szCs w:val="24"/>
          <w:lang w:val="en-US"/>
        </w:rPr>
        <w:tab/>
        <w:t>Torrie B.H. et al. Phase transitions in solid methanol // J. Solid State Chem. 2002. Vol. 166, № 2. P. 415–420.</w:t>
      </w:r>
    </w:p>
    <w:p w14:paraId="479B983F"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9.</w:t>
      </w:r>
      <w:r w:rsidRPr="000C454F">
        <w:rPr>
          <w:noProof/>
          <w:szCs w:val="24"/>
          <w:lang w:val="en-US"/>
        </w:rPr>
        <w:tab/>
        <w:t>Parks G.S. Thermal data on organic compounds I. The heat capacities and free energies of methyl, ethyl and normal-butyl alcohols // J. Am. Chem. Soc. 1925. Vol. 47, № 2. P. 338–345.</w:t>
      </w:r>
    </w:p>
    <w:p w14:paraId="372C9589"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10.</w:t>
      </w:r>
      <w:r w:rsidRPr="000C454F">
        <w:rPr>
          <w:noProof/>
          <w:szCs w:val="24"/>
          <w:lang w:val="en-US"/>
        </w:rPr>
        <w:tab/>
        <w:t>Staveley L.A.K., Hogg M.A.P. A dilatometric study of the transition in methyl alcohol // J. Chem. Soc. 1954. Vol. c. P. 1013–1016.</w:t>
      </w:r>
    </w:p>
    <w:p w14:paraId="44716AC8"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11.</w:t>
      </w:r>
      <w:r w:rsidRPr="000C454F">
        <w:rPr>
          <w:noProof/>
          <w:szCs w:val="24"/>
          <w:lang w:val="en-US"/>
        </w:rPr>
        <w:tab/>
        <w:t>Dempster A.B., Zerbi G. Lattice dynamics of methanol: Hydrogen bonding and infrared absorption // J. Chem. Phys. 1971. Vol. 54, № 8. P. 3600–3609.</w:t>
      </w:r>
    </w:p>
    <w:p w14:paraId="4E1A5578"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12.</w:t>
      </w:r>
      <w:r w:rsidRPr="000C454F">
        <w:rPr>
          <w:noProof/>
          <w:szCs w:val="24"/>
          <w:lang w:val="en-US"/>
        </w:rPr>
        <w:tab/>
        <w:t>Hudson R.L. An IR investigation of solid amorphous ethanol — Spectra, properties, and phase changes // Spectrochim. Acta - Part A Mol. Biomol. Spectrosc. Elsevier B.V., 2017. Vol. 187. P. 82–86.</w:t>
      </w:r>
    </w:p>
    <w:p w14:paraId="634DBC20"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13.</w:t>
      </w:r>
      <w:r w:rsidRPr="000C454F">
        <w:rPr>
          <w:noProof/>
          <w:szCs w:val="24"/>
          <w:lang w:val="en-US"/>
        </w:rPr>
        <w:tab/>
        <w:t>Sani E., Dell’Oro A. Spectral optical constants of ethanol and isopropanol from ultraviolet to far infrared // Opt. Mater. (Amst). Elsevier Ltd, 2016. Vol. 60. P. 137–141.</w:t>
      </w:r>
    </w:p>
    <w:p w14:paraId="3837082B"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14.</w:t>
      </w:r>
      <w:r w:rsidRPr="000C454F">
        <w:rPr>
          <w:noProof/>
          <w:szCs w:val="24"/>
          <w:lang w:val="en-US"/>
        </w:rPr>
        <w:tab/>
        <w:t>Drobyshev A. et al. Structure and phase transition peculiarities in solid nitrous oxide and attempts at their explanation // Low Temp. Phys. 2013. Vol. 39, № 5. P. 460–464.</w:t>
      </w:r>
    </w:p>
    <w:p w14:paraId="32412CB8"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lastRenderedPageBreak/>
        <w:t>15.</w:t>
      </w:r>
      <w:r w:rsidRPr="000C454F">
        <w:rPr>
          <w:noProof/>
          <w:szCs w:val="24"/>
          <w:lang w:val="en-US"/>
        </w:rPr>
        <w:tab/>
        <w:t>Wassermann T.N., Suhm M.A. Ethanol monomers and dimers revisited: A Raman study of conformational preferences and argon nanocoating effects // J. Phys. Chem. A. 2010. Vol. 114, № 32. P. 8223–8233.</w:t>
      </w:r>
    </w:p>
    <w:p w14:paraId="095D532F"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16.</w:t>
      </w:r>
      <w:r w:rsidRPr="000C454F">
        <w:rPr>
          <w:noProof/>
          <w:szCs w:val="24"/>
          <w:lang w:val="en-US"/>
        </w:rPr>
        <w:tab/>
        <w:t>Gálvez Ó. et al. Spectroscopic effects in CH4/H2O ICES // Astrophys. J. 2009. Vol. 703, № 2. P. 2101–2107.</w:t>
      </w:r>
    </w:p>
    <w:p w14:paraId="5C4CD85C"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17.</w:t>
      </w:r>
      <w:r w:rsidRPr="000C454F">
        <w:rPr>
          <w:noProof/>
          <w:szCs w:val="24"/>
          <w:lang w:val="en-US"/>
        </w:rPr>
        <w:tab/>
        <w:t>He X., Wu C., Yang D.S. Communication: No guidance needed: Ordered structures and transformations of thin methanol ice on hydrophobic surfaces // J. Chem. Phys. 2016. Vol. 145, № 17.</w:t>
      </w:r>
    </w:p>
    <w:p w14:paraId="0B153AA9"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18.</w:t>
      </w:r>
      <w:r w:rsidRPr="000C454F">
        <w:rPr>
          <w:noProof/>
          <w:szCs w:val="24"/>
          <w:lang w:val="en-US"/>
        </w:rPr>
        <w:tab/>
        <w:t>Ayotte P. et al. A Beaker without Walls: Formation of Deeply Supercooled Binary Liquid Solutions of Alcohols from Nanoscale Amorphous Solid Films // Phys. Rev. Lett. 2002. Vol. 88, № 24. P. 4.</w:t>
      </w:r>
    </w:p>
    <w:p w14:paraId="487814D3"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19.</w:t>
      </w:r>
      <w:r w:rsidRPr="000C454F">
        <w:rPr>
          <w:noProof/>
          <w:szCs w:val="24"/>
          <w:lang w:val="en-US"/>
        </w:rPr>
        <w:tab/>
        <w:t>Wang L., Liu X. Tribological behavior of DLC/IL solid-liquid lubricating coatings in a high-vacuum condition with alternating high and low temperatures // Wear. Elsevier, 2013. Vol. 304, № 1–2. P. 13–19.</w:t>
      </w:r>
    </w:p>
    <w:p w14:paraId="41C3BBAB"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20.</w:t>
      </w:r>
      <w:r w:rsidRPr="000C454F">
        <w:rPr>
          <w:noProof/>
          <w:szCs w:val="24"/>
          <w:lang w:val="en-US"/>
        </w:rPr>
        <w:tab/>
        <w:t>Hudson R.L., Gerakines P.A., Moore M.H. Infrared spectra and optical constants of astronomical ices: II. Ethane and ethylene // Icarus. Elsevier Inc., 2014. Vol. 243. P. 148–157.</w:t>
      </w:r>
    </w:p>
    <w:p w14:paraId="0D0360DF"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21.</w:t>
      </w:r>
      <w:r w:rsidRPr="000C454F">
        <w:rPr>
          <w:noProof/>
          <w:szCs w:val="24"/>
          <w:lang w:val="en-US"/>
        </w:rPr>
        <w:tab/>
        <w:t>Chen L. et al. Effect of coadsorption of water and alcohol vapor on the nanowear of silicon // Wear. 2015. Vol. 332–333. P. 879–884.</w:t>
      </w:r>
    </w:p>
    <w:p w14:paraId="55A80501"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22.</w:t>
      </w:r>
      <w:r w:rsidRPr="000C454F">
        <w:rPr>
          <w:noProof/>
          <w:szCs w:val="24"/>
          <w:lang w:val="en-US"/>
        </w:rPr>
        <w:tab/>
        <w:t>Drobyshev A. et al. Cryoemission of Nitrous Oxide and Ethanol: Dynamic and Energy Characteristics // J. Low Temp. Phys. Springer US, 2017. Vol. 187, № 1–2. P. 71–79.</w:t>
      </w:r>
    </w:p>
    <w:p w14:paraId="29D4E7D5"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23.</w:t>
      </w:r>
      <w:r w:rsidRPr="000C454F">
        <w:rPr>
          <w:noProof/>
          <w:szCs w:val="24"/>
          <w:lang w:val="en-US"/>
        </w:rPr>
        <w:tab/>
        <w:t>Drobyshev A. et al. IR Spectrometry studies of methanol cryovacuum condensates // Low Temp. Phys. 2019. Vol. 45, № 4.</w:t>
      </w:r>
    </w:p>
    <w:p w14:paraId="67CEA281"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24.</w:t>
      </w:r>
      <w:r w:rsidRPr="000C454F">
        <w:rPr>
          <w:noProof/>
          <w:szCs w:val="24"/>
          <w:lang w:val="en-US"/>
        </w:rPr>
        <w:tab/>
        <w:t>Drobyshev A. et al. IR studies of thermally stimulated structural phase transformations in cryovacuum condensates of Freon 134a // Fiz. Nizk. Temp. 2018. Vol. 44, № 8.</w:t>
      </w:r>
    </w:p>
    <w:p w14:paraId="7D3D1DAE"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25.</w:t>
      </w:r>
      <w:r w:rsidRPr="000C454F">
        <w:rPr>
          <w:noProof/>
          <w:szCs w:val="24"/>
          <w:lang w:val="en-US"/>
        </w:rPr>
        <w:tab/>
        <w:t>Aldiyarov A. et al. Investigation of dynamic glass transitions and structural transformations in cryovacuum condensates of ethanol // Low Temp. Phys. 2009. Vol. 35, № 4. P. 251–255.</w:t>
      </w:r>
    </w:p>
    <w:p w14:paraId="2CA88EDA"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26.</w:t>
      </w:r>
      <w:r w:rsidRPr="000C454F">
        <w:rPr>
          <w:noProof/>
          <w:szCs w:val="24"/>
          <w:lang w:val="en-US"/>
        </w:rPr>
        <w:tab/>
        <w:t>Saketi S., Olsson M. Influence of CVD and PVD coating micro topography on the initial material transfer of 316L stainless steel in sliding contacts – A laboratory study // Wear. Elsevier, 2017. Vol. 388–389. P. 29–38.</w:t>
      </w:r>
    </w:p>
    <w:p w14:paraId="597D17BC"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27.</w:t>
      </w:r>
      <w:r w:rsidRPr="000C454F">
        <w:rPr>
          <w:noProof/>
          <w:szCs w:val="24"/>
          <w:lang w:val="en-US"/>
        </w:rPr>
        <w:tab/>
        <w:t>Yang L. et al. Erosion failure mechanism of EB-PVD thermal barrier coatings with real morphology // Wear. 2017. Vol. 392–393, № September. P. 99–108.</w:t>
      </w:r>
    </w:p>
    <w:p w14:paraId="2F047FA2"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28.</w:t>
      </w:r>
      <w:r w:rsidRPr="000C454F">
        <w:rPr>
          <w:noProof/>
          <w:szCs w:val="24"/>
          <w:lang w:val="en-US"/>
        </w:rPr>
        <w:tab/>
        <w:t xml:space="preserve">Sokolov D., Drobyshev A., Ramos M. The phase transition between the orientational glass and plastic crystal in cryovacuum condensate of ethanol // Int. J. Math. Phys. </w:t>
      </w:r>
      <w:r w:rsidRPr="000C454F">
        <w:rPr>
          <w:noProof/>
          <w:szCs w:val="24"/>
          <w:lang w:val="en-US"/>
        </w:rPr>
        <w:lastRenderedPageBreak/>
        <w:t>2014. Vol. 5, № 2. P. 77–80.</w:t>
      </w:r>
    </w:p>
    <w:p w14:paraId="5AA138C0"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29.</w:t>
      </w:r>
      <w:r w:rsidRPr="000C454F">
        <w:rPr>
          <w:noProof/>
          <w:szCs w:val="24"/>
          <w:lang w:val="en-US"/>
        </w:rPr>
        <w:tab/>
        <w:t>Drobyshev A. et al. Thermal desorption and IR spectrometric investigation of polyamorphic and polymorphic transformations in cryovacuum condensates of water // Low Temp. Phys. 2007. Vol. 33, № 5. P. 472–480.</w:t>
      </w:r>
    </w:p>
    <w:p w14:paraId="760B01DA"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30.</w:t>
      </w:r>
      <w:r w:rsidRPr="000C454F">
        <w:rPr>
          <w:noProof/>
          <w:szCs w:val="24"/>
          <w:lang w:val="en-US"/>
        </w:rPr>
        <w:tab/>
        <w:t>Ramos M.A. et al. Low-temperature properties of monoalcohol glasses and crystals // Low Temp. Phys. 2013. Vol. 39, № 5. P. 468–472.</w:t>
      </w:r>
    </w:p>
    <w:p w14:paraId="1F52FBD0"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31.</w:t>
      </w:r>
      <w:r w:rsidRPr="000C454F">
        <w:rPr>
          <w:noProof/>
          <w:szCs w:val="24"/>
          <w:lang w:val="en-US"/>
        </w:rPr>
        <w:tab/>
      </w:r>
      <w:r w:rsidRPr="000C454F">
        <w:rPr>
          <w:noProof/>
          <w:szCs w:val="24"/>
        </w:rPr>
        <w:t>По</w:t>
      </w:r>
      <w:r w:rsidRPr="000C454F">
        <w:rPr>
          <w:noProof/>
          <w:szCs w:val="24"/>
          <w:lang w:val="en-US"/>
        </w:rPr>
        <w:t xml:space="preserve"> </w:t>
      </w:r>
      <w:r w:rsidRPr="000C454F">
        <w:rPr>
          <w:noProof/>
          <w:szCs w:val="24"/>
        </w:rPr>
        <w:t>С</w:t>
      </w:r>
      <w:r w:rsidRPr="000C454F">
        <w:rPr>
          <w:noProof/>
          <w:szCs w:val="24"/>
          <w:lang w:val="en-US"/>
        </w:rPr>
        <w:t>., Nan N., Nan N. Matrix Isolation Spectroscopy / ed. Barnes A.J. et al. Dordrecht: Springer Netherlands, 1981. 78500 p.</w:t>
      </w:r>
    </w:p>
    <w:p w14:paraId="4D931887"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32.</w:t>
      </w:r>
      <w:r w:rsidRPr="000C454F">
        <w:rPr>
          <w:noProof/>
          <w:szCs w:val="24"/>
          <w:lang w:val="en-US"/>
        </w:rPr>
        <w:tab/>
        <w:t>Lewis, G. N. and Gibson G.E. erican Chemical // J. Am. Chem. Soc. 1920. Vol. 42, № 8. P. 1529–1533.</w:t>
      </w:r>
    </w:p>
    <w:p w14:paraId="1F20D534"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33.</w:t>
      </w:r>
      <w:r w:rsidRPr="000C454F">
        <w:rPr>
          <w:noProof/>
          <w:szCs w:val="24"/>
          <w:lang w:val="en-US"/>
        </w:rPr>
        <w:tab/>
        <w:t>Haida O., Suga H., Seki S. Preparation of glassy carbon tetrachloride // J. Non. Cryst. Solids. 1976. Vol. 22, № 1. P. 219–221.</w:t>
      </w:r>
    </w:p>
    <w:p w14:paraId="499FDD6B"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34.</w:t>
      </w:r>
      <w:r w:rsidRPr="000C454F">
        <w:rPr>
          <w:noProof/>
          <w:szCs w:val="24"/>
          <w:lang w:val="en-US"/>
        </w:rPr>
        <w:tab/>
        <w:t>Riobóo R.J.J., Ramos M.A. Brillouin spectroscopy experiments on polymorphic ethanol // Philos. Mag. 2007. Vol. 87, № 3–5. P. 657–663.</w:t>
      </w:r>
    </w:p>
    <w:p w14:paraId="14FE2E30"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35.</w:t>
      </w:r>
      <w:r w:rsidRPr="000C454F">
        <w:rPr>
          <w:noProof/>
          <w:szCs w:val="24"/>
          <w:lang w:val="en-US"/>
        </w:rPr>
        <w:tab/>
        <w:t>Talón C., Ramos M.A., Vieira S. Low-temperature specific heat of molecular glasses and crystals // Phys. B Condens. Matter. 2000. Vol. 284–288, № PART II. P. 1155–1156.</w:t>
      </w:r>
    </w:p>
    <w:p w14:paraId="763E9285"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36.</w:t>
      </w:r>
      <w:r w:rsidRPr="000C454F">
        <w:rPr>
          <w:noProof/>
          <w:szCs w:val="24"/>
          <w:lang w:val="en-US"/>
        </w:rPr>
        <w:tab/>
        <w:t>Talón C. et al. Low-temperature specific heat and glassy dynamics of a polymorphic molecular solid // Phys. Rev. B - Condens. Matter Mater. Phys. 1998. Vol. 58, № 2. P. 745–755.</w:t>
      </w:r>
    </w:p>
    <w:p w14:paraId="5987E32A"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37.</w:t>
      </w:r>
      <w:r w:rsidRPr="000C454F">
        <w:rPr>
          <w:noProof/>
          <w:szCs w:val="24"/>
          <w:lang w:val="en-US"/>
        </w:rPr>
        <w:tab/>
        <w:t>Larsen R.W., Zielke P., Suhm M.A. Hydrogen-bonded OH stretching modes of methanol clusters: A combined IR and Raman isotopomer study // J. Chem. Phys. 2007. Vol. 126, № 19.</w:t>
      </w:r>
    </w:p>
    <w:p w14:paraId="4D229CFF"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38.</w:t>
      </w:r>
      <w:r w:rsidRPr="000C454F">
        <w:rPr>
          <w:noProof/>
          <w:szCs w:val="24"/>
          <w:lang w:val="en-US"/>
        </w:rPr>
        <w:tab/>
        <w:t>Zielke P., Suhm M.A. Concerted proton motion in hydrogen-bonded trimers: A spontaneous Raman scattering perspective // Phys. Chem. Chem. Phys. 2006. Vol. 8, № 24. P. 2826–2830.</w:t>
      </w:r>
    </w:p>
    <w:p w14:paraId="43EDBB34"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39.</w:t>
      </w:r>
      <w:r w:rsidRPr="000C454F">
        <w:rPr>
          <w:noProof/>
          <w:szCs w:val="24"/>
          <w:lang w:val="en-US"/>
        </w:rPr>
        <w:tab/>
        <w:t>Luck W.A.P., Schrems O. Infrared matrix isolation studies of self-association of methanol and ethanol: proof of cyclic dimers // J. Mol. Struct. 1980. Vol. 60, № C. P. 333–336.</w:t>
      </w:r>
    </w:p>
    <w:p w14:paraId="12338832"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40.</w:t>
      </w:r>
      <w:r w:rsidRPr="000C454F">
        <w:rPr>
          <w:noProof/>
          <w:szCs w:val="24"/>
          <w:lang w:val="en-US"/>
        </w:rPr>
        <w:tab/>
        <w:t>Fang H.L., Swofford R.L. tensities of the two conformer bands provides an esti- of hydrogen bonded to atoms The overtone absorption spectrum of ethanol vapor ( North-Holland Physics Publishing Division ) Torr ) was measured with an intracavity cw dye laser photoacoustic ( PA ) sp. 1984. Vol. 105, № 1. P. 5–11.</w:t>
      </w:r>
    </w:p>
    <w:p w14:paraId="5DFC9285"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41.</w:t>
      </w:r>
      <w:r w:rsidRPr="000C454F">
        <w:rPr>
          <w:noProof/>
          <w:szCs w:val="24"/>
          <w:lang w:val="en-US"/>
        </w:rPr>
        <w:tab/>
        <w:t>Coussan S. et al. Rotational isomerism of ethanol and matrix isolation infrared spectroscopy // J. Phys. Chem. A. 1998. Vol. 102, № 29. P. 5789–5793.</w:t>
      </w:r>
    </w:p>
    <w:p w14:paraId="3D8DE689"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42.</w:t>
      </w:r>
      <w:r w:rsidRPr="000C454F">
        <w:rPr>
          <w:noProof/>
          <w:szCs w:val="24"/>
          <w:lang w:val="en-US"/>
        </w:rPr>
        <w:tab/>
        <w:t>Gardner E.A. et al. Infrared spectra and conformational analysis of anti and gauche deuterated ethanol isotopomers // J. Mol. Struct. 2006. Vol. 784, № 1–3. P. 249–253.</w:t>
      </w:r>
    </w:p>
    <w:p w14:paraId="07D1F708"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lastRenderedPageBreak/>
        <w:t>43.</w:t>
      </w:r>
      <w:r w:rsidRPr="000C454F">
        <w:rPr>
          <w:noProof/>
          <w:szCs w:val="24"/>
          <w:lang w:val="en-US"/>
        </w:rPr>
        <w:tab/>
        <w:t>Belhekar A.A., Agashe M.S., Jose C.I. Conformational equilibria in n-alkanols. Infrared spectral deconvolution of the unsymmetric hydroxyl band profile // J. Chem. Soc. Faraday Trans. 1990. Vol. 86, № 10. P. 1781–1784.</w:t>
      </w:r>
    </w:p>
    <w:p w14:paraId="1CFE988B"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44.</w:t>
      </w:r>
      <w:r w:rsidRPr="000C454F">
        <w:rPr>
          <w:noProof/>
          <w:szCs w:val="24"/>
          <w:lang w:val="en-US"/>
        </w:rPr>
        <w:tab/>
        <w:t>Hu Y.J., Fu H.B., Bernstein E.R. Infrared plus vacuum ultraviolet spectroscopy of neutral and ionic ethanol monomers and clusters // J. Chem. Phys. 2006. Vol. 125, № 15.</w:t>
      </w:r>
    </w:p>
    <w:p w14:paraId="6E2ECD88"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45.</w:t>
      </w:r>
      <w:r w:rsidRPr="000C454F">
        <w:rPr>
          <w:noProof/>
          <w:szCs w:val="24"/>
          <w:lang w:val="en-US"/>
        </w:rPr>
        <w:tab/>
        <w:t>González L., Mó O., Yáñez M. Density functional theory study on ethanol dimers and cyclic ethanol trimers // J. Chem. Phys. 1999. Vol. 111, № 9. P. 3855–3861.</w:t>
      </w:r>
    </w:p>
    <w:p w14:paraId="148FCDB9" w14:textId="77777777" w:rsidR="0076290C" w:rsidRPr="000C454F" w:rsidRDefault="0076290C" w:rsidP="008C4C48">
      <w:pPr>
        <w:widowControl w:val="0"/>
        <w:autoSpaceDE w:val="0"/>
        <w:autoSpaceDN w:val="0"/>
        <w:adjustRightInd w:val="0"/>
        <w:spacing w:line="360" w:lineRule="auto"/>
        <w:rPr>
          <w:noProof/>
          <w:szCs w:val="24"/>
          <w:lang w:val="en-US"/>
        </w:rPr>
      </w:pPr>
      <w:r w:rsidRPr="000C454F">
        <w:rPr>
          <w:noProof/>
          <w:szCs w:val="24"/>
          <w:lang w:val="en-US"/>
        </w:rPr>
        <w:t>46.</w:t>
      </w:r>
      <w:r w:rsidRPr="000C454F">
        <w:rPr>
          <w:noProof/>
          <w:szCs w:val="24"/>
          <w:lang w:val="en-US"/>
        </w:rPr>
        <w:tab/>
        <w:t>Michinori B. Intramolecular Interaction between Hydroxyl Group II1 ). Limitation of the Interaction by Chain-length in. 1958. Vol. 72, № 1957.</w:t>
      </w:r>
    </w:p>
    <w:p w14:paraId="55D65D92" w14:textId="3A69EF6D" w:rsidR="00040045" w:rsidRPr="000C454F" w:rsidRDefault="00040045" w:rsidP="00394DA3">
      <w:pPr>
        <w:spacing w:line="360" w:lineRule="auto"/>
        <w:rPr>
          <w:szCs w:val="24"/>
          <w:highlight w:val="yellow"/>
          <w:lang w:val="en-GB" w:eastAsia="zh-TW"/>
        </w:rPr>
      </w:pPr>
      <w:r w:rsidRPr="000C454F">
        <w:rPr>
          <w:szCs w:val="24"/>
          <w:highlight w:val="yellow"/>
          <w:lang w:eastAsia="zh-TW"/>
        </w:rPr>
        <w:fldChar w:fldCharType="end"/>
      </w:r>
    </w:p>
    <w:p w14:paraId="4B8B01ED" w14:textId="77777777" w:rsidR="004F5810" w:rsidRPr="000C454F" w:rsidRDefault="004F5810" w:rsidP="00394DA3">
      <w:pPr>
        <w:tabs>
          <w:tab w:val="left" w:pos="1134"/>
        </w:tabs>
        <w:spacing w:line="360" w:lineRule="auto"/>
        <w:ind w:left="709" w:firstLine="0"/>
        <w:contextualSpacing/>
        <w:rPr>
          <w:rFonts w:eastAsia="Calibri"/>
          <w:szCs w:val="24"/>
          <w:highlight w:val="yellow"/>
          <w:lang w:val="en-US" w:eastAsia="en-US"/>
        </w:rPr>
      </w:pPr>
    </w:p>
    <w:p w14:paraId="6376A874" w14:textId="4456B34A" w:rsidR="00890EA7" w:rsidRPr="00E41B1C" w:rsidRDefault="00890EA7" w:rsidP="00890EA7">
      <w:pPr>
        <w:keepNext/>
        <w:pageBreakBefore/>
        <w:tabs>
          <w:tab w:val="left" w:pos="1843"/>
        </w:tabs>
        <w:spacing w:line="360" w:lineRule="auto"/>
        <w:ind w:firstLine="0"/>
        <w:jc w:val="center"/>
        <w:outlineLvl w:val="0"/>
        <w:rPr>
          <w:b/>
          <w:bCs/>
          <w:szCs w:val="24"/>
        </w:rPr>
      </w:pPr>
      <w:bookmarkStart w:id="32" w:name="_Toc308371535"/>
      <w:bookmarkStart w:id="33" w:name="_Toc21085093"/>
      <w:bookmarkStart w:id="34" w:name="_Toc55045444"/>
      <w:bookmarkEnd w:id="10"/>
      <w:bookmarkEnd w:id="32"/>
      <w:r w:rsidRPr="00E41B1C">
        <w:rPr>
          <w:b/>
          <w:bCs/>
          <w:szCs w:val="24"/>
        </w:rPr>
        <w:lastRenderedPageBreak/>
        <w:t>ПРИЛОЖЕНИЕ А</w:t>
      </w:r>
      <w:bookmarkEnd w:id="33"/>
      <w:r w:rsidR="00E41B1C">
        <w:rPr>
          <w:b/>
          <w:bCs/>
          <w:szCs w:val="24"/>
        </w:rPr>
        <w:t xml:space="preserve"> – </w:t>
      </w:r>
      <w:r w:rsidR="00E41B1C" w:rsidRPr="00E41B1C">
        <w:rPr>
          <w:b/>
          <w:bCs/>
          <w:szCs w:val="24"/>
        </w:rPr>
        <w:t>ТЕХНИЧЕСКАЯ СПЕЦИФИКАЦИЯ И КАЛЕНДАРНЫЙ ПЛАН РАБОТ</w:t>
      </w:r>
      <w:bookmarkEnd w:id="34"/>
    </w:p>
    <w:p w14:paraId="7E8BCA0C" w14:textId="77777777" w:rsidR="00890EA7" w:rsidRPr="000C454F" w:rsidRDefault="00890EA7" w:rsidP="00890EA7">
      <w:pPr>
        <w:tabs>
          <w:tab w:val="left" w:pos="567"/>
        </w:tabs>
        <w:spacing w:line="360" w:lineRule="auto"/>
        <w:ind w:firstLine="0"/>
        <w:rPr>
          <w:szCs w:val="24"/>
          <w:lang w:val="en-US"/>
        </w:rPr>
      </w:pPr>
      <w:r w:rsidRPr="000C454F">
        <w:rPr>
          <w:noProof/>
          <w:szCs w:val="24"/>
        </w:rPr>
        <w:drawing>
          <wp:inline distT="0" distB="0" distL="0" distR="0" wp14:anchorId="7B431DEC" wp14:editId="58DFD434">
            <wp:extent cx="6120130" cy="8422720"/>
            <wp:effectExtent l="19050" t="0" r="0"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14:paraId="53D32A71" w14:textId="77777777" w:rsidR="00890EA7" w:rsidRPr="000C454F" w:rsidRDefault="00890EA7" w:rsidP="00890EA7">
      <w:pPr>
        <w:tabs>
          <w:tab w:val="left" w:pos="567"/>
        </w:tabs>
        <w:spacing w:line="360" w:lineRule="auto"/>
        <w:rPr>
          <w:szCs w:val="24"/>
          <w:lang w:val="en-US"/>
        </w:rPr>
      </w:pPr>
    </w:p>
    <w:p w14:paraId="60F86942" w14:textId="77777777" w:rsidR="00890EA7" w:rsidRPr="000C454F" w:rsidRDefault="00890EA7" w:rsidP="00890EA7">
      <w:pPr>
        <w:spacing w:line="360" w:lineRule="auto"/>
        <w:ind w:firstLine="0"/>
        <w:rPr>
          <w:szCs w:val="24"/>
        </w:rPr>
      </w:pPr>
      <w:r w:rsidRPr="000C454F">
        <w:rPr>
          <w:noProof/>
          <w:szCs w:val="24"/>
        </w:rPr>
        <w:lastRenderedPageBreak/>
        <w:drawing>
          <wp:inline distT="0" distB="0" distL="0" distR="0" wp14:anchorId="1DDCB745" wp14:editId="376F8684">
            <wp:extent cx="6120130" cy="8422720"/>
            <wp:effectExtent l="1905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14:paraId="34EAFD0B" w14:textId="77777777" w:rsidR="00890EA7" w:rsidRPr="000C454F" w:rsidRDefault="00890EA7" w:rsidP="00890EA7">
      <w:pPr>
        <w:spacing w:line="360" w:lineRule="auto"/>
        <w:rPr>
          <w:szCs w:val="24"/>
        </w:rPr>
      </w:pPr>
    </w:p>
    <w:p w14:paraId="35FA5056" w14:textId="77777777" w:rsidR="00890EA7" w:rsidRPr="000C454F" w:rsidRDefault="00890EA7" w:rsidP="00890EA7">
      <w:pPr>
        <w:spacing w:line="360" w:lineRule="auto"/>
        <w:rPr>
          <w:szCs w:val="24"/>
        </w:rPr>
      </w:pPr>
    </w:p>
    <w:p w14:paraId="5EE8B5B4" w14:textId="77777777" w:rsidR="00890EA7" w:rsidRPr="000C454F" w:rsidRDefault="00890EA7" w:rsidP="00890EA7">
      <w:pPr>
        <w:spacing w:line="360" w:lineRule="auto"/>
        <w:rPr>
          <w:szCs w:val="24"/>
        </w:rPr>
      </w:pPr>
    </w:p>
    <w:p w14:paraId="208F98A7" w14:textId="7DF1A2CF" w:rsidR="00890EA7" w:rsidRDefault="00890EA7" w:rsidP="00890EA7">
      <w:pPr>
        <w:spacing w:line="360" w:lineRule="auto"/>
        <w:ind w:firstLine="0"/>
        <w:rPr>
          <w:szCs w:val="24"/>
        </w:rPr>
      </w:pPr>
      <w:r w:rsidRPr="000C454F">
        <w:rPr>
          <w:noProof/>
          <w:szCs w:val="24"/>
        </w:rPr>
        <w:lastRenderedPageBreak/>
        <w:drawing>
          <wp:inline distT="0" distB="0" distL="0" distR="0" wp14:anchorId="4C88557C" wp14:editId="25446697">
            <wp:extent cx="6120130" cy="8422720"/>
            <wp:effectExtent l="1905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srcRect/>
                    <a:stretch>
                      <a:fillRect/>
                    </a:stretch>
                  </pic:blipFill>
                  <pic:spPr bwMode="auto">
                    <a:xfrm>
                      <a:off x="0" y="0"/>
                      <a:ext cx="6120130" cy="8422720"/>
                    </a:xfrm>
                    <a:prstGeom prst="rect">
                      <a:avLst/>
                    </a:prstGeom>
                    <a:noFill/>
                    <a:ln w="9525">
                      <a:noFill/>
                      <a:miter lim="800000"/>
                      <a:headEnd/>
                      <a:tailEnd/>
                    </a:ln>
                  </pic:spPr>
                </pic:pic>
              </a:graphicData>
            </a:graphic>
          </wp:inline>
        </w:drawing>
      </w:r>
    </w:p>
    <w:p w14:paraId="39FFCF25" w14:textId="561297DB" w:rsidR="008A77DE" w:rsidRPr="000C454F" w:rsidRDefault="008A77DE" w:rsidP="00890EA7">
      <w:pPr>
        <w:spacing w:line="360" w:lineRule="auto"/>
        <w:ind w:firstLine="0"/>
        <w:rPr>
          <w:szCs w:val="24"/>
        </w:rPr>
      </w:pPr>
      <w:r>
        <w:rPr>
          <w:noProof/>
        </w:rPr>
        <w:lastRenderedPageBreak/>
        <w:drawing>
          <wp:inline distT="0" distB="0" distL="0" distR="0" wp14:anchorId="22588354" wp14:editId="7894C876">
            <wp:extent cx="5886450" cy="79647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9259" r="29186"/>
                    <a:stretch/>
                  </pic:blipFill>
                  <pic:spPr bwMode="auto">
                    <a:xfrm>
                      <a:off x="0" y="0"/>
                      <a:ext cx="5902089" cy="7985872"/>
                    </a:xfrm>
                    <a:prstGeom prst="rect">
                      <a:avLst/>
                    </a:prstGeom>
                    <a:ln>
                      <a:noFill/>
                    </a:ln>
                    <a:extLst>
                      <a:ext uri="{53640926-AAD7-44D8-BBD7-CCE9431645EC}">
                        <a14:shadowObscured xmlns:a14="http://schemas.microsoft.com/office/drawing/2010/main"/>
                      </a:ext>
                    </a:extLst>
                  </pic:spPr>
                </pic:pic>
              </a:graphicData>
            </a:graphic>
          </wp:inline>
        </w:drawing>
      </w:r>
    </w:p>
    <w:p w14:paraId="3FE0057A" w14:textId="77777777" w:rsidR="00890EA7" w:rsidRPr="000C454F" w:rsidRDefault="00890EA7" w:rsidP="00890EA7">
      <w:pPr>
        <w:tabs>
          <w:tab w:val="left" w:pos="142"/>
        </w:tabs>
        <w:spacing w:line="360" w:lineRule="auto"/>
        <w:ind w:firstLine="0"/>
        <w:rPr>
          <w:szCs w:val="24"/>
        </w:rPr>
      </w:pPr>
      <w:r w:rsidRPr="000C454F">
        <w:rPr>
          <w:noProof/>
          <w:szCs w:val="24"/>
        </w:rPr>
        <w:lastRenderedPageBreak/>
        <w:drawing>
          <wp:anchor distT="0" distB="0" distL="114300" distR="114300" simplePos="0" relativeHeight="251659264" behindDoc="0" locked="0" layoutInCell="1" allowOverlap="1" wp14:anchorId="4C2081F3" wp14:editId="730DA985">
            <wp:simplePos x="0" y="0"/>
            <wp:positionH relativeFrom="column">
              <wp:posOffset>-825380</wp:posOffset>
            </wp:positionH>
            <wp:positionV relativeFrom="paragraph">
              <wp:posOffset>1225429</wp:posOffset>
            </wp:positionV>
            <wp:extent cx="8316138" cy="5871272"/>
            <wp:effectExtent l="0" t="1219200" r="0" b="119634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6062" t="5315" r="15211" b="8384"/>
                    <a:stretch/>
                  </pic:blipFill>
                  <pic:spPr bwMode="auto">
                    <a:xfrm rot="16200000">
                      <a:off x="0" y="0"/>
                      <a:ext cx="8316138" cy="58712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3EE5C0" w14:textId="606E2C8C" w:rsidR="00890EA7" w:rsidRPr="000C454F" w:rsidRDefault="00890EA7" w:rsidP="00890EA7">
      <w:pPr>
        <w:spacing w:line="360" w:lineRule="auto"/>
        <w:ind w:firstLine="0"/>
        <w:rPr>
          <w:szCs w:val="24"/>
        </w:rPr>
      </w:pPr>
      <w:r w:rsidRPr="000C454F">
        <w:rPr>
          <w:noProof/>
          <w:szCs w:val="24"/>
        </w:rPr>
        <w:lastRenderedPageBreak/>
        <w:drawing>
          <wp:inline distT="0" distB="0" distL="0" distR="0" wp14:anchorId="7DAFE72C" wp14:editId="1FBA2C8D">
            <wp:extent cx="8802528" cy="2769602"/>
            <wp:effectExtent l="0" t="3009900" r="0" b="30029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891" t="28235" r="4598" b="20557"/>
                    <a:stretch/>
                  </pic:blipFill>
                  <pic:spPr bwMode="auto">
                    <a:xfrm rot="16200000">
                      <a:off x="0" y="0"/>
                      <a:ext cx="8831937" cy="2778855"/>
                    </a:xfrm>
                    <a:prstGeom prst="rect">
                      <a:avLst/>
                    </a:prstGeom>
                    <a:ln>
                      <a:noFill/>
                    </a:ln>
                    <a:extLst>
                      <a:ext uri="{53640926-AAD7-44D8-BBD7-CCE9431645EC}">
                        <a14:shadowObscured xmlns:a14="http://schemas.microsoft.com/office/drawing/2010/main"/>
                      </a:ext>
                    </a:extLst>
                  </pic:spPr>
                </pic:pic>
              </a:graphicData>
            </a:graphic>
          </wp:inline>
        </w:drawing>
      </w:r>
    </w:p>
    <w:p w14:paraId="5800B4B7" w14:textId="77777777" w:rsidR="00890EA7" w:rsidRPr="000C454F" w:rsidRDefault="00890EA7" w:rsidP="00890EA7">
      <w:pPr>
        <w:spacing w:after="200" w:line="276" w:lineRule="auto"/>
        <w:ind w:firstLine="0"/>
        <w:jc w:val="left"/>
        <w:rPr>
          <w:szCs w:val="24"/>
        </w:rPr>
      </w:pPr>
      <w:r w:rsidRPr="000C454F">
        <w:rPr>
          <w:szCs w:val="24"/>
        </w:rPr>
        <w:br w:type="page"/>
      </w:r>
    </w:p>
    <w:p w14:paraId="2E21B2A3" w14:textId="77777777" w:rsidR="00890EA7" w:rsidRPr="000C454F" w:rsidRDefault="00890EA7" w:rsidP="00890EA7">
      <w:pPr>
        <w:spacing w:line="360" w:lineRule="auto"/>
        <w:ind w:firstLine="0"/>
        <w:rPr>
          <w:szCs w:val="24"/>
        </w:rPr>
        <w:sectPr w:rsidR="00890EA7" w:rsidRPr="000C454F" w:rsidSect="00900D52">
          <w:footerReference w:type="default" r:id="rId57"/>
          <w:footerReference w:type="first" r:id="rId58"/>
          <w:pgSz w:w="11906" w:h="16838"/>
          <w:pgMar w:top="1134" w:right="851" w:bottom="1134" w:left="1701" w:header="0" w:footer="567" w:gutter="0"/>
          <w:pgNumType w:start="1"/>
          <w:cols w:space="708"/>
          <w:titlePg/>
          <w:docGrid w:linePitch="360"/>
        </w:sectPr>
      </w:pPr>
    </w:p>
    <w:p w14:paraId="5DCEEF1B" w14:textId="77777777" w:rsidR="00890EA7" w:rsidRPr="008A77DE" w:rsidRDefault="00890EA7" w:rsidP="00890EA7">
      <w:pPr>
        <w:spacing w:line="360" w:lineRule="auto"/>
        <w:ind w:firstLine="0"/>
        <w:rPr>
          <w:sz w:val="20"/>
        </w:rPr>
      </w:pPr>
    </w:p>
    <w:p w14:paraId="66B7BB1E" w14:textId="77777777" w:rsidR="00890EA7" w:rsidRPr="008A77DE" w:rsidRDefault="00890EA7" w:rsidP="00890EA7">
      <w:pPr>
        <w:ind w:left="709" w:firstLine="0"/>
        <w:jc w:val="right"/>
        <w:rPr>
          <w:i/>
          <w:iCs/>
          <w:sz w:val="20"/>
        </w:rPr>
      </w:pPr>
      <w:r w:rsidRPr="008A77DE">
        <w:rPr>
          <w:i/>
          <w:iCs/>
          <w:sz w:val="20"/>
        </w:rPr>
        <w:t>Приложение к обоснованию</w:t>
      </w:r>
    </w:p>
    <w:p w14:paraId="319265B6" w14:textId="77777777" w:rsidR="00890EA7" w:rsidRPr="008A77DE" w:rsidRDefault="00890EA7" w:rsidP="00890EA7">
      <w:pPr>
        <w:ind w:left="709" w:firstLine="0"/>
        <w:jc w:val="right"/>
        <w:rPr>
          <w:i/>
          <w:iCs/>
          <w:sz w:val="20"/>
        </w:rPr>
      </w:pPr>
    </w:p>
    <w:p w14:paraId="5854BB9A" w14:textId="77777777" w:rsidR="00890EA7" w:rsidRPr="008A77DE" w:rsidRDefault="00890EA7" w:rsidP="00890EA7">
      <w:pPr>
        <w:jc w:val="center"/>
        <w:rPr>
          <w:b/>
          <w:bCs/>
          <w:sz w:val="20"/>
        </w:rPr>
      </w:pPr>
      <w:r w:rsidRPr="008A77DE">
        <w:rPr>
          <w:b/>
          <w:bCs/>
          <w:sz w:val="20"/>
        </w:rPr>
        <w:t>Корректировка календарного плана по проекту AP05130123</w:t>
      </w:r>
    </w:p>
    <w:p w14:paraId="45ADDD89" w14:textId="77777777" w:rsidR="00890EA7" w:rsidRPr="008A77DE" w:rsidRDefault="00890EA7" w:rsidP="00890EA7">
      <w:pPr>
        <w:widowControl w:val="0"/>
        <w:tabs>
          <w:tab w:val="left" w:pos="7371"/>
        </w:tabs>
        <w:ind w:firstLine="0"/>
        <w:jc w:val="left"/>
        <w:rPr>
          <w:bCs/>
          <w:color w:val="000000"/>
          <w:sz w:val="20"/>
        </w:rPr>
      </w:pPr>
    </w:p>
    <w:tbl>
      <w:tblPr>
        <w:tblStyle w:val="15"/>
        <w:tblW w:w="15866" w:type="dxa"/>
        <w:jc w:val="center"/>
        <w:tblLook w:val="04A0" w:firstRow="1" w:lastRow="0" w:firstColumn="1" w:lastColumn="0" w:noHBand="0" w:noVBand="1"/>
      </w:tblPr>
      <w:tblGrid>
        <w:gridCol w:w="1577"/>
        <w:gridCol w:w="5167"/>
        <w:gridCol w:w="1775"/>
        <w:gridCol w:w="74"/>
        <w:gridCol w:w="1850"/>
        <w:gridCol w:w="65"/>
        <w:gridCol w:w="1785"/>
        <w:gridCol w:w="1850"/>
        <w:gridCol w:w="1716"/>
        <w:gridCol w:w="7"/>
      </w:tblGrid>
      <w:tr w:rsidR="00890EA7" w:rsidRPr="008A77DE" w14:paraId="7B119426" w14:textId="77777777" w:rsidTr="00890EA7">
        <w:trPr>
          <w:gridAfter w:val="1"/>
          <w:wAfter w:w="7" w:type="dxa"/>
          <w:jc w:val="center"/>
        </w:trPr>
        <w:tc>
          <w:tcPr>
            <w:tcW w:w="1577" w:type="dxa"/>
          </w:tcPr>
          <w:p w14:paraId="3A189B66" w14:textId="77777777" w:rsidR="00890EA7" w:rsidRPr="008A77DE" w:rsidRDefault="00890EA7" w:rsidP="00890EA7">
            <w:pPr>
              <w:widowControl w:val="0"/>
              <w:tabs>
                <w:tab w:val="left" w:pos="7371"/>
              </w:tabs>
              <w:ind w:firstLine="0"/>
              <w:jc w:val="left"/>
              <w:rPr>
                <w:bCs/>
                <w:color w:val="000000"/>
                <w:sz w:val="20"/>
              </w:rPr>
            </w:pPr>
            <w:r w:rsidRPr="008A77DE">
              <w:rPr>
                <w:b/>
                <w:bCs/>
                <w:color w:val="000000"/>
                <w:sz w:val="20"/>
              </w:rPr>
              <w:t>ИРН:</w:t>
            </w:r>
          </w:p>
        </w:tc>
        <w:tc>
          <w:tcPr>
            <w:tcW w:w="5167" w:type="dxa"/>
          </w:tcPr>
          <w:p w14:paraId="5D0E6E98" w14:textId="77777777" w:rsidR="00890EA7" w:rsidRPr="008A77DE" w:rsidRDefault="00890EA7" w:rsidP="00890EA7">
            <w:pPr>
              <w:widowControl w:val="0"/>
              <w:tabs>
                <w:tab w:val="left" w:pos="7371"/>
              </w:tabs>
              <w:ind w:firstLine="0"/>
              <w:jc w:val="left"/>
              <w:rPr>
                <w:bCs/>
                <w:color w:val="000000"/>
                <w:sz w:val="20"/>
              </w:rPr>
            </w:pPr>
            <w:r w:rsidRPr="008A77DE">
              <w:rPr>
                <w:b/>
                <w:bCs/>
                <w:color w:val="000000"/>
                <w:sz w:val="20"/>
                <w:lang w:val="en-US"/>
              </w:rPr>
              <w:t>AP</w:t>
            </w:r>
            <w:r w:rsidRPr="008A77DE">
              <w:rPr>
                <w:b/>
                <w:bCs/>
                <w:color w:val="000000"/>
                <w:sz w:val="20"/>
              </w:rPr>
              <w:t>05130123</w:t>
            </w:r>
          </w:p>
        </w:tc>
        <w:tc>
          <w:tcPr>
            <w:tcW w:w="1775" w:type="dxa"/>
          </w:tcPr>
          <w:p w14:paraId="0DB5B58F" w14:textId="77777777" w:rsidR="00890EA7" w:rsidRPr="008A77DE" w:rsidRDefault="00890EA7" w:rsidP="00890EA7">
            <w:pPr>
              <w:widowControl w:val="0"/>
              <w:tabs>
                <w:tab w:val="left" w:pos="7371"/>
              </w:tabs>
              <w:ind w:firstLine="0"/>
              <w:jc w:val="center"/>
              <w:rPr>
                <w:b/>
                <w:bCs/>
                <w:color w:val="000000"/>
                <w:sz w:val="20"/>
                <w:lang w:val="kk-KZ"/>
              </w:rPr>
            </w:pPr>
            <w:r w:rsidRPr="008A77DE">
              <w:rPr>
                <w:b/>
                <w:bCs/>
                <w:i/>
                <w:color w:val="000000"/>
                <w:sz w:val="20"/>
              </w:rPr>
              <w:t>Наименование проекта</w:t>
            </w:r>
          </w:p>
        </w:tc>
        <w:tc>
          <w:tcPr>
            <w:tcW w:w="7340" w:type="dxa"/>
            <w:gridSpan w:val="6"/>
          </w:tcPr>
          <w:p w14:paraId="0F02D77D" w14:textId="77777777" w:rsidR="00890EA7" w:rsidRPr="008A77DE" w:rsidRDefault="00890EA7" w:rsidP="00890EA7">
            <w:pPr>
              <w:widowControl w:val="0"/>
              <w:tabs>
                <w:tab w:val="left" w:pos="7371"/>
              </w:tabs>
              <w:ind w:firstLine="0"/>
              <w:jc w:val="left"/>
              <w:rPr>
                <w:bCs/>
                <w:color w:val="000000"/>
                <w:sz w:val="20"/>
              </w:rPr>
            </w:pPr>
            <w:r w:rsidRPr="008A77DE">
              <w:rPr>
                <w:color w:val="000000"/>
                <w:sz w:val="20"/>
              </w:rPr>
              <w:t xml:space="preserve">«Экспериментальные исследования </w:t>
            </w:r>
            <w:proofErr w:type="spellStart"/>
            <w:r w:rsidRPr="008A77DE">
              <w:rPr>
                <w:color w:val="000000"/>
                <w:sz w:val="20"/>
              </w:rPr>
              <w:t>реконденсированных</w:t>
            </w:r>
            <w:proofErr w:type="spellEnd"/>
            <w:r w:rsidRPr="008A77DE">
              <w:rPr>
                <w:color w:val="000000"/>
                <w:sz w:val="20"/>
              </w:rPr>
              <w:t xml:space="preserve"> состояний вещества при низких и сверхнизких температурах с целью создания верификационной базы ИК-спектрометрических наблюдений Вселенной</w:t>
            </w:r>
            <w:r w:rsidRPr="008A77DE">
              <w:rPr>
                <w:bCs/>
                <w:color w:val="000000"/>
                <w:sz w:val="20"/>
              </w:rPr>
              <w:t>»</w:t>
            </w:r>
          </w:p>
        </w:tc>
      </w:tr>
      <w:tr w:rsidR="00890EA7" w:rsidRPr="008A77DE" w14:paraId="3971D895" w14:textId="77777777" w:rsidTr="00890EA7">
        <w:trPr>
          <w:gridAfter w:val="1"/>
          <w:wAfter w:w="7" w:type="dxa"/>
          <w:trHeight w:val="555"/>
          <w:jc w:val="center"/>
        </w:trPr>
        <w:tc>
          <w:tcPr>
            <w:tcW w:w="1577" w:type="dxa"/>
          </w:tcPr>
          <w:p w14:paraId="6C6D696B" w14:textId="77777777" w:rsidR="00890EA7" w:rsidRPr="008A77DE" w:rsidRDefault="00890EA7" w:rsidP="00890EA7">
            <w:pPr>
              <w:widowControl w:val="0"/>
              <w:tabs>
                <w:tab w:val="left" w:pos="7371"/>
              </w:tabs>
              <w:ind w:firstLine="0"/>
              <w:jc w:val="left"/>
              <w:rPr>
                <w:b/>
                <w:bCs/>
                <w:i/>
                <w:color w:val="000000"/>
                <w:sz w:val="20"/>
              </w:rPr>
            </w:pPr>
            <w:r w:rsidRPr="008A77DE">
              <w:rPr>
                <w:b/>
                <w:bCs/>
                <w:i/>
                <w:color w:val="000000"/>
                <w:sz w:val="20"/>
              </w:rPr>
              <w:t>Заявитель:</w:t>
            </w:r>
          </w:p>
        </w:tc>
        <w:tc>
          <w:tcPr>
            <w:tcW w:w="6942" w:type="dxa"/>
            <w:gridSpan w:val="2"/>
          </w:tcPr>
          <w:p w14:paraId="3C721233" w14:textId="77777777" w:rsidR="00890EA7" w:rsidRPr="008A77DE" w:rsidRDefault="00890EA7" w:rsidP="00890EA7">
            <w:pPr>
              <w:widowControl w:val="0"/>
              <w:tabs>
                <w:tab w:val="left" w:pos="7371"/>
              </w:tabs>
              <w:ind w:firstLine="0"/>
              <w:rPr>
                <w:b/>
                <w:bCs/>
                <w:i/>
                <w:color w:val="000000"/>
                <w:sz w:val="20"/>
              </w:rPr>
            </w:pPr>
            <w:r w:rsidRPr="008A77DE">
              <w:rPr>
                <w:color w:val="000000"/>
                <w:sz w:val="20"/>
              </w:rPr>
              <w:t>ДГП на ПХВ «Научно-исследовательский институт экспериментальной и теоретической физики» РГП на ПХВ «Казахский национальный университет им. аль-Фараби» МОН РК (НИИЭТФ)</w:t>
            </w:r>
          </w:p>
        </w:tc>
        <w:tc>
          <w:tcPr>
            <w:tcW w:w="1989" w:type="dxa"/>
            <w:gridSpan w:val="3"/>
          </w:tcPr>
          <w:p w14:paraId="7F3110C1" w14:textId="77777777" w:rsidR="00890EA7" w:rsidRPr="008A77DE" w:rsidRDefault="00890EA7" w:rsidP="00890EA7">
            <w:pPr>
              <w:widowControl w:val="0"/>
              <w:tabs>
                <w:tab w:val="left" w:pos="7371"/>
              </w:tabs>
              <w:ind w:firstLine="0"/>
              <w:jc w:val="center"/>
              <w:rPr>
                <w:b/>
                <w:bCs/>
                <w:i/>
                <w:color w:val="000000"/>
                <w:sz w:val="20"/>
              </w:rPr>
            </w:pPr>
            <w:r w:rsidRPr="008A77DE">
              <w:rPr>
                <w:b/>
                <w:bCs/>
                <w:i/>
                <w:color w:val="000000"/>
                <w:sz w:val="20"/>
              </w:rPr>
              <w:t>Ф.И.О. научного руководителя</w:t>
            </w:r>
          </w:p>
        </w:tc>
        <w:tc>
          <w:tcPr>
            <w:tcW w:w="5351" w:type="dxa"/>
            <w:gridSpan w:val="3"/>
          </w:tcPr>
          <w:p w14:paraId="185CC157" w14:textId="77777777" w:rsidR="00890EA7" w:rsidRPr="008A77DE" w:rsidRDefault="00890EA7" w:rsidP="00890EA7">
            <w:pPr>
              <w:widowControl w:val="0"/>
              <w:tabs>
                <w:tab w:val="left" w:pos="7371"/>
              </w:tabs>
              <w:ind w:firstLine="0"/>
              <w:jc w:val="left"/>
              <w:rPr>
                <w:bCs/>
                <w:color w:val="000000"/>
                <w:sz w:val="20"/>
              </w:rPr>
            </w:pPr>
            <w:r w:rsidRPr="008A77DE">
              <w:rPr>
                <w:bCs/>
                <w:color w:val="000000"/>
                <w:sz w:val="20"/>
              </w:rPr>
              <w:t xml:space="preserve">В связи со смертью руководителя проекта Дробышева А.С. просим заменить его на </w:t>
            </w:r>
            <w:proofErr w:type="spellStart"/>
            <w:r w:rsidRPr="008A77DE">
              <w:rPr>
                <w:bCs/>
                <w:color w:val="000000"/>
                <w:sz w:val="20"/>
              </w:rPr>
              <w:t>Алдиярова</w:t>
            </w:r>
            <w:proofErr w:type="spellEnd"/>
            <w:r w:rsidRPr="008A77DE">
              <w:rPr>
                <w:bCs/>
                <w:color w:val="000000"/>
                <w:sz w:val="20"/>
              </w:rPr>
              <w:t xml:space="preserve"> А.У.</w:t>
            </w:r>
          </w:p>
        </w:tc>
      </w:tr>
      <w:tr w:rsidR="00890EA7" w:rsidRPr="008A77DE" w14:paraId="13B1AFAE" w14:textId="77777777" w:rsidTr="00890EA7">
        <w:trPr>
          <w:jc w:val="center"/>
        </w:trPr>
        <w:tc>
          <w:tcPr>
            <w:tcW w:w="1577" w:type="dxa"/>
          </w:tcPr>
          <w:p w14:paraId="5F8EABE3" w14:textId="77777777" w:rsidR="00890EA7" w:rsidRPr="008A77DE" w:rsidRDefault="00890EA7" w:rsidP="00890EA7">
            <w:pPr>
              <w:widowControl w:val="0"/>
              <w:tabs>
                <w:tab w:val="left" w:pos="7371"/>
              </w:tabs>
              <w:ind w:firstLine="0"/>
              <w:jc w:val="left"/>
              <w:rPr>
                <w:bCs/>
                <w:color w:val="000000"/>
                <w:sz w:val="20"/>
              </w:rPr>
            </w:pPr>
          </w:p>
        </w:tc>
        <w:tc>
          <w:tcPr>
            <w:tcW w:w="5167" w:type="dxa"/>
          </w:tcPr>
          <w:p w14:paraId="7F65028C" w14:textId="77777777" w:rsidR="00890EA7" w:rsidRPr="008A77DE" w:rsidRDefault="00890EA7" w:rsidP="00890EA7">
            <w:pPr>
              <w:widowControl w:val="0"/>
              <w:tabs>
                <w:tab w:val="left" w:pos="7371"/>
              </w:tabs>
              <w:ind w:firstLine="0"/>
              <w:jc w:val="left"/>
              <w:rPr>
                <w:bCs/>
                <w:color w:val="000000"/>
                <w:sz w:val="20"/>
              </w:rPr>
            </w:pPr>
          </w:p>
        </w:tc>
        <w:tc>
          <w:tcPr>
            <w:tcW w:w="1849" w:type="dxa"/>
            <w:gridSpan w:val="2"/>
          </w:tcPr>
          <w:p w14:paraId="611FA1F4"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на весь срок</w:t>
            </w:r>
          </w:p>
        </w:tc>
        <w:tc>
          <w:tcPr>
            <w:tcW w:w="1850" w:type="dxa"/>
          </w:tcPr>
          <w:p w14:paraId="1594F977"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2018</w:t>
            </w:r>
          </w:p>
        </w:tc>
        <w:tc>
          <w:tcPr>
            <w:tcW w:w="1850" w:type="dxa"/>
            <w:gridSpan w:val="2"/>
          </w:tcPr>
          <w:p w14:paraId="0F330C52"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2019</w:t>
            </w:r>
          </w:p>
        </w:tc>
        <w:tc>
          <w:tcPr>
            <w:tcW w:w="1850" w:type="dxa"/>
          </w:tcPr>
          <w:p w14:paraId="346C6135"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2020</w:t>
            </w:r>
          </w:p>
        </w:tc>
        <w:tc>
          <w:tcPr>
            <w:tcW w:w="1723" w:type="dxa"/>
            <w:gridSpan w:val="2"/>
          </w:tcPr>
          <w:p w14:paraId="3CDA09AB" w14:textId="77777777" w:rsidR="00890EA7" w:rsidRPr="008A77DE" w:rsidRDefault="00890EA7" w:rsidP="00890EA7">
            <w:pPr>
              <w:widowControl w:val="0"/>
              <w:tabs>
                <w:tab w:val="left" w:pos="7371"/>
              </w:tabs>
              <w:ind w:firstLine="0"/>
              <w:jc w:val="left"/>
              <w:rPr>
                <w:bCs/>
                <w:color w:val="000000"/>
                <w:sz w:val="20"/>
              </w:rPr>
            </w:pPr>
          </w:p>
        </w:tc>
      </w:tr>
      <w:tr w:rsidR="00890EA7" w:rsidRPr="008A77DE" w14:paraId="61F4F545" w14:textId="77777777" w:rsidTr="00890EA7">
        <w:trPr>
          <w:trHeight w:val="288"/>
          <w:jc w:val="center"/>
        </w:trPr>
        <w:tc>
          <w:tcPr>
            <w:tcW w:w="6744" w:type="dxa"/>
            <w:gridSpan w:val="2"/>
          </w:tcPr>
          <w:p w14:paraId="22AD4F6C" w14:textId="77777777" w:rsidR="00890EA7" w:rsidRPr="008A77DE" w:rsidRDefault="00890EA7" w:rsidP="00890EA7">
            <w:pPr>
              <w:widowControl w:val="0"/>
              <w:tabs>
                <w:tab w:val="left" w:pos="7371"/>
              </w:tabs>
              <w:ind w:firstLine="0"/>
              <w:jc w:val="left"/>
              <w:rPr>
                <w:b/>
                <w:bCs/>
                <w:i/>
                <w:color w:val="000000"/>
                <w:sz w:val="20"/>
              </w:rPr>
            </w:pPr>
            <w:r w:rsidRPr="008A77DE">
              <w:rPr>
                <w:b/>
                <w:bCs/>
                <w:i/>
                <w:color w:val="000000"/>
                <w:sz w:val="20"/>
              </w:rPr>
              <w:t xml:space="preserve">Запрашиваемая сумма для выполнения проекта по календарному плану, в тыс. тенге </w:t>
            </w:r>
          </w:p>
        </w:tc>
        <w:tc>
          <w:tcPr>
            <w:tcW w:w="1849" w:type="dxa"/>
            <w:gridSpan w:val="2"/>
          </w:tcPr>
          <w:p w14:paraId="6DCCB853" w14:textId="77777777" w:rsidR="00890EA7" w:rsidRPr="008A77DE" w:rsidRDefault="00890EA7" w:rsidP="00890EA7">
            <w:pPr>
              <w:widowControl w:val="0"/>
              <w:tabs>
                <w:tab w:val="left" w:pos="7371"/>
              </w:tabs>
              <w:ind w:firstLine="0"/>
              <w:jc w:val="center"/>
              <w:rPr>
                <w:bCs/>
                <w:color w:val="000000"/>
                <w:sz w:val="20"/>
              </w:rPr>
            </w:pPr>
            <w:r w:rsidRPr="008A77DE">
              <w:rPr>
                <w:bCs/>
                <w:color w:val="000000"/>
                <w:sz w:val="20"/>
              </w:rPr>
              <w:t>90 000</w:t>
            </w:r>
          </w:p>
        </w:tc>
        <w:tc>
          <w:tcPr>
            <w:tcW w:w="1850" w:type="dxa"/>
          </w:tcPr>
          <w:p w14:paraId="61C83D0A" w14:textId="77777777" w:rsidR="00890EA7" w:rsidRPr="008A77DE" w:rsidRDefault="00890EA7" w:rsidP="00890EA7">
            <w:pPr>
              <w:widowControl w:val="0"/>
              <w:tabs>
                <w:tab w:val="left" w:pos="7371"/>
              </w:tabs>
              <w:ind w:firstLine="0"/>
              <w:jc w:val="center"/>
              <w:rPr>
                <w:bCs/>
                <w:color w:val="000000"/>
                <w:sz w:val="20"/>
              </w:rPr>
            </w:pPr>
            <w:r w:rsidRPr="008A77DE">
              <w:rPr>
                <w:bCs/>
                <w:color w:val="000000"/>
                <w:sz w:val="20"/>
              </w:rPr>
              <w:t>30 000</w:t>
            </w:r>
          </w:p>
        </w:tc>
        <w:tc>
          <w:tcPr>
            <w:tcW w:w="1850" w:type="dxa"/>
            <w:gridSpan w:val="2"/>
          </w:tcPr>
          <w:p w14:paraId="59DA9042" w14:textId="77777777" w:rsidR="00890EA7" w:rsidRPr="008A77DE" w:rsidRDefault="00890EA7" w:rsidP="00890EA7">
            <w:pPr>
              <w:ind w:firstLine="0"/>
              <w:jc w:val="center"/>
              <w:rPr>
                <w:color w:val="000000"/>
                <w:sz w:val="20"/>
              </w:rPr>
            </w:pPr>
            <w:r w:rsidRPr="008A77DE">
              <w:rPr>
                <w:color w:val="000000"/>
                <w:sz w:val="20"/>
              </w:rPr>
              <w:t>30 000</w:t>
            </w:r>
          </w:p>
        </w:tc>
        <w:tc>
          <w:tcPr>
            <w:tcW w:w="1850" w:type="dxa"/>
          </w:tcPr>
          <w:p w14:paraId="30DD15D6" w14:textId="77777777" w:rsidR="00890EA7" w:rsidRPr="008A77DE" w:rsidRDefault="00890EA7" w:rsidP="00890EA7">
            <w:pPr>
              <w:ind w:firstLine="0"/>
              <w:jc w:val="center"/>
              <w:rPr>
                <w:color w:val="000000"/>
                <w:sz w:val="20"/>
              </w:rPr>
            </w:pPr>
            <w:r w:rsidRPr="008A77DE">
              <w:rPr>
                <w:color w:val="000000"/>
                <w:sz w:val="20"/>
              </w:rPr>
              <w:t>30 000</w:t>
            </w:r>
          </w:p>
        </w:tc>
        <w:tc>
          <w:tcPr>
            <w:tcW w:w="1723" w:type="dxa"/>
            <w:gridSpan w:val="2"/>
            <w:vMerge w:val="restart"/>
          </w:tcPr>
          <w:p w14:paraId="2C9B6EC3" w14:textId="77777777" w:rsidR="00890EA7" w:rsidRPr="008A77DE" w:rsidRDefault="00890EA7" w:rsidP="00890EA7">
            <w:pPr>
              <w:widowControl w:val="0"/>
              <w:tabs>
                <w:tab w:val="left" w:pos="7371"/>
              </w:tabs>
              <w:ind w:firstLine="0"/>
              <w:jc w:val="left"/>
              <w:rPr>
                <w:bCs/>
                <w:color w:val="000000"/>
                <w:sz w:val="20"/>
              </w:rPr>
            </w:pPr>
          </w:p>
        </w:tc>
      </w:tr>
      <w:tr w:rsidR="00890EA7" w:rsidRPr="008A77DE" w14:paraId="4827F2CC" w14:textId="77777777" w:rsidTr="00890EA7">
        <w:trPr>
          <w:trHeight w:val="264"/>
          <w:jc w:val="center"/>
        </w:trPr>
        <w:tc>
          <w:tcPr>
            <w:tcW w:w="6744" w:type="dxa"/>
            <w:gridSpan w:val="2"/>
          </w:tcPr>
          <w:p w14:paraId="0D724E62" w14:textId="77777777" w:rsidR="00890EA7" w:rsidRPr="008A77DE" w:rsidRDefault="00890EA7" w:rsidP="00890EA7">
            <w:pPr>
              <w:widowControl w:val="0"/>
              <w:tabs>
                <w:tab w:val="left" w:pos="7371"/>
              </w:tabs>
              <w:ind w:firstLine="0"/>
              <w:jc w:val="left"/>
              <w:rPr>
                <w:b/>
                <w:bCs/>
                <w:color w:val="000000"/>
                <w:sz w:val="20"/>
              </w:rPr>
            </w:pPr>
            <w:r w:rsidRPr="008A77DE">
              <w:rPr>
                <w:b/>
                <w:bCs/>
                <w:i/>
                <w:color w:val="000000"/>
                <w:sz w:val="20"/>
              </w:rPr>
              <w:t>Одобренная сумма ННС для выполнения проекта, по</w:t>
            </w:r>
            <w:r w:rsidRPr="008A77DE">
              <w:rPr>
                <w:b/>
                <w:bCs/>
                <w:i/>
                <w:color w:val="000000"/>
                <w:sz w:val="20"/>
                <w:lang w:eastAsia="ko-KR"/>
              </w:rPr>
              <w:t xml:space="preserve"> </w:t>
            </w:r>
            <w:r w:rsidRPr="008A77DE">
              <w:rPr>
                <w:b/>
                <w:bCs/>
                <w:i/>
                <w:color w:val="000000"/>
                <w:sz w:val="20"/>
              </w:rPr>
              <w:t>этому же календарному плану, в тыс. тенге</w:t>
            </w:r>
          </w:p>
        </w:tc>
        <w:tc>
          <w:tcPr>
            <w:tcW w:w="1849" w:type="dxa"/>
            <w:gridSpan w:val="2"/>
          </w:tcPr>
          <w:p w14:paraId="7535B1CE" w14:textId="77777777" w:rsidR="00890EA7" w:rsidRPr="008A77DE" w:rsidRDefault="00890EA7" w:rsidP="00890EA7">
            <w:pPr>
              <w:widowControl w:val="0"/>
              <w:tabs>
                <w:tab w:val="left" w:pos="7371"/>
              </w:tabs>
              <w:ind w:firstLine="0"/>
              <w:jc w:val="center"/>
              <w:rPr>
                <w:bCs/>
                <w:color w:val="000000"/>
                <w:sz w:val="20"/>
              </w:rPr>
            </w:pPr>
            <w:r w:rsidRPr="008A77DE">
              <w:rPr>
                <w:bCs/>
                <w:color w:val="000000"/>
                <w:sz w:val="20"/>
              </w:rPr>
              <w:t>30 000</w:t>
            </w:r>
          </w:p>
        </w:tc>
        <w:tc>
          <w:tcPr>
            <w:tcW w:w="1850" w:type="dxa"/>
          </w:tcPr>
          <w:p w14:paraId="27F3327C" w14:textId="77777777" w:rsidR="00890EA7" w:rsidRPr="008A77DE" w:rsidRDefault="00890EA7" w:rsidP="00890EA7">
            <w:pPr>
              <w:widowControl w:val="0"/>
              <w:tabs>
                <w:tab w:val="left" w:pos="7371"/>
              </w:tabs>
              <w:ind w:firstLine="0"/>
              <w:jc w:val="center"/>
              <w:rPr>
                <w:bCs/>
                <w:color w:val="000000"/>
                <w:sz w:val="20"/>
              </w:rPr>
            </w:pPr>
            <w:r w:rsidRPr="008A77DE">
              <w:rPr>
                <w:bCs/>
                <w:color w:val="000000"/>
                <w:sz w:val="20"/>
              </w:rPr>
              <w:t>10 000</w:t>
            </w:r>
          </w:p>
        </w:tc>
        <w:tc>
          <w:tcPr>
            <w:tcW w:w="1850" w:type="dxa"/>
            <w:gridSpan w:val="2"/>
          </w:tcPr>
          <w:p w14:paraId="37E48242" w14:textId="77777777" w:rsidR="00890EA7" w:rsidRPr="008A77DE" w:rsidRDefault="00890EA7" w:rsidP="00890EA7">
            <w:pPr>
              <w:ind w:firstLine="0"/>
              <w:jc w:val="center"/>
              <w:rPr>
                <w:color w:val="000000"/>
                <w:sz w:val="20"/>
              </w:rPr>
            </w:pPr>
            <w:r w:rsidRPr="008A77DE">
              <w:rPr>
                <w:color w:val="000000"/>
                <w:sz w:val="20"/>
              </w:rPr>
              <w:t>10 000</w:t>
            </w:r>
          </w:p>
        </w:tc>
        <w:tc>
          <w:tcPr>
            <w:tcW w:w="1850" w:type="dxa"/>
          </w:tcPr>
          <w:p w14:paraId="5465F531" w14:textId="77777777" w:rsidR="00890EA7" w:rsidRPr="008A77DE" w:rsidRDefault="00890EA7" w:rsidP="00890EA7">
            <w:pPr>
              <w:ind w:firstLine="0"/>
              <w:jc w:val="center"/>
              <w:rPr>
                <w:color w:val="000000"/>
                <w:sz w:val="20"/>
              </w:rPr>
            </w:pPr>
            <w:r w:rsidRPr="008A77DE">
              <w:rPr>
                <w:color w:val="000000"/>
                <w:sz w:val="20"/>
              </w:rPr>
              <w:t>10 000</w:t>
            </w:r>
          </w:p>
        </w:tc>
        <w:tc>
          <w:tcPr>
            <w:tcW w:w="1723" w:type="dxa"/>
            <w:gridSpan w:val="2"/>
            <w:vMerge/>
          </w:tcPr>
          <w:p w14:paraId="667C431F" w14:textId="77777777" w:rsidR="00890EA7" w:rsidRPr="008A77DE" w:rsidRDefault="00890EA7" w:rsidP="00890EA7">
            <w:pPr>
              <w:widowControl w:val="0"/>
              <w:tabs>
                <w:tab w:val="left" w:pos="7371"/>
              </w:tabs>
              <w:ind w:firstLine="0"/>
              <w:jc w:val="left"/>
              <w:rPr>
                <w:bCs/>
                <w:color w:val="000000"/>
                <w:sz w:val="20"/>
              </w:rPr>
            </w:pPr>
          </w:p>
        </w:tc>
      </w:tr>
    </w:tbl>
    <w:p w14:paraId="3F9A6396" w14:textId="77777777" w:rsidR="00890EA7" w:rsidRPr="008A77DE" w:rsidRDefault="00890EA7" w:rsidP="00890EA7">
      <w:pPr>
        <w:widowControl w:val="0"/>
        <w:tabs>
          <w:tab w:val="left" w:pos="6826"/>
          <w:tab w:val="left" w:pos="8903"/>
          <w:tab w:val="left" w:pos="10374"/>
          <w:tab w:val="left" w:pos="11846"/>
          <w:tab w:val="left" w:pos="12839"/>
        </w:tabs>
        <w:ind w:firstLine="0"/>
        <w:jc w:val="left"/>
        <w:rPr>
          <w:bCs/>
          <w:color w:val="000000"/>
          <w:sz w:val="20"/>
        </w:rPr>
      </w:pPr>
    </w:p>
    <w:tbl>
      <w:tblPr>
        <w:tblStyle w:val="15"/>
        <w:tblW w:w="15866" w:type="dxa"/>
        <w:jc w:val="center"/>
        <w:tblLook w:val="04A0" w:firstRow="1" w:lastRow="0" w:firstColumn="1" w:lastColumn="0" w:noHBand="0" w:noVBand="1"/>
      </w:tblPr>
      <w:tblGrid>
        <w:gridCol w:w="717"/>
        <w:gridCol w:w="2316"/>
        <w:gridCol w:w="3755"/>
        <w:gridCol w:w="2326"/>
        <w:gridCol w:w="3757"/>
        <w:gridCol w:w="2995"/>
      </w:tblGrid>
      <w:tr w:rsidR="00890EA7" w:rsidRPr="008A77DE" w14:paraId="2D3F4BAF" w14:textId="77777777" w:rsidTr="00890EA7">
        <w:trPr>
          <w:jc w:val="center"/>
        </w:trPr>
        <w:tc>
          <w:tcPr>
            <w:tcW w:w="718" w:type="dxa"/>
            <w:vMerge w:val="restart"/>
            <w:vAlign w:val="center"/>
          </w:tcPr>
          <w:p w14:paraId="20EB456A"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 этапа</w:t>
            </w:r>
          </w:p>
        </w:tc>
        <w:tc>
          <w:tcPr>
            <w:tcW w:w="6108" w:type="dxa"/>
            <w:gridSpan w:val="2"/>
          </w:tcPr>
          <w:p w14:paraId="7CD2B7C4"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календарный план согласно Договору</w:t>
            </w:r>
          </w:p>
        </w:tc>
        <w:tc>
          <w:tcPr>
            <w:tcW w:w="6013" w:type="dxa"/>
            <w:gridSpan w:val="2"/>
          </w:tcPr>
          <w:p w14:paraId="3AE0C640" w14:textId="77777777" w:rsidR="00890EA7" w:rsidRPr="008A77DE" w:rsidRDefault="00890EA7" w:rsidP="00890EA7">
            <w:pPr>
              <w:widowControl w:val="0"/>
              <w:tabs>
                <w:tab w:val="left" w:pos="7371"/>
              </w:tabs>
              <w:ind w:firstLine="0"/>
              <w:jc w:val="left"/>
              <w:rPr>
                <w:b/>
                <w:bCs/>
                <w:color w:val="000000"/>
                <w:sz w:val="20"/>
              </w:rPr>
            </w:pPr>
            <w:r w:rsidRPr="008A77DE">
              <w:rPr>
                <w:b/>
                <w:bCs/>
                <w:color w:val="000000"/>
                <w:sz w:val="20"/>
                <w:lang w:bidi="kk-KZ"/>
              </w:rPr>
              <w:t>корректировки календарного плана</w:t>
            </w:r>
          </w:p>
        </w:tc>
        <w:tc>
          <w:tcPr>
            <w:tcW w:w="3027" w:type="dxa"/>
          </w:tcPr>
          <w:p w14:paraId="5C225C64" w14:textId="77777777" w:rsidR="00890EA7" w:rsidRPr="008A77DE" w:rsidRDefault="00890EA7" w:rsidP="00890EA7">
            <w:pPr>
              <w:widowControl w:val="0"/>
              <w:tabs>
                <w:tab w:val="left" w:pos="7371"/>
              </w:tabs>
              <w:ind w:firstLine="0"/>
              <w:jc w:val="left"/>
              <w:rPr>
                <w:b/>
                <w:bCs/>
                <w:color w:val="000000"/>
                <w:sz w:val="20"/>
              </w:rPr>
            </w:pPr>
          </w:p>
        </w:tc>
      </w:tr>
      <w:tr w:rsidR="00890EA7" w:rsidRPr="008A77DE" w14:paraId="4E1EF95F" w14:textId="77777777" w:rsidTr="00890EA7">
        <w:trPr>
          <w:jc w:val="center"/>
        </w:trPr>
        <w:tc>
          <w:tcPr>
            <w:tcW w:w="718" w:type="dxa"/>
            <w:vMerge/>
          </w:tcPr>
          <w:p w14:paraId="70474CDE" w14:textId="77777777" w:rsidR="00890EA7" w:rsidRPr="008A77DE" w:rsidRDefault="00890EA7" w:rsidP="00890EA7">
            <w:pPr>
              <w:widowControl w:val="0"/>
              <w:tabs>
                <w:tab w:val="left" w:pos="7371"/>
              </w:tabs>
              <w:ind w:firstLine="0"/>
              <w:jc w:val="center"/>
              <w:rPr>
                <w:b/>
                <w:bCs/>
                <w:color w:val="000000"/>
                <w:sz w:val="20"/>
              </w:rPr>
            </w:pPr>
          </w:p>
        </w:tc>
        <w:tc>
          <w:tcPr>
            <w:tcW w:w="2317" w:type="dxa"/>
            <w:vAlign w:val="center"/>
          </w:tcPr>
          <w:p w14:paraId="7A5CC7BF" w14:textId="77777777" w:rsidR="00890EA7" w:rsidRPr="008A77DE" w:rsidRDefault="00890EA7" w:rsidP="00890EA7">
            <w:pPr>
              <w:widowControl w:val="0"/>
              <w:tabs>
                <w:tab w:val="left" w:pos="7371"/>
              </w:tabs>
              <w:ind w:firstLine="0"/>
              <w:jc w:val="center"/>
              <w:rPr>
                <w:b/>
                <w:bCs/>
                <w:i/>
                <w:color w:val="000000"/>
                <w:sz w:val="20"/>
                <w:lang w:val="kk-KZ"/>
              </w:rPr>
            </w:pPr>
            <w:r w:rsidRPr="008A77DE">
              <w:rPr>
                <w:b/>
                <w:bCs/>
                <w:i/>
                <w:color w:val="000000"/>
                <w:sz w:val="20"/>
              </w:rPr>
              <w:t>Задачи/мероприятия на 2018</w:t>
            </w:r>
            <w:r w:rsidRPr="008A77DE">
              <w:rPr>
                <w:b/>
                <w:bCs/>
                <w:i/>
                <w:color w:val="000000"/>
                <w:sz w:val="20"/>
                <w:lang w:val="kk-KZ"/>
              </w:rPr>
              <w:t>-2020 годы</w:t>
            </w:r>
          </w:p>
        </w:tc>
        <w:tc>
          <w:tcPr>
            <w:tcW w:w="3791" w:type="dxa"/>
            <w:vAlign w:val="center"/>
          </w:tcPr>
          <w:p w14:paraId="5467E831" w14:textId="77777777" w:rsidR="00890EA7" w:rsidRPr="008A77DE" w:rsidRDefault="00890EA7" w:rsidP="00890EA7">
            <w:pPr>
              <w:widowControl w:val="0"/>
              <w:tabs>
                <w:tab w:val="left" w:pos="7371"/>
              </w:tabs>
              <w:ind w:firstLine="0"/>
              <w:jc w:val="center"/>
              <w:rPr>
                <w:b/>
                <w:bCs/>
                <w:i/>
                <w:color w:val="000000"/>
                <w:sz w:val="20"/>
                <w:lang w:val="kk-KZ"/>
              </w:rPr>
            </w:pPr>
            <w:r w:rsidRPr="008A77DE">
              <w:rPr>
                <w:b/>
                <w:bCs/>
                <w:i/>
                <w:color w:val="000000"/>
                <w:sz w:val="20"/>
              </w:rPr>
              <w:t>Ожидаемые результаты</w:t>
            </w:r>
            <w:r w:rsidRPr="008A77DE">
              <w:rPr>
                <w:b/>
                <w:bCs/>
                <w:i/>
                <w:color w:val="000000"/>
                <w:sz w:val="20"/>
                <w:lang w:val="kk-KZ"/>
              </w:rPr>
              <w:t xml:space="preserve"> (с учетом раздела «7. Ожидаемые результаты) </w:t>
            </w:r>
          </w:p>
        </w:tc>
        <w:tc>
          <w:tcPr>
            <w:tcW w:w="2327" w:type="dxa"/>
            <w:vAlign w:val="center"/>
          </w:tcPr>
          <w:p w14:paraId="314378BE" w14:textId="77777777" w:rsidR="00890EA7" w:rsidRPr="008A77DE" w:rsidRDefault="00890EA7" w:rsidP="00890EA7">
            <w:pPr>
              <w:widowControl w:val="0"/>
              <w:tabs>
                <w:tab w:val="left" w:pos="7371"/>
              </w:tabs>
              <w:ind w:firstLine="0"/>
              <w:jc w:val="center"/>
              <w:rPr>
                <w:b/>
                <w:bCs/>
                <w:i/>
                <w:color w:val="000000"/>
                <w:sz w:val="20"/>
                <w:lang w:val="kk-KZ"/>
              </w:rPr>
            </w:pPr>
            <w:r w:rsidRPr="008A77DE">
              <w:rPr>
                <w:b/>
                <w:bCs/>
                <w:i/>
                <w:color w:val="000000"/>
                <w:sz w:val="20"/>
              </w:rPr>
              <w:t>Задачи/мероприятия на 2018</w:t>
            </w:r>
            <w:r w:rsidRPr="008A77DE">
              <w:rPr>
                <w:b/>
                <w:bCs/>
                <w:i/>
                <w:color w:val="000000"/>
                <w:sz w:val="20"/>
                <w:lang w:val="kk-KZ"/>
              </w:rPr>
              <w:t>-2020 годы</w:t>
            </w:r>
          </w:p>
        </w:tc>
        <w:tc>
          <w:tcPr>
            <w:tcW w:w="3793" w:type="dxa"/>
            <w:vAlign w:val="center"/>
          </w:tcPr>
          <w:p w14:paraId="047BDBCE" w14:textId="77777777" w:rsidR="00890EA7" w:rsidRPr="008A77DE" w:rsidRDefault="00890EA7" w:rsidP="00890EA7">
            <w:pPr>
              <w:widowControl w:val="0"/>
              <w:tabs>
                <w:tab w:val="left" w:pos="7371"/>
              </w:tabs>
              <w:ind w:firstLine="0"/>
              <w:jc w:val="center"/>
              <w:rPr>
                <w:b/>
                <w:bCs/>
                <w:i/>
                <w:color w:val="000000"/>
                <w:sz w:val="20"/>
                <w:lang w:val="kk-KZ"/>
              </w:rPr>
            </w:pPr>
            <w:r w:rsidRPr="008A77DE">
              <w:rPr>
                <w:b/>
                <w:bCs/>
                <w:i/>
                <w:color w:val="000000"/>
                <w:sz w:val="20"/>
              </w:rPr>
              <w:t>Ожидаемые результаты</w:t>
            </w:r>
            <w:r w:rsidRPr="008A77DE">
              <w:rPr>
                <w:b/>
                <w:bCs/>
                <w:i/>
                <w:color w:val="000000"/>
                <w:sz w:val="20"/>
                <w:lang w:val="kk-KZ"/>
              </w:rPr>
              <w:t xml:space="preserve"> (с учетом раздела «7. Ожидаемые </w:t>
            </w:r>
            <w:proofErr w:type="gramStart"/>
            <w:r w:rsidRPr="008A77DE">
              <w:rPr>
                <w:b/>
                <w:bCs/>
                <w:i/>
                <w:color w:val="000000"/>
                <w:sz w:val="20"/>
                <w:lang w:val="kk-KZ"/>
              </w:rPr>
              <w:t>результаты)*</w:t>
            </w:r>
            <w:proofErr w:type="gramEnd"/>
          </w:p>
        </w:tc>
        <w:tc>
          <w:tcPr>
            <w:tcW w:w="3027" w:type="dxa"/>
            <w:vAlign w:val="center"/>
          </w:tcPr>
          <w:p w14:paraId="1EAC2BF4" w14:textId="77777777" w:rsidR="00890EA7" w:rsidRPr="008A77DE" w:rsidRDefault="00890EA7" w:rsidP="00890EA7">
            <w:pPr>
              <w:widowControl w:val="0"/>
              <w:tabs>
                <w:tab w:val="left" w:pos="7371"/>
              </w:tabs>
              <w:ind w:firstLine="0"/>
              <w:jc w:val="center"/>
              <w:rPr>
                <w:b/>
                <w:bCs/>
                <w:i/>
                <w:color w:val="000000"/>
                <w:sz w:val="20"/>
              </w:rPr>
            </w:pPr>
            <w:r w:rsidRPr="008A77DE">
              <w:rPr>
                <w:b/>
                <w:bCs/>
                <w:i/>
                <w:color w:val="000000"/>
                <w:sz w:val="20"/>
              </w:rPr>
              <w:t>Обоснование</w:t>
            </w:r>
            <w:r w:rsidRPr="008A77DE">
              <w:rPr>
                <w:b/>
                <w:bCs/>
                <w:i/>
                <w:color w:val="000000"/>
                <w:sz w:val="20"/>
                <w:lang w:val="kk-KZ"/>
              </w:rPr>
              <w:t xml:space="preserve"> </w:t>
            </w:r>
            <w:r w:rsidRPr="008A77DE">
              <w:rPr>
                <w:b/>
                <w:bCs/>
                <w:i/>
                <w:color w:val="000000"/>
                <w:sz w:val="20"/>
              </w:rPr>
              <w:t>заявителя</w:t>
            </w:r>
            <w:r w:rsidRPr="008A77DE">
              <w:rPr>
                <w:b/>
                <w:bCs/>
                <w:i/>
                <w:color w:val="000000"/>
                <w:sz w:val="20"/>
                <w:lang w:val="kk-KZ"/>
              </w:rPr>
              <w:t xml:space="preserve"> </w:t>
            </w:r>
            <w:r w:rsidRPr="008A77DE">
              <w:rPr>
                <w:b/>
                <w:bCs/>
                <w:i/>
                <w:color w:val="000000"/>
                <w:sz w:val="20"/>
              </w:rPr>
              <w:t xml:space="preserve">относительно корректировки </w:t>
            </w:r>
            <w:r w:rsidRPr="008A77DE">
              <w:rPr>
                <w:b/>
                <w:bCs/>
                <w:i/>
                <w:color w:val="000000"/>
                <w:sz w:val="20"/>
                <w:lang w:val="kk-KZ"/>
              </w:rPr>
              <w:t>проекта</w:t>
            </w:r>
          </w:p>
        </w:tc>
      </w:tr>
      <w:tr w:rsidR="00890EA7" w:rsidRPr="008A77DE" w14:paraId="1CF9E471" w14:textId="77777777" w:rsidTr="00890EA7">
        <w:trPr>
          <w:jc w:val="center"/>
        </w:trPr>
        <w:tc>
          <w:tcPr>
            <w:tcW w:w="718" w:type="dxa"/>
          </w:tcPr>
          <w:p w14:paraId="1551812A"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2.2</w:t>
            </w:r>
          </w:p>
        </w:tc>
        <w:tc>
          <w:tcPr>
            <w:tcW w:w="2317" w:type="dxa"/>
          </w:tcPr>
          <w:p w14:paraId="72D4DEF4" w14:textId="77777777" w:rsidR="00890EA7" w:rsidRPr="008A77DE" w:rsidRDefault="00890EA7" w:rsidP="00890EA7">
            <w:pPr>
              <w:ind w:firstLine="0"/>
              <w:rPr>
                <w:rFonts w:eastAsia="SimSun"/>
                <w:color w:val="000000"/>
                <w:sz w:val="20"/>
              </w:rPr>
            </w:pPr>
            <w:r w:rsidRPr="008A77DE">
              <w:rPr>
                <w:rFonts w:eastAsia="SimSun"/>
                <w:color w:val="000000"/>
                <w:sz w:val="20"/>
              </w:rPr>
              <w:t>ИК-</w:t>
            </w:r>
            <w:r w:rsidRPr="008A77DE">
              <w:rPr>
                <w:color w:val="000000"/>
                <w:sz w:val="20"/>
              </w:rPr>
              <w:t xml:space="preserve">спектрометрические исследования термостимулированных превращений в двухкомпонентных пленках </w:t>
            </w:r>
            <w:r w:rsidRPr="008A77DE">
              <w:rPr>
                <w:rFonts w:eastAsia="NimbusRomNo9L-Regu"/>
                <w:color w:val="000000"/>
                <w:sz w:val="20"/>
              </w:rPr>
              <w:t>(аргон)+ (</w:t>
            </w:r>
            <w:r w:rsidRPr="008A77DE">
              <w:rPr>
                <w:color w:val="000000"/>
                <w:sz w:val="20"/>
              </w:rPr>
              <w:t>вода, этанол, метанол) при различных концентрациях</w:t>
            </w:r>
          </w:p>
          <w:p w14:paraId="6B7A2768" w14:textId="77777777" w:rsidR="00890EA7" w:rsidRPr="008A77DE" w:rsidRDefault="00890EA7" w:rsidP="00890EA7">
            <w:pPr>
              <w:widowControl w:val="0"/>
              <w:tabs>
                <w:tab w:val="left" w:pos="7371"/>
              </w:tabs>
              <w:ind w:firstLine="0"/>
              <w:rPr>
                <w:b/>
                <w:bCs/>
                <w:i/>
                <w:color w:val="000000"/>
                <w:sz w:val="20"/>
              </w:rPr>
            </w:pPr>
          </w:p>
        </w:tc>
        <w:tc>
          <w:tcPr>
            <w:tcW w:w="3791" w:type="dxa"/>
          </w:tcPr>
          <w:p w14:paraId="4846A8DB" w14:textId="77777777" w:rsidR="00890EA7" w:rsidRPr="008A77DE" w:rsidRDefault="00890EA7" w:rsidP="00890EA7">
            <w:pPr>
              <w:ind w:firstLine="0"/>
              <w:rPr>
                <w:color w:val="000000"/>
                <w:sz w:val="20"/>
              </w:rPr>
            </w:pPr>
            <w:r w:rsidRPr="008A77DE">
              <w:rPr>
                <w:color w:val="000000"/>
                <w:spacing w:val="2"/>
                <w:sz w:val="20"/>
              </w:rPr>
              <w:t>Будут проведены ИК-</w:t>
            </w:r>
            <w:r w:rsidRPr="008A77DE">
              <w:rPr>
                <w:color w:val="000000"/>
                <w:sz w:val="20"/>
              </w:rPr>
              <w:t xml:space="preserve"> спектрометрические исследования термостимулированных превращений в двухкомпонентных пленках </w:t>
            </w:r>
            <w:r w:rsidRPr="008A77DE">
              <w:rPr>
                <w:rFonts w:eastAsia="NimbusRomNo9L-Regu"/>
                <w:color w:val="000000"/>
                <w:sz w:val="20"/>
              </w:rPr>
              <w:t>(аргон)+ (</w:t>
            </w:r>
            <w:r w:rsidRPr="008A77DE">
              <w:rPr>
                <w:color w:val="000000"/>
                <w:sz w:val="20"/>
              </w:rPr>
              <w:t>вода, этанол, метанол) при различных концентрациях. Будет определен кластерный состав двухкомпонентных образцов (аргон)</w:t>
            </w:r>
            <w:proofErr w:type="gramStart"/>
            <w:r w:rsidRPr="008A77DE">
              <w:rPr>
                <w:color w:val="000000"/>
                <w:sz w:val="20"/>
              </w:rPr>
              <w:t>+(</w:t>
            </w:r>
            <w:proofErr w:type="gramEnd"/>
            <w:r w:rsidRPr="008A77DE">
              <w:rPr>
                <w:color w:val="000000"/>
                <w:sz w:val="20"/>
              </w:rPr>
              <w:t>вода, этанол, метанол) в зависимости от температуры и концентрации.</w:t>
            </w:r>
          </w:p>
          <w:p w14:paraId="59C8BEEF" w14:textId="77777777" w:rsidR="00890EA7" w:rsidRPr="008A77DE" w:rsidRDefault="00890EA7" w:rsidP="00890EA7">
            <w:pPr>
              <w:ind w:firstLine="0"/>
              <w:rPr>
                <w:sz w:val="20"/>
                <w:lang w:eastAsia="ar-SA"/>
              </w:rPr>
            </w:pPr>
            <w:r w:rsidRPr="008A77DE">
              <w:rPr>
                <w:color w:val="000000"/>
                <w:sz w:val="20"/>
              </w:rPr>
              <w:t xml:space="preserve">Будут опубликованы статьи в зарубежных рецензируемых научных журналах, таких как Физика низких температур – 2 (две) статьи, </w:t>
            </w:r>
            <w:r w:rsidRPr="008A77DE">
              <w:rPr>
                <w:color w:val="000000"/>
                <w:sz w:val="20"/>
                <w:lang w:val="en-US"/>
              </w:rPr>
              <w:t>Low</w:t>
            </w:r>
            <w:r w:rsidRPr="008A77DE">
              <w:rPr>
                <w:color w:val="000000"/>
                <w:sz w:val="20"/>
              </w:rPr>
              <w:t xml:space="preserve"> </w:t>
            </w:r>
            <w:r w:rsidRPr="008A77DE">
              <w:rPr>
                <w:color w:val="000000"/>
                <w:sz w:val="20"/>
                <w:lang w:val="en-US"/>
              </w:rPr>
              <w:t>Temperature</w:t>
            </w:r>
            <w:r w:rsidRPr="008A77DE">
              <w:rPr>
                <w:color w:val="000000"/>
                <w:sz w:val="20"/>
              </w:rPr>
              <w:t xml:space="preserve"> </w:t>
            </w:r>
            <w:r w:rsidRPr="008A77DE">
              <w:rPr>
                <w:color w:val="000000"/>
                <w:sz w:val="20"/>
                <w:lang w:val="en-US"/>
              </w:rPr>
              <w:t>Physics</w:t>
            </w:r>
            <w:r w:rsidRPr="008A77DE">
              <w:rPr>
                <w:color w:val="000000"/>
                <w:sz w:val="20"/>
              </w:rPr>
              <w:t xml:space="preserve"> – 2 (две) статьи, </w:t>
            </w:r>
            <w:r w:rsidRPr="008A77DE">
              <w:rPr>
                <w:color w:val="000000"/>
                <w:sz w:val="20"/>
                <w:lang w:val="en-US"/>
              </w:rPr>
              <w:t>Journal</w:t>
            </w:r>
            <w:r w:rsidRPr="008A77DE">
              <w:rPr>
                <w:color w:val="000000"/>
                <w:sz w:val="20"/>
              </w:rPr>
              <w:t xml:space="preserve"> </w:t>
            </w:r>
            <w:r w:rsidRPr="008A77DE">
              <w:rPr>
                <w:color w:val="000000"/>
                <w:sz w:val="20"/>
                <w:lang w:val="en-US"/>
              </w:rPr>
              <w:t>of</w:t>
            </w:r>
            <w:r w:rsidRPr="008A77DE">
              <w:rPr>
                <w:color w:val="000000"/>
                <w:sz w:val="20"/>
              </w:rPr>
              <w:t xml:space="preserve"> </w:t>
            </w:r>
            <w:r w:rsidRPr="008A77DE">
              <w:rPr>
                <w:color w:val="000000"/>
                <w:sz w:val="20"/>
                <w:lang w:val="en-US"/>
              </w:rPr>
              <w:t>Low</w:t>
            </w:r>
            <w:r w:rsidRPr="008A77DE">
              <w:rPr>
                <w:color w:val="000000"/>
                <w:sz w:val="20"/>
              </w:rPr>
              <w:t xml:space="preserve"> </w:t>
            </w:r>
            <w:r w:rsidRPr="008A77DE">
              <w:rPr>
                <w:color w:val="000000"/>
                <w:sz w:val="20"/>
                <w:lang w:val="en-US"/>
              </w:rPr>
              <w:t>Temperature</w:t>
            </w:r>
            <w:r w:rsidRPr="008A77DE">
              <w:rPr>
                <w:color w:val="000000"/>
                <w:sz w:val="20"/>
              </w:rPr>
              <w:t xml:space="preserve"> </w:t>
            </w:r>
            <w:r w:rsidRPr="008A77DE">
              <w:rPr>
                <w:color w:val="000000"/>
                <w:sz w:val="20"/>
                <w:lang w:val="en-US"/>
              </w:rPr>
              <w:t>Physics</w:t>
            </w:r>
            <w:r w:rsidRPr="008A77DE">
              <w:rPr>
                <w:color w:val="000000"/>
                <w:sz w:val="20"/>
              </w:rPr>
              <w:t xml:space="preserve"> – 1 (одна) </w:t>
            </w:r>
            <w:r w:rsidRPr="008A77DE">
              <w:rPr>
                <w:color w:val="000000"/>
                <w:sz w:val="20"/>
                <w:lang w:val="kk-KZ"/>
              </w:rPr>
              <w:t>статья</w:t>
            </w:r>
            <w:r w:rsidRPr="008A77DE">
              <w:rPr>
                <w:color w:val="000000"/>
                <w:sz w:val="20"/>
              </w:rPr>
              <w:t xml:space="preserve">, а также не менее 1 (одной) публикации в рецензируемых отечественных журналах с ненулевым </w:t>
            </w:r>
            <w:proofErr w:type="spellStart"/>
            <w:r w:rsidRPr="008A77DE">
              <w:rPr>
                <w:color w:val="000000"/>
                <w:sz w:val="20"/>
              </w:rPr>
              <w:lastRenderedPageBreak/>
              <w:t>импакт</w:t>
            </w:r>
            <w:proofErr w:type="spellEnd"/>
            <w:r w:rsidRPr="008A77DE">
              <w:rPr>
                <w:color w:val="000000"/>
                <w:sz w:val="20"/>
              </w:rPr>
              <w:t>-фактором.</w:t>
            </w:r>
          </w:p>
        </w:tc>
        <w:tc>
          <w:tcPr>
            <w:tcW w:w="2327" w:type="dxa"/>
          </w:tcPr>
          <w:p w14:paraId="0551CDD0" w14:textId="77777777" w:rsidR="00890EA7" w:rsidRPr="008A77DE" w:rsidRDefault="00890EA7" w:rsidP="00890EA7">
            <w:pPr>
              <w:ind w:firstLine="0"/>
              <w:rPr>
                <w:rFonts w:eastAsia="SimSun"/>
                <w:color w:val="000000"/>
                <w:sz w:val="20"/>
              </w:rPr>
            </w:pPr>
            <w:r w:rsidRPr="008A77DE">
              <w:rPr>
                <w:rFonts w:eastAsia="SimSun"/>
                <w:color w:val="000000"/>
                <w:sz w:val="20"/>
              </w:rPr>
              <w:lastRenderedPageBreak/>
              <w:t>ИК-</w:t>
            </w:r>
            <w:r w:rsidRPr="008A77DE">
              <w:rPr>
                <w:color w:val="000000"/>
                <w:sz w:val="20"/>
              </w:rPr>
              <w:t xml:space="preserve">спектрометрические исследования термостимулированных превращений в двухкомпонентных пленках </w:t>
            </w:r>
            <w:r w:rsidRPr="008A77DE">
              <w:rPr>
                <w:rFonts w:eastAsia="NimbusRomNo9L-Regu"/>
                <w:color w:val="000000"/>
                <w:sz w:val="20"/>
              </w:rPr>
              <w:t>(аргон)+ (</w:t>
            </w:r>
            <w:r w:rsidRPr="008A77DE">
              <w:rPr>
                <w:color w:val="000000"/>
                <w:sz w:val="20"/>
              </w:rPr>
              <w:t>вода, этанол, метанол) при различных концентрациях</w:t>
            </w:r>
          </w:p>
          <w:p w14:paraId="2E516920" w14:textId="77777777" w:rsidR="00890EA7" w:rsidRPr="008A77DE" w:rsidRDefault="00890EA7" w:rsidP="00890EA7">
            <w:pPr>
              <w:widowControl w:val="0"/>
              <w:tabs>
                <w:tab w:val="left" w:pos="7371"/>
              </w:tabs>
              <w:ind w:firstLine="0"/>
              <w:rPr>
                <w:b/>
                <w:bCs/>
                <w:i/>
                <w:color w:val="000000"/>
                <w:sz w:val="20"/>
              </w:rPr>
            </w:pPr>
          </w:p>
        </w:tc>
        <w:tc>
          <w:tcPr>
            <w:tcW w:w="3793" w:type="dxa"/>
          </w:tcPr>
          <w:p w14:paraId="043AABD3" w14:textId="77777777" w:rsidR="00890EA7" w:rsidRPr="008A77DE" w:rsidRDefault="00890EA7" w:rsidP="00890EA7">
            <w:pPr>
              <w:ind w:firstLine="0"/>
              <w:rPr>
                <w:color w:val="000000"/>
                <w:sz w:val="20"/>
              </w:rPr>
            </w:pPr>
            <w:r w:rsidRPr="008A77DE">
              <w:rPr>
                <w:color w:val="000000"/>
                <w:spacing w:val="2"/>
                <w:sz w:val="20"/>
              </w:rPr>
              <w:t>Будут проведены ИК-</w:t>
            </w:r>
            <w:r w:rsidRPr="008A77DE">
              <w:rPr>
                <w:color w:val="000000"/>
                <w:sz w:val="20"/>
              </w:rPr>
              <w:t xml:space="preserve">спектрометрические исследования термостимулированных превращений в двухкомпонентных пленках </w:t>
            </w:r>
            <w:r w:rsidRPr="008A77DE">
              <w:rPr>
                <w:rFonts w:eastAsia="NimbusRomNo9L-Regu"/>
                <w:color w:val="000000"/>
                <w:sz w:val="20"/>
              </w:rPr>
              <w:t>(аргон)+ (</w:t>
            </w:r>
            <w:r w:rsidRPr="008A77DE">
              <w:rPr>
                <w:color w:val="000000"/>
                <w:sz w:val="20"/>
              </w:rPr>
              <w:t>вода, этанол, метанол) при различных концентрациях. Будет определен кластерный состав двухкомпонентных образцов (аргон)</w:t>
            </w:r>
            <w:proofErr w:type="gramStart"/>
            <w:r w:rsidRPr="008A77DE">
              <w:rPr>
                <w:color w:val="000000"/>
                <w:sz w:val="20"/>
              </w:rPr>
              <w:t>+(</w:t>
            </w:r>
            <w:proofErr w:type="gramEnd"/>
            <w:r w:rsidRPr="008A77DE">
              <w:rPr>
                <w:color w:val="000000"/>
                <w:sz w:val="20"/>
              </w:rPr>
              <w:t>вода, этанол, метанол) в зависимости от температуры и концентрации.</w:t>
            </w:r>
          </w:p>
          <w:p w14:paraId="59DE5DCC" w14:textId="77777777" w:rsidR="00890EA7" w:rsidRPr="008A77DE" w:rsidRDefault="00890EA7" w:rsidP="00890EA7">
            <w:pPr>
              <w:widowControl w:val="0"/>
              <w:tabs>
                <w:tab w:val="left" w:pos="7371"/>
              </w:tabs>
              <w:ind w:firstLine="0"/>
              <w:rPr>
                <w:b/>
                <w:bCs/>
                <w:i/>
                <w:color w:val="000000"/>
                <w:sz w:val="20"/>
              </w:rPr>
            </w:pPr>
            <w:r w:rsidRPr="008A77DE">
              <w:rPr>
                <w:color w:val="000000"/>
                <w:sz w:val="20"/>
              </w:rPr>
              <w:t xml:space="preserve">Будут опубликованы статьи в зарубежных рецензируемых научных журналах, таких как Физика низких температур – 1 (одна) статья, </w:t>
            </w:r>
            <w:r w:rsidRPr="008A77DE">
              <w:rPr>
                <w:color w:val="000000"/>
                <w:sz w:val="20"/>
                <w:lang w:val="en-US"/>
              </w:rPr>
              <w:t>Low</w:t>
            </w:r>
            <w:r w:rsidRPr="008A77DE">
              <w:rPr>
                <w:color w:val="000000"/>
                <w:sz w:val="20"/>
              </w:rPr>
              <w:t xml:space="preserve"> </w:t>
            </w:r>
            <w:r w:rsidRPr="008A77DE">
              <w:rPr>
                <w:color w:val="000000"/>
                <w:sz w:val="20"/>
                <w:lang w:val="en-US"/>
              </w:rPr>
              <w:t>Temperature</w:t>
            </w:r>
            <w:r w:rsidRPr="008A77DE">
              <w:rPr>
                <w:color w:val="000000"/>
                <w:sz w:val="20"/>
              </w:rPr>
              <w:t xml:space="preserve"> </w:t>
            </w:r>
            <w:r w:rsidRPr="008A77DE">
              <w:rPr>
                <w:color w:val="000000"/>
                <w:sz w:val="20"/>
                <w:lang w:val="en-US"/>
              </w:rPr>
              <w:t>Physics</w:t>
            </w:r>
            <w:r w:rsidRPr="008A77DE">
              <w:rPr>
                <w:color w:val="000000"/>
                <w:sz w:val="20"/>
              </w:rPr>
              <w:t xml:space="preserve"> – 1 (одна) статья, а также не менее 2 (двух) публикации в рецензируемых отечественных журналах с ненулевым </w:t>
            </w:r>
            <w:proofErr w:type="spellStart"/>
            <w:r w:rsidRPr="008A77DE">
              <w:rPr>
                <w:color w:val="000000"/>
                <w:sz w:val="20"/>
              </w:rPr>
              <w:t>импакт</w:t>
            </w:r>
            <w:proofErr w:type="spellEnd"/>
            <w:r w:rsidRPr="008A77DE">
              <w:rPr>
                <w:color w:val="000000"/>
                <w:sz w:val="20"/>
              </w:rPr>
              <w:t>-фактором.</w:t>
            </w:r>
          </w:p>
        </w:tc>
        <w:tc>
          <w:tcPr>
            <w:tcW w:w="3027" w:type="dxa"/>
          </w:tcPr>
          <w:p w14:paraId="42C13207" w14:textId="77777777" w:rsidR="00890EA7" w:rsidRPr="008A77DE" w:rsidRDefault="00890EA7" w:rsidP="00890EA7">
            <w:pPr>
              <w:widowControl w:val="0"/>
              <w:tabs>
                <w:tab w:val="left" w:pos="7371"/>
              </w:tabs>
              <w:ind w:firstLine="0"/>
              <w:rPr>
                <w:bCs/>
                <w:color w:val="000000"/>
                <w:sz w:val="20"/>
              </w:rPr>
            </w:pPr>
            <w:r w:rsidRPr="008A77DE">
              <w:rPr>
                <w:bCs/>
                <w:color w:val="000000"/>
                <w:sz w:val="20"/>
              </w:rPr>
              <w:t>В связи с потерей основного участника (руководителя проекта) и сокращением финансирования проекта просим ввести следующие корректировки в календарный план с сохранением общих требований Конкурсной документации:</w:t>
            </w:r>
          </w:p>
          <w:p w14:paraId="08A904FF" w14:textId="77777777" w:rsidR="00890EA7" w:rsidRPr="008A77DE" w:rsidRDefault="00890EA7" w:rsidP="00890EA7">
            <w:pPr>
              <w:widowControl w:val="0"/>
              <w:tabs>
                <w:tab w:val="left" w:pos="7371"/>
              </w:tabs>
              <w:ind w:firstLine="0"/>
              <w:rPr>
                <w:bCs/>
                <w:color w:val="000000"/>
                <w:sz w:val="20"/>
              </w:rPr>
            </w:pPr>
            <w:r w:rsidRPr="008A77DE">
              <w:rPr>
                <w:bCs/>
                <w:color w:val="000000"/>
                <w:sz w:val="20"/>
              </w:rPr>
              <w:t>Заменить «</w:t>
            </w:r>
            <w:r w:rsidRPr="008A77DE">
              <w:rPr>
                <w:color w:val="000000"/>
                <w:sz w:val="20"/>
              </w:rPr>
              <w:t xml:space="preserve">Физика низких температур – 2 (две) статьи, </w:t>
            </w:r>
            <w:r w:rsidRPr="008A77DE">
              <w:rPr>
                <w:color w:val="000000"/>
                <w:sz w:val="20"/>
                <w:lang w:val="en-US"/>
              </w:rPr>
              <w:t>Low</w:t>
            </w:r>
            <w:r w:rsidRPr="008A77DE">
              <w:rPr>
                <w:color w:val="000000"/>
                <w:sz w:val="20"/>
              </w:rPr>
              <w:t xml:space="preserve"> </w:t>
            </w:r>
            <w:r w:rsidRPr="008A77DE">
              <w:rPr>
                <w:color w:val="000000"/>
                <w:sz w:val="20"/>
                <w:lang w:val="en-US"/>
              </w:rPr>
              <w:t>Temperature</w:t>
            </w:r>
            <w:r w:rsidRPr="008A77DE">
              <w:rPr>
                <w:color w:val="000000"/>
                <w:sz w:val="20"/>
              </w:rPr>
              <w:t xml:space="preserve"> </w:t>
            </w:r>
            <w:r w:rsidRPr="008A77DE">
              <w:rPr>
                <w:color w:val="000000"/>
                <w:sz w:val="20"/>
                <w:lang w:val="en-US"/>
              </w:rPr>
              <w:t>Physics</w:t>
            </w:r>
            <w:r w:rsidRPr="008A77DE">
              <w:rPr>
                <w:color w:val="000000"/>
                <w:sz w:val="20"/>
              </w:rPr>
              <w:t xml:space="preserve"> – 2 (две) статьи, </w:t>
            </w:r>
            <w:r w:rsidRPr="008A77DE">
              <w:rPr>
                <w:color w:val="000000"/>
                <w:sz w:val="20"/>
                <w:lang w:val="en-US"/>
              </w:rPr>
              <w:t>Journal</w:t>
            </w:r>
            <w:r w:rsidRPr="008A77DE">
              <w:rPr>
                <w:color w:val="000000"/>
                <w:sz w:val="20"/>
              </w:rPr>
              <w:t xml:space="preserve"> </w:t>
            </w:r>
            <w:r w:rsidRPr="008A77DE">
              <w:rPr>
                <w:color w:val="000000"/>
                <w:sz w:val="20"/>
                <w:lang w:val="en-US"/>
              </w:rPr>
              <w:t>of</w:t>
            </w:r>
            <w:r w:rsidRPr="008A77DE">
              <w:rPr>
                <w:color w:val="000000"/>
                <w:sz w:val="20"/>
              </w:rPr>
              <w:t xml:space="preserve"> </w:t>
            </w:r>
            <w:r w:rsidRPr="008A77DE">
              <w:rPr>
                <w:color w:val="000000"/>
                <w:sz w:val="20"/>
                <w:lang w:val="en-US"/>
              </w:rPr>
              <w:t>Low</w:t>
            </w:r>
            <w:r w:rsidRPr="008A77DE">
              <w:rPr>
                <w:color w:val="000000"/>
                <w:sz w:val="20"/>
              </w:rPr>
              <w:t xml:space="preserve"> </w:t>
            </w:r>
            <w:r w:rsidRPr="008A77DE">
              <w:rPr>
                <w:color w:val="000000"/>
                <w:sz w:val="20"/>
                <w:lang w:val="en-US"/>
              </w:rPr>
              <w:t>Temperature</w:t>
            </w:r>
            <w:r w:rsidRPr="008A77DE">
              <w:rPr>
                <w:color w:val="000000"/>
                <w:sz w:val="20"/>
              </w:rPr>
              <w:t xml:space="preserve"> </w:t>
            </w:r>
            <w:r w:rsidRPr="008A77DE">
              <w:rPr>
                <w:color w:val="000000"/>
                <w:sz w:val="20"/>
                <w:lang w:val="en-US"/>
              </w:rPr>
              <w:t>Physics</w:t>
            </w:r>
            <w:r w:rsidRPr="008A77DE">
              <w:rPr>
                <w:color w:val="000000"/>
                <w:sz w:val="20"/>
              </w:rPr>
              <w:t xml:space="preserve"> – 1» на «Физика низких температур – 1 (одна) статья, </w:t>
            </w:r>
            <w:r w:rsidRPr="008A77DE">
              <w:rPr>
                <w:color w:val="000000"/>
                <w:sz w:val="20"/>
                <w:lang w:val="en-US"/>
              </w:rPr>
              <w:t>Low</w:t>
            </w:r>
            <w:r w:rsidRPr="008A77DE">
              <w:rPr>
                <w:color w:val="000000"/>
                <w:sz w:val="20"/>
              </w:rPr>
              <w:t xml:space="preserve"> </w:t>
            </w:r>
            <w:r w:rsidRPr="008A77DE">
              <w:rPr>
                <w:color w:val="000000"/>
                <w:sz w:val="20"/>
                <w:lang w:val="en-US"/>
              </w:rPr>
              <w:t>Temperature</w:t>
            </w:r>
            <w:r w:rsidRPr="008A77DE">
              <w:rPr>
                <w:color w:val="000000"/>
                <w:sz w:val="20"/>
              </w:rPr>
              <w:t xml:space="preserve"> </w:t>
            </w:r>
            <w:r w:rsidRPr="008A77DE">
              <w:rPr>
                <w:color w:val="000000"/>
                <w:sz w:val="20"/>
                <w:lang w:val="en-US"/>
              </w:rPr>
              <w:t>Physics</w:t>
            </w:r>
            <w:r w:rsidRPr="008A77DE">
              <w:rPr>
                <w:color w:val="000000"/>
                <w:sz w:val="20"/>
              </w:rPr>
              <w:t xml:space="preserve"> – 1 (одна) статья, а также не менее 2 (двух) публикации в рецензируемых </w:t>
            </w:r>
            <w:r w:rsidRPr="008A77DE">
              <w:rPr>
                <w:color w:val="000000"/>
                <w:sz w:val="20"/>
              </w:rPr>
              <w:lastRenderedPageBreak/>
              <w:t xml:space="preserve">отечественных журналах с ненулевым </w:t>
            </w:r>
            <w:proofErr w:type="spellStart"/>
            <w:r w:rsidRPr="008A77DE">
              <w:rPr>
                <w:color w:val="000000"/>
                <w:sz w:val="20"/>
              </w:rPr>
              <w:t>импакт</w:t>
            </w:r>
            <w:proofErr w:type="spellEnd"/>
            <w:r w:rsidRPr="008A77DE">
              <w:rPr>
                <w:color w:val="000000"/>
                <w:sz w:val="20"/>
              </w:rPr>
              <w:t>-фактором.</w:t>
            </w:r>
            <w:r w:rsidRPr="008A77DE">
              <w:rPr>
                <w:color w:val="000000"/>
                <w:spacing w:val="2"/>
                <w:sz w:val="20"/>
              </w:rPr>
              <w:t>»</w:t>
            </w:r>
            <w:r w:rsidRPr="008A77DE">
              <w:rPr>
                <w:bCs/>
                <w:color w:val="000000"/>
                <w:sz w:val="20"/>
              </w:rPr>
              <w:t>.</w:t>
            </w:r>
          </w:p>
          <w:p w14:paraId="573164EE" w14:textId="77777777" w:rsidR="00890EA7" w:rsidRPr="008A77DE" w:rsidRDefault="00890EA7" w:rsidP="00890EA7">
            <w:pPr>
              <w:widowControl w:val="0"/>
              <w:tabs>
                <w:tab w:val="left" w:pos="7371"/>
              </w:tabs>
              <w:ind w:firstLine="0"/>
              <w:rPr>
                <w:bCs/>
                <w:color w:val="000000"/>
                <w:sz w:val="20"/>
              </w:rPr>
            </w:pPr>
            <w:r w:rsidRPr="008A77DE">
              <w:rPr>
                <w:bCs/>
                <w:color w:val="000000"/>
                <w:sz w:val="20"/>
              </w:rPr>
              <w:t>Остальные виды работ и требования п.20 Конкурсной документации сохранены.</w:t>
            </w:r>
          </w:p>
        </w:tc>
      </w:tr>
      <w:tr w:rsidR="00890EA7" w:rsidRPr="008A77DE" w14:paraId="052D9E69" w14:textId="77777777" w:rsidTr="00890EA7">
        <w:trPr>
          <w:jc w:val="center"/>
        </w:trPr>
        <w:tc>
          <w:tcPr>
            <w:tcW w:w="718" w:type="dxa"/>
          </w:tcPr>
          <w:p w14:paraId="39BD7EB2" w14:textId="77777777" w:rsidR="00890EA7" w:rsidRPr="008A77DE" w:rsidRDefault="00890EA7" w:rsidP="00890EA7">
            <w:pPr>
              <w:widowControl w:val="0"/>
              <w:tabs>
                <w:tab w:val="left" w:pos="7371"/>
              </w:tabs>
              <w:ind w:firstLine="0"/>
              <w:jc w:val="center"/>
              <w:rPr>
                <w:b/>
                <w:bCs/>
                <w:color w:val="000000"/>
                <w:sz w:val="20"/>
              </w:rPr>
            </w:pPr>
            <w:r w:rsidRPr="008A77DE">
              <w:rPr>
                <w:b/>
                <w:bCs/>
                <w:color w:val="000000"/>
                <w:sz w:val="20"/>
              </w:rPr>
              <w:t>3.2</w:t>
            </w:r>
          </w:p>
        </w:tc>
        <w:tc>
          <w:tcPr>
            <w:tcW w:w="2317" w:type="dxa"/>
            <w:vAlign w:val="center"/>
          </w:tcPr>
          <w:p w14:paraId="35B23C9F" w14:textId="77777777" w:rsidR="00890EA7" w:rsidRPr="008A77DE" w:rsidRDefault="00890EA7" w:rsidP="00890EA7">
            <w:pPr>
              <w:ind w:firstLine="0"/>
              <w:jc w:val="left"/>
              <w:rPr>
                <w:color w:val="000000"/>
                <w:sz w:val="20"/>
              </w:rPr>
            </w:pPr>
            <w:r w:rsidRPr="008A77DE">
              <w:rPr>
                <w:color w:val="000000"/>
                <w:sz w:val="20"/>
              </w:rPr>
              <w:t xml:space="preserve">Исследование термостимулированных превращений в </w:t>
            </w:r>
            <w:proofErr w:type="spellStart"/>
            <w:r w:rsidRPr="008A77DE">
              <w:rPr>
                <w:color w:val="000000"/>
                <w:sz w:val="20"/>
              </w:rPr>
              <w:t>реконденсатах</w:t>
            </w:r>
            <w:proofErr w:type="spellEnd"/>
            <w:r w:rsidRPr="008A77DE">
              <w:rPr>
                <w:color w:val="000000"/>
                <w:sz w:val="20"/>
              </w:rPr>
              <w:t xml:space="preserve"> воды, этанола и метанола. Создание базы данных свойств </w:t>
            </w:r>
            <w:proofErr w:type="spellStart"/>
            <w:r w:rsidRPr="008A77DE">
              <w:rPr>
                <w:color w:val="000000"/>
                <w:sz w:val="20"/>
              </w:rPr>
              <w:t>реконденсатов</w:t>
            </w:r>
            <w:proofErr w:type="spellEnd"/>
            <w:r w:rsidRPr="008A77DE">
              <w:rPr>
                <w:color w:val="000000"/>
                <w:sz w:val="20"/>
              </w:rPr>
              <w:t xml:space="preserve"> воды, этанола и метанола в интересах астрофизических наблюдений</w:t>
            </w:r>
          </w:p>
          <w:p w14:paraId="11CC5DF5" w14:textId="77777777" w:rsidR="00890EA7" w:rsidRPr="008A77DE" w:rsidRDefault="00890EA7" w:rsidP="00890EA7">
            <w:pPr>
              <w:widowControl w:val="0"/>
              <w:tabs>
                <w:tab w:val="left" w:pos="7371"/>
              </w:tabs>
              <w:ind w:firstLine="0"/>
              <w:jc w:val="center"/>
              <w:rPr>
                <w:sz w:val="20"/>
                <w:lang w:eastAsia="ar-SA"/>
              </w:rPr>
            </w:pPr>
          </w:p>
        </w:tc>
        <w:tc>
          <w:tcPr>
            <w:tcW w:w="3791" w:type="dxa"/>
          </w:tcPr>
          <w:p w14:paraId="683D2A56" w14:textId="77777777" w:rsidR="00890EA7" w:rsidRPr="008A77DE" w:rsidRDefault="00890EA7" w:rsidP="00890EA7">
            <w:pPr>
              <w:widowControl w:val="0"/>
              <w:suppressAutoHyphens/>
              <w:ind w:firstLine="0"/>
              <w:rPr>
                <w:rFonts w:eastAsia="Calibri"/>
                <w:color w:val="000000"/>
                <w:sz w:val="20"/>
              </w:rPr>
            </w:pPr>
            <w:r w:rsidRPr="008A77DE">
              <w:rPr>
                <w:rFonts w:eastAsia="Calibri"/>
                <w:color w:val="000000"/>
                <w:sz w:val="20"/>
              </w:rPr>
              <w:t xml:space="preserve">Будет проведено исследование термостимулированных превращений в </w:t>
            </w:r>
            <w:proofErr w:type="spellStart"/>
            <w:r w:rsidRPr="008A77DE">
              <w:rPr>
                <w:rFonts w:eastAsia="Calibri"/>
                <w:color w:val="000000"/>
                <w:sz w:val="20"/>
              </w:rPr>
              <w:t>реконденсатах</w:t>
            </w:r>
            <w:proofErr w:type="spellEnd"/>
            <w:r w:rsidRPr="008A77DE">
              <w:rPr>
                <w:rFonts w:eastAsia="Calibri"/>
                <w:color w:val="000000"/>
                <w:sz w:val="20"/>
              </w:rPr>
              <w:t xml:space="preserve"> воды, этанола и метанола. Будут изучены процессы эволюции и структурно-фазовых превращений в </w:t>
            </w:r>
            <w:proofErr w:type="spellStart"/>
            <w:r w:rsidRPr="008A77DE">
              <w:rPr>
                <w:rFonts w:eastAsia="Calibri"/>
                <w:color w:val="000000"/>
                <w:sz w:val="20"/>
              </w:rPr>
              <w:t>реконденсатах</w:t>
            </w:r>
            <w:proofErr w:type="spellEnd"/>
            <w:r w:rsidRPr="008A77DE">
              <w:rPr>
                <w:rFonts w:eastAsia="Calibri"/>
                <w:color w:val="000000"/>
                <w:sz w:val="20"/>
              </w:rPr>
              <w:t xml:space="preserve"> воды, этанола и метанола. </w:t>
            </w:r>
          </w:p>
          <w:p w14:paraId="0D8E1723" w14:textId="77777777" w:rsidR="00890EA7" w:rsidRPr="008A77DE" w:rsidRDefault="00890EA7" w:rsidP="00890EA7">
            <w:pPr>
              <w:widowControl w:val="0"/>
              <w:suppressAutoHyphens/>
              <w:ind w:firstLine="0"/>
              <w:rPr>
                <w:rFonts w:eastAsia="Calibri"/>
                <w:color w:val="000000"/>
                <w:sz w:val="20"/>
              </w:rPr>
            </w:pPr>
            <w:r w:rsidRPr="008A77DE">
              <w:rPr>
                <w:rFonts w:eastAsia="Calibri"/>
                <w:color w:val="000000"/>
                <w:sz w:val="20"/>
              </w:rPr>
              <w:t xml:space="preserve">Будет сформирована база данных свойств </w:t>
            </w:r>
            <w:proofErr w:type="spellStart"/>
            <w:r w:rsidRPr="008A77DE">
              <w:rPr>
                <w:rFonts w:eastAsia="Calibri"/>
                <w:color w:val="000000"/>
                <w:sz w:val="20"/>
              </w:rPr>
              <w:t>реконденсатов</w:t>
            </w:r>
            <w:proofErr w:type="spellEnd"/>
            <w:r w:rsidRPr="008A77DE">
              <w:rPr>
                <w:rFonts w:eastAsia="Calibri"/>
                <w:color w:val="000000"/>
                <w:sz w:val="20"/>
              </w:rPr>
              <w:t xml:space="preserve"> воды, этанола и метанола в интересах астрофизических наблюдений. </w:t>
            </w:r>
          </w:p>
          <w:p w14:paraId="1F1A50CA" w14:textId="77777777" w:rsidR="00890EA7" w:rsidRPr="008A77DE" w:rsidRDefault="00890EA7" w:rsidP="00890EA7">
            <w:pPr>
              <w:widowControl w:val="0"/>
              <w:suppressAutoHyphens/>
              <w:ind w:firstLine="0"/>
              <w:rPr>
                <w:rFonts w:eastAsia="Calibri"/>
                <w:sz w:val="20"/>
                <w:lang w:eastAsia="ar-SA"/>
              </w:rPr>
            </w:pPr>
            <w:r w:rsidRPr="008A77DE">
              <w:rPr>
                <w:sz w:val="20"/>
                <w:lang w:eastAsia="ar-SA"/>
              </w:rPr>
              <w:t xml:space="preserve">Будут опубликованы статьи в рецензируемых зарубежных научных журналах, </w:t>
            </w:r>
            <w:r w:rsidRPr="008A77DE">
              <w:rPr>
                <w:rFonts w:eastAsia="Calibri"/>
                <w:color w:val="000000"/>
                <w:spacing w:val="2"/>
                <w:sz w:val="20"/>
              </w:rPr>
              <w:t>индексируемых в базах данных</w:t>
            </w:r>
            <w:r w:rsidRPr="008A77DE">
              <w:rPr>
                <w:rFonts w:eastAsia="Calibri"/>
                <w:color w:val="000000"/>
                <w:spacing w:val="2"/>
                <w:sz w:val="20"/>
                <w:lang w:val="kk-KZ"/>
              </w:rPr>
              <w:t xml:space="preserve"> Web of Science или Scopus с ненулевым импакт-фактором,</w:t>
            </w:r>
            <w:r w:rsidRPr="008A77DE">
              <w:rPr>
                <w:sz w:val="20"/>
                <w:lang w:eastAsia="ar-SA"/>
              </w:rPr>
              <w:t xml:space="preserve"> таких как Физика низких температур – 2 (две) статьи, </w:t>
            </w:r>
            <w:r w:rsidRPr="008A77DE">
              <w:rPr>
                <w:sz w:val="20"/>
                <w:lang w:val="en-US" w:eastAsia="ar-SA"/>
              </w:rPr>
              <w:t>Low</w:t>
            </w:r>
            <w:r w:rsidRPr="008A77DE">
              <w:rPr>
                <w:sz w:val="20"/>
                <w:lang w:eastAsia="ar-SA"/>
              </w:rPr>
              <w:t xml:space="preserve"> </w:t>
            </w:r>
            <w:r w:rsidRPr="008A77DE">
              <w:rPr>
                <w:sz w:val="20"/>
                <w:lang w:val="en-US" w:eastAsia="ar-SA"/>
              </w:rPr>
              <w:t>Temperature</w:t>
            </w:r>
            <w:r w:rsidRPr="008A77DE">
              <w:rPr>
                <w:sz w:val="20"/>
                <w:lang w:eastAsia="ar-SA"/>
              </w:rPr>
              <w:t xml:space="preserve"> </w:t>
            </w:r>
            <w:r w:rsidRPr="008A77DE">
              <w:rPr>
                <w:sz w:val="20"/>
                <w:lang w:val="en-US" w:eastAsia="ar-SA"/>
              </w:rPr>
              <w:t>Physics</w:t>
            </w:r>
            <w:r w:rsidRPr="008A77DE">
              <w:rPr>
                <w:sz w:val="20"/>
                <w:lang w:eastAsia="ar-SA"/>
              </w:rPr>
              <w:t xml:space="preserve"> – 2 (две) статьи, </w:t>
            </w:r>
            <w:r w:rsidRPr="008A77DE">
              <w:rPr>
                <w:sz w:val="20"/>
                <w:lang w:val="en-US" w:eastAsia="ar-SA"/>
              </w:rPr>
              <w:t>Journal</w:t>
            </w:r>
            <w:r w:rsidRPr="008A77DE">
              <w:rPr>
                <w:sz w:val="20"/>
                <w:lang w:eastAsia="ar-SA"/>
              </w:rPr>
              <w:t xml:space="preserve"> </w:t>
            </w:r>
            <w:r w:rsidRPr="008A77DE">
              <w:rPr>
                <w:sz w:val="20"/>
                <w:lang w:val="en-US" w:eastAsia="ar-SA"/>
              </w:rPr>
              <w:t>of</w:t>
            </w:r>
            <w:r w:rsidRPr="008A77DE">
              <w:rPr>
                <w:sz w:val="20"/>
                <w:lang w:eastAsia="ar-SA"/>
              </w:rPr>
              <w:t xml:space="preserve"> </w:t>
            </w:r>
            <w:r w:rsidRPr="008A77DE">
              <w:rPr>
                <w:sz w:val="20"/>
                <w:lang w:val="en-US" w:eastAsia="ar-SA"/>
              </w:rPr>
              <w:t>Low</w:t>
            </w:r>
            <w:r w:rsidRPr="008A77DE">
              <w:rPr>
                <w:sz w:val="20"/>
                <w:lang w:eastAsia="ar-SA"/>
              </w:rPr>
              <w:t xml:space="preserve"> </w:t>
            </w:r>
            <w:r w:rsidRPr="008A77DE">
              <w:rPr>
                <w:sz w:val="20"/>
                <w:lang w:val="en-US" w:eastAsia="ar-SA"/>
              </w:rPr>
              <w:t>Temperature</w:t>
            </w:r>
            <w:r w:rsidRPr="008A77DE">
              <w:rPr>
                <w:sz w:val="20"/>
                <w:lang w:eastAsia="ar-SA"/>
              </w:rPr>
              <w:t xml:space="preserve"> </w:t>
            </w:r>
            <w:r w:rsidRPr="008A77DE">
              <w:rPr>
                <w:sz w:val="20"/>
                <w:lang w:val="en-US" w:eastAsia="ar-SA"/>
              </w:rPr>
              <w:t>Physics</w:t>
            </w:r>
            <w:r w:rsidRPr="008A77DE">
              <w:rPr>
                <w:sz w:val="20"/>
                <w:lang w:eastAsia="ar-SA"/>
              </w:rPr>
              <w:t xml:space="preserve"> – 2 (две) статьи. </w:t>
            </w:r>
            <w:r w:rsidRPr="008A77DE">
              <w:rPr>
                <w:rFonts w:eastAsia="Calibri"/>
                <w:color w:val="000000"/>
                <w:sz w:val="20"/>
              </w:rPr>
              <w:t>Будут опубликованы главы в книгах материалов международной конференции «</w:t>
            </w:r>
            <w:r w:rsidRPr="008A77DE">
              <w:rPr>
                <w:rFonts w:eastAsia="Calibri"/>
                <w:color w:val="000000"/>
                <w:sz w:val="20"/>
                <w:lang w:val="en-US"/>
              </w:rPr>
              <w:t>Cryocrystals</w:t>
            </w:r>
            <w:r w:rsidRPr="008A77DE">
              <w:rPr>
                <w:rFonts w:eastAsia="Calibri"/>
                <w:color w:val="000000"/>
                <w:sz w:val="20"/>
              </w:rPr>
              <w:t xml:space="preserve"> </w:t>
            </w:r>
            <w:r w:rsidRPr="008A77DE">
              <w:rPr>
                <w:rFonts w:eastAsia="Calibri"/>
                <w:color w:val="000000"/>
                <w:sz w:val="20"/>
                <w:lang w:val="en-US"/>
              </w:rPr>
              <w:t>and</w:t>
            </w:r>
            <w:r w:rsidRPr="008A77DE">
              <w:rPr>
                <w:rFonts w:eastAsia="Calibri"/>
                <w:color w:val="000000"/>
                <w:sz w:val="20"/>
              </w:rPr>
              <w:t xml:space="preserve"> </w:t>
            </w:r>
            <w:r w:rsidRPr="008A77DE">
              <w:rPr>
                <w:rFonts w:eastAsia="Calibri"/>
                <w:color w:val="000000"/>
                <w:sz w:val="20"/>
                <w:lang w:val="en-US"/>
              </w:rPr>
              <w:t>quantum</w:t>
            </w:r>
            <w:r w:rsidRPr="008A77DE">
              <w:rPr>
                <w:rFonts w:eastAsia="Calibri"/>
                <w:color w:val="000000"/>
                <w:sz w:val="20"/>
              </w:rPr>
              <w:t xml:space="preserve"> </w:t>
            </w:r>
            <w:r w:rsidRPr="008A77DE">
              <w:rPr>
                <w:rFonts w:eastAsia="Calibri"/>
                <w:color w:val="000000"/>
                <w:sz w:val="20"/>
                <w:lang w:val="en-US"/>
              </w:rPr>
              <w:t>crystals</w:t>
            </w:r>
            <w:r w:rsidRPr="008A77DE">
              <w:rPr>
                <w:rFonts w:eastAsia="Calibri"/>
                <w:color w:val="000000"/>
                <w:sz w:val="20"/>
              </w:rPr>
              <w:t xml:space="preserve">». </w:t>
            </w:r>
            <w:r w:rsidRPr="008A77DE">
              <w:rPr>
                <w:sz w:val="20"/>
                <w:lang w:eastAsia="ar-SA"/>
              </w:rPr>
              <w:t>Планируется опубликование второй части монографии «</w:t>
            </w:r>
            <w:proofErr w:type="spellStart"/>
            <w:r w:rsidRPr="008A77DE">
              <w:rPr>
                <w:sz w:val="20"/>
                <w:lang w:eastAsia="ar-SA"/>
              </w:rPr>
              <w:t>Криовакуумные</w:t>
            </w:r>
            <w:proofErr w:type="spellEnd"/>
            <w:r w:rsidRPr="008A77DE">
              <w:rPr>
                <w:sz w:val="20"/>
                <w:lang w:eastAsia="ar-SA"/>
              </w:rPr>
              <w:t xml:space="preserve"> конденсаты».</w:t>
            </w:r>
          </w:p>
        </w:tc>
        <w:tc>
          <w:tcPr>
            <w:tcW w:w="2327" w:type="dxa"/>
            <w:vAlign w:val="center"/>
          </w:tcPr>
          <w:p w14:paraId="4F9A1C44" w14:textId="77777777" w:rsidR="00890EA7" w:rsidRPr="008A77DE" w:rsidRDefault="00890EA7" w:rsidP="00890EA7">
            <w:pPr>
              <w:ind w:firstLine="0"/>
              <w:jc w:val="left"/>
              <w:rPr>
                <w:color w:val="000000"/>
                <w:sz w:val="20"/>
              </w:rPr>
            </w:pPr>
            <w:r w:rsidRPr="008A77DE">
              <w:rPr>
                <w:color w:val="000000"/>
                <w:sz w:val="20"/>
              </w:rPr>
              <w:t xml:space="preserve">Исследование термостимулированных превращений в </w:t>
            </w:r>
            <w:proofErr w:type="spellStart"/>
            <w:r w:rsidRPr="008A77DE">
              <w:rPr>
                <w:color w:val="000000"/>
                <w:sz w:val="20"/>
              </w:rPr>
              <w:t>реконденсатах</w:t>
            </w:r>
            <w:proofErr w:type="spellEnd"/>
            <w:r w:rsidRPr="008A77DE">
              <w:rPr>
                <w:color w:val="000000"/>
                <w:sz w:val="20"/>
              </w:rPr>
              <w:t xml:space="preserve"> воды, этанола и метанола. Создание базы данных свойств </w:t>
            </w:r>
            <w:proofErr w:type="spellStart"/>
            <w:r w:rsidRPr="008A77DE">
              <w:rPr>
                <w:color w:val="000000"/>
                <w:sz w:val="20"/>
              </w:rPr>
              <w:t>реконденсатов</w:t>
            </w:r>
            <w:proofErr w:type="spellEnd"/>
            <w:r w:rsidRPr="008A77DE">
              <w:rPr>
                <w:color w:val="000000"/>
                <w:sz w:val="20"/>
              </w:rPr>
              <w:t xml:space="preserve"> воды, этанола и метанола в интересах астрофизических наблюдений</w:t>
            </w:r>
          </w:p>
          <w:p w14:paraId="663B3019" w14:textId="77777777" w:rsidR="00890EA7" w:rsidRPr="008A77DE" w:rsidRDefault="00890EA7" w:rsidP="00890EA7">
            <w:pPr>
              <w:widowControl w:val="0"/>
              <w:tabs>
                <w:tab w:val="left" w:pos="7371"/>
              </w:tabs>
              <w:ind w:firstLine="0"/>
              <w:jc w:val="center"/>
              <w:rPr>
                <w:sz w:val="20"/>
                <w:lang w:eastAsia="ar-SA"/>
              </w:rPr>
            </w:pPr>
          </w:p>
        </w:tc>
        <w:tc>
          <w:tcPr>
            <w:tcW w:w="3793" w:type="dxa"/>
          </w:tcPr>
          <w:p w14:paraId="07B10F4B" w14:textId="77777777" w:rsidR="00890EA7" w:rsidRPr="008A77DE" w:rsidRDefault="00890EA7" w:rsidP="00890EA7">
            <w:pPr>
              <w:widowControl w:val="0"/>
              <w:suppressAutoHyphens/>
              <w:ind w:firstLine="0"/>
              <w:rPr>
                <w:rFonts w:eastAsia="Calibri"/>
                <w:color w:val="000000"/>
                <w:sz w:val="20"/>
              </w:rPr>
            </w:pPr>
            <w:r w:rsidRPr="008A77DE">
              <w:rPr>
                <w:rFonts w:eastAsia="Calibri"/>
                <w:color w:val="000000"/>
                <w:sz w:val="20"/>
              </w:rPr>
              <w:t xml:space="preserve">Будет проведено исследование термостимулированных превращений в </w:t>
            </w:r>
            <w:proofErr w:type="spellStart"/>
            <w:r w:rsidRPr="008A77DE">
              <w:rPr>
                <w:rFonts w:eastAsia="Calibri"/>
                <w:color w:val="000000"/>
                <w:sz w:val="20"/>
              </w:rPr>
              <w:t>реконденсатах</w:t>
            </w:r>
            <w:proofErr w:type="spellEnd"/>
            <w:r w:rsidRPr="008A77DE">
              <w:rPr>
                <w:rFonts w:eastAsia="Calibri"/>
                <w:color w:val="000000"/>
                <w:sz w:val="20"/>
              </w:rPr>
              <w:t xml:space="preserve"> воды, этанола и метанола. Будут изучены процессы эволюции и структурно-фазовых превращений в </w:t>
            </w:r>
            <w:proofErr w:type="spellStart"/>
            <w:r w:rsidRPr="008A77DE">
              <w:rPr>
                <w:rFonts w:eastAsia="Calibri"/>
                <w:color w:val="000000"/>
                <w:sz w:val="20"/>
              </w:rPr>
              <w:t>реконденсатах</w:t>
            </w:r>
            <w:proofErr w:type="spellEnd"/>
            <w:r w:rsidRPr="008A77DE">
              <w:rPr>
                <w:rFonts w:eastAsia="Calibri"/>
                <w:color w:val="000000"/>
                <w:sz w:val="20"/>
              </w:rPr>
              <w:t xml:space="preserve"> воды, этанола и метанола. </w:t>
            </w:r>
          </w:p>
          <w:p w14:paraId="2EA46C6A" w14:textId="77777777" w:rsidR="00890EA7" w:rsidRPr="008A77DE" w:rsidRDefault="00890EA7" w:rsidP="00890EA7">
            <w:pPr>
              <w:widowControl w:val="0"/>
              <w:suppressAutoHyphens/>
              <w:ind w:firstLine="0"/>
              <w:rPr>
                <w:rFonts w:eastAsia="Calibri"/>
                <w:color w:val="000000"/>
                <w:sz w:val="20"/>
              </w:rPr>
            </w:pPr>
            <w:r w:rsidRPr="008A77DE">
              <w:rPr>
                <w:rFonts w:eastAsia="Calibri"/>
                <w:color w:val="000000"/>
                <w:sz w:val="20"/>
              </w:rPr>
              <w:t xml:space="preserve">Будет сформирована база данных свойств </w:t>
            </w:r>
            <w:proofErr w:type="spellStart"/>
            <w:r w:rsidRPr="008A77DE">
              <w:rPr>
                <w:rFonts w:eastAsia="Calibri"/>
                <w:color w:val="000000"/>
                <w:sz w:val="20"/>
              </w:rPr>
              <w:t>реконденсатов</w:t>
            </w:r>
            <w:proofErr w:type="spellEnd"/>
            <w:r w:rsidRPr="008A77DE">
              <w:rPr>
                <w:rFonts w:eastAsia="Calibri"/>
                <w:color w:val="000000"/>
                <w:sz w:val="20"/>
              </w:rPr>
              <w:t xml:space="preserve"> воды, этанола и метанола в интересах астрофизических наблюдений. </w:t>
            </w:r>
          </w:p>
          <w:p w14:paraId="74DFF2E0" w14:textId="77777777" w:rsidR="00890EA7" w:rsidRPr="008A77DE" w:rsidRDefault="00890EA7" w:rsidP="00890EA7">
            <w:pPr>
              <w:widowControl w:val="0"/>
              <w:suppressAutoHyphens/>
              <w:ind w:firstLine="0"/>
              <w:rPr>
                <w:rFonts w:eastAsia="Calibri"/>
                <w:sz w:val="20"/>
                <w:lang w:eastAsia="ar-SA"/>
              </w:rPr>
            </w:pPr>
            <w:r w:rsidRPr="008A77DE">
              <w:rPr>
                <w:rFonts w:eastAsia="Calibri"/>
                <w:color w:val="000000"/>
                <w:sz w:val="20"/>
              </w:rPr>
              <w:t xml:space="preserve">Будет опубликована 1 (одна) статья в рецензируемом зарубежном научном издании, индексируемом в базе данных </w:t>
            </w:r>
            <w:proofErr w:type="spellStart"/>
            <w:r w:rsidRPr="008A77DE">
              <w:rPr>
                <w:rFonts w:eastAsia="Calibri"/>
                <w:color w:val="000000"/>
                <w:sz w:val="20"/>
              </w:rPr>
              <w:t>Web</w:t>
            </w:r>
            <w:proofErr w:type="spellEnd"/>
            <w:r w:rsidRPr="008A77DE">
              <w:rPr>
                <w:rFonts w:eastAsia="Calibri"/>
                <w:color w:val="000000"/>
                <w:sz w:val="20"/>
              </w:rPr>
              <w:t xml:space="preserve"> </w:t>
            </w:r>
            <w:proofErr w:type="spellStart"/>
            <w:r w:rsidRPr="008A77DE">
              <w:rPr>
                <w:rFonts w:eastAsia="Calibri"/>
                <w:color w:val="000000"/>
                <w:sz w:val="20"/>
              </w:rPr>
              <w:t>of</w:t>
            </w:r>
            <w:proofErr w:type="spellEnd"/>
            <w:r w:rsidRPr="008A77DE">
              <w:rPr>
                <w:rFonts w:eastAsia="Calibri"/>
                <w:color w:val="000000"/>
                <w:sz w:val="20"/>
              </w:rPr>
              <w:t xml:space="preserve"> </w:t>
            </w:r>
            <w:proofErr w:type="spellStart"/>
            <w:r w:rsidRPr="008A77DE">
              <w:rPr>
                <w:rFonts w:eastAsia="Calibri"/>
                <w:color w:val="000000"/>
                <w:sz w:val="20"/>
              </w:rPr>
              <w:t>Science</w:t>
            </w:r>
            <w:proofErr w:type="spellEnd"/>
            <w:r w:rsidRPr="008A77DE">
              <w:rPr>
                <w:rFonts w:eastAsia="Calibri"/>
                <w:color w:val="000000"/>
                <w:sz w:val="20"/>
              </w:rPr>
              <w:t xml:space="preserve"> или </w:t>
            </w:r>
            <w:proofErr w:type="spellStart"/>
            <w:r w:rsidRPr="008A77DE">
              <w:rPr>
                <w:rFonts w:eastAsia="Calibri"/>
                <w:color w:val="000000"/>
                <w:sz w:val="20"/>
              </w:rPr>
              <w:t>Scopus</w:t>
            </w:r>
            <w:proofErr w:type="spellEnd"/>
            <w:r w:rsidRPr="008A77DE">
              <w:rPr>
                <w:rFonts w:eastAsia="Calibri"/>
                <w:color w:val="000000"/>
                <w:sz w:val="20"/>
              </w:rPr>
              <w:t xml:space="preserve"> с ненулевым </w:t>
            </w:r>
            <w:proofErr w:type="spellStart"/>
            <w:r w:rsidRPr="008A77DE">
              <w:rPr>
                <w:rFonts w:eastAsia="Calibri"/>
                <w:color w:val="000000"/>
                <w:sz w:val="20"/>
              </w:rPr>
              <w:t>импакт</w:t>
            </w:r>
            <w:proofErr w:type="spellEnd"/>
            <w:r w:rsidRPr="008A77DE">
              <w:rPr>
                <w:rFonts w:eastAsia="Calibri"/>
                <w:color w:val="000000"/>
                <w:sz w:val="20"/>
              </w:rPr>
              <w:t xml:space="preserve">-фактором, а также не менее 2 (двух) публикации в рецензируемом зарубежном журнале с ненулевым </w:t>
            </w:r>
            <w:proofErr w:type="spellStart"/>
            <w:r w:rsidRPr="008A77DE">
              <w:rPr>
                <w:rFonts w:eastAsia="Calibri"/>
                <w:color w:val="000000"/>
                <w:sz w:val="20"/>
              </w:rPr>
              <w:t>импакт</w:t>
            </w:r>
            <w:proofErr w:type="spellEnd"/>
            <w:r w:rsidRPr="008A77DE">
              <w:rPr>
                <w:rFonts w:eastAsia="Calibri"/>
                <w:color w:val="000000"/>
                <w:sz w:val="20"/>
              </w:rPr>
              <w:t>-фактором.</w:t>
            </w:r>
          </w:p>
        </w:tc>
        <w:tc>
          <w:tcPr>
            <w:tcW w:w="3027" w:type="dxa"/>
            <w:vAlign w:val="center"/>
          </w:tcPr>
          <w:p w14:paraId="4E756972" w14:textId="77777777" w:rsidR="00890EA7" w:rsidRPr="008A77DE" w:rsidRDefault="00890EA7" w:rsidP="00890EA7">
            <w:pPr>
              <w:widowControl w:val="0"/>
              <w:tabs>
                <w:tab w:val="left" w:pos="7371"/>
              </w:tabs>
              <w:ind w:firstLine="0"/>
              <w:rPr>
                <w:bCs/>
                <w:color w:val="000000"/>
                <w:sz w:val="20"/>
              </w:rPr>
            </w:pPr>
            <w:r w:rsidRPr="008A77DE">
              <w:rPr>
                <w:bCs/>
                <w:color w:val="000000"/>
                <w:sz w:val="20"/>
              </w:rPr>
              <w:t>В связи с потерей основного участника (руководителя проекта) и сокращением финансирования проекта просим ввести следующие корректировки в календарный план с сохранением общих требований Конкурсной документации:</w:t>
            </w:r>
          </w:p>
          <w:p w14:paraId="095B0DD0" w14:textId="77777777" w:rsidR="00890EA7" w:rsidRPr="008A77DE" w:rsidRDefault="00890EA7" w:rsidP="00890EA7">
            <w:pPr>
              <w:widowControl w:val="0"/>
              <w:tabs>
                <w:tab w:val="left" w:pos="7371"/>
              </w:tabs>
              <w:ind w:firstLine="0"/>
              <w:rPr>
                <w:bCs/>
                <w:color w:val="000000"/>
                <w:sz w:val="20"/>
              </w:rPr>
            </w:pPr>
            <w:r w:rsidRPr="008A77DE">
              <w:rPr>
                <w:bCs/>
                <w:color w:val="000000"/>
                <w:sz w:val="20"/>
              </w:rPr>
              <w:t>Заменить «</w:t>
            </w:r>
            <w:r w:rsidRPr="008A77DE">
              <w:rPr>
                <w:sz w:val="20"/>
                <w:lang w:eastAsia="ar-SA"/>
              </w:rPr>
              <w:t xml:space="preserve">Будут опубликованы статьи в рецензируемых зарубежных научных журналах, </w:t>
            </w:r>
            <w:r w:rsidRPr="008A77DE">
              <w:rPr>
                <w:color w:val="000000"/>
                <w:spacing w:val="2"/>
                <w:sz w:val="20"/>
              </w:rPr>
              <w:t>индексируемых в базах данных</w:t>
            </w:r>
            <w:r w:rsidRPr="008A77DE">
              <w:rPr>
                <w:color w:val="000000"/>
                <w:spacing w:val="2"/>
                <w:sz w:val="20"/>
                <w:lang w:val="kk-KZ"/>
              </w:rPr>
              <w:t xml:space="preserve"> Web of Science или Scopus с ненулевым импакт-фактором,</w:t>
            </w:r>
            <w:r w:rsidRPr="008A77DE">
              <w:rPr>
                <w:sz w:val="20"/>
                <w:lang w:eastAsia="ar-SA"/>
              </w:rPr>
              <w:t xml:space="preserve"> таких как Физика низких температур – 2 (две) статьи, </w:t>
            </w:r>
            <w:proofErr w:type="spellStart"/>
            <w:r w:rsidRPr="008A77DE">
              <w:rPr>
                <w:sz w:val="20"/>
                <w:lang w:eastAsia="ar-SA"/>
              </w:rPr>
              <w:t>Low</w:t>
            </w:r>
            <w:proofErr w:type="spellEnd"/>
            <w:r w:rsidRPr="008A77DE">
              <w:rPr>
                <w:sz w:val="20"/>
                <w:lang w:eastAsia="ar-SA"/>
              </w:rPr>
              <w:t xml:space="preserve"> </w:t>
            </w:r>
            <w:proofErr w:type="spellStart"/>
            <w:r w:rsidRPr="008A77DE">
              <w:rPr>
                <w:sz w:val="20"/>
                <w:lang w:eastAsia="ar-SA"/>
              </w:rPr>
              <w:t>Temperature</w:t>
            </w:r>
            <w:proofErr w:type="spellEnd"/>
            <w:r w:rsidRPr="008A77DE">
              <w:rPr>
                <w:sz w:val="20"/>
                <w:lang w:eastAsia="ar-SA"/>
              </w:rPr>
              <w:t xml:space="preserve"> </w:t>
            </w:r>
            <w:proofErr w:type="spellStart"/>
            <w:r w:rsidRPr="008A77DE">
              <w:rPr>
                <w:sz w:val="20"/>
                <w:lang w:eastAsia="ar-SA"/>
              </w:rPr>
              <w:t>Physics</w:t>
            </w:r>
            <w:proofErr w:type="spellEnd"/>
            <w:r w:rsidRPr="008A77DE">
              <w:rPr>
                <w:sz w:val="20"/>
                <w:lang w:eastAsia="ar-SA"/>
              </w:rPr>
              <w:t xml:space="preserve"> – 2 (две) статьи, </w:t>
            </w:r>
            <w:proofErr w:type="spellStart"/>
            <w:r w:rsidRPr="008A77DE">
              <w:rPr>
                <w:sz w:val="20"/>
                <w:lang w:eastAsia="ar-SA"/>
              </w:rPr>
              <w:t>Journal</w:t>
            </w:r>
            <w:proofErr w:type="spellEnd"/>
            <w:r w:rsidRPr="008A77DE">
              <w:rPr>
                <w:sz w:val="20"/>
                <w:lang w:eastAsia="ar-SA"/>
              </w:rPr>
              <w:t xml:space="preserve"> </w:t>
            </w:r>
            <w:proofErr w:type="spellStart"/>
            <w:r w:rsidRPr="008A77DE">
              <w:rPr>
                <w:sz w:val="20"/>
                <w:lang w:eastAsia="ar-SA"/>
              </w:rPr>
              <w:t>of</w:t>
            </w:r>
            <w:proofErr w:type="spellEnd"/>
            <w:r w:rsidRPr="008A77DE">
              <w:rPr>
                <w:sz w:val="20"/>
                <w:lang w:eastAsia="ar-SA"/>
              </w:rPr>
              <w:t xml:space="preserve"> </w:t>
            </w:r>
            <w:proofErr w:type="spellStart"/>
            <w:r w:rsidRPr="008A77DE">
              <w:rPr>
                <w:sz w:val="20"/>
                <w:lang w:eastAsia="ar-SA"/>
              </w:rPr>
              <w:t>Low</w:t>
            </w:r>
            <w:proofErr w:type="spellEnd"/>
            <w:r w:rsidRPr="008A77DE">
              <w:rPr>
                <w:sz w:val="20"/>
                <w:lang w:eastAsia="ar-SA"/>
              </w:rPr>
              <w:t xml:space="preserve"> </w:t>
            </w:r>
            <w:proofErr w:type="spellStart"/>
            <w:r w:rsidRPr="008A77DE">
              <w:rPr>
                <w:sz w:val="20"/>
                <w:lang w:eastAsia="ar-SA"/>
              </w:rPr>
              <w:t>Temperature</w:t>
            </w:r>
            <w:proofErr w:type="spellEnd"/>
            <w:r w:rsidRPr="008A77DE">
              <w:rPr>
                <w:sz w:val="20"/>
                <w:lang w:eastAsia="ar-SA"/>
              </w:rPr>
              <w:t xml:space="preserve"> </w:t>
            </w:r>
            <w:proofErr w:type="spellStart"/>
            <w:r w:rsidRPr="008A77DE">
              <w:rPr>
                <w:sz w:val="20"/>
                <w:lang w:eastAsia="ar-SA"/>
              </w:rPr>
              <w:t>Physics</w:t>
            </w:r>
            <w:proofErr w:type="spellEnd"/>
            <w:r w:rsidRPr="008A77DE">
              <w:rPr>
                <w:sz w:val="20"/>
                <w:lang w:eastAsia="ar-SA"/>
              </w:rPr>
              <w:t xml:space="preserve"> – 2 (две) статьи. </w:t>
            </w:r>
            <w:r w:rsidRPr="008A77DE">
              <w:rPr>
                <w:color w:val="000000"/>
                <w:sz w:val="20"/>
              </w:rPr>
              <w:t xml:space="preserve">Будут опубликованы главы в книгах материалов международной конференции «Cryocrystals </w:t>
            </w:r>
            <w:proofErr w:type="spellStart"/>
            <w:r w:rsidRPr="008A77DE">
              <w:rPr>
                <w:color w:val="000000"/>
                <w:sz w:val="20"/>
              </w:rPr>
              <w:t>and</w:t>
            </w:r>
            <w:proofErr w:type="spellEnd"/>
            <w:r w:rsidRPr="008A77DE">
              <w:rPr>
                <w:color w:val="000000"/>
                <w:sz w:val="20"/>
              </w:rPr>
              <w:t xml:space="preserve"> </w:t>
            </w:r>
            <w:proofErr w:type="spellStart"/>
            <w:r w:rsidRPr="008A77DE">
              <w:rPr>
                <w:color w:val="000000"/>
                <w:sz w:val="20"/>
              </w:rPr>
              <w:t>quantum</w:t>
            </w:r>
            <w:proofErr w:type="spellEnd"/>
            <w:r w:rsidRPr="008A77DE">
              <w:rPr>
                <w:color w:val="000000"/>
                <w:sz w:val="20"/>
              </w:rPr>
              <w:t xml:space="preserve"> </w:t>
            </w:r>
            <w:proofErr w:type="spellStart"/>
            <w:r w:rsidRPr="008A77DE">
              <w:rPr>
                <w:color w:val="000000"/>
                <w:sz w:val="20"/>
              </w:rPr>
              <w:t>crystals</w:t>
            </w:r>
            <w:proofErr w:type="spellEnd"/>
            <w:r w:rsidRPr="008A77DE">
              <w:rPr>
                <w:color w:val="000000"/>
                <w:sz w:val="20"/>
              </w:rPr>
              <w:t xml:space="preserve">». </w:t>
            </w:r>
            <w:r w:rsidRPr="008A77DE">
              <w:rPr>
                <w:sz w:val="20"/>
                <w:lang w:eastAsia="ar-SA"/>
              </w:rPr>
              <w:t>Планируется публикация второй части монографии «</w:t>
            </w:r>
            <w:proofErr w:type="spellStart"/>
            <w:r w:rsidRPr="008A77DE">
              <w:rPr>
                <w:sz w:val="20"/>
                <w:lang w:eastAsia="ar-SA"/>
              </w:rPr>
              <w:t>Криовакуумные</w:t>
            </w:r>
            <w:proofErr w:type="spellEnd"/>
            <w:r w:rsidRPr="008A77DE">
              <w:rPr>
                <w:sz w:val="20"/>
                <w:lang w:eastAsia="ar-SA"/>
              </w:rPr>
              <w:t xml:space="preserve"> конденсаты» на «</w:t>
            </w:r>
            <w:r w:rsidRPr="008A77DE">
              <w:rPr>
                <w:color w:val="000000"/>
                <w:sz w:val="20"/>
              </w:rPr>
              <w:t xml:space="preserve">Будет опубликована 1 (одна) статья в рецензируемом зарубежном научном издании, индексируемом в базе данных </w:t>
            </w:r>
            <w:proofErr w:type="spellStart"/>
            <w:r w:rsidRPr="008A77DE">
              <w:rPr>
                <w:color w:val="000000"/>
                <w:sz w:val="20"/>
              </w:rPr>
              <w:t>Web</w:t>
            </w:r>
            <w:proofErr w:type="spellEnd"/>
            <w:r w:rsidRPr="008A77DE">
              <w:rPr>
                <w:color w:val="000000"/>
                <w:sz w:val="20"/>
              </w:rPr>
              <w:t xml:space="preserve"> </w:t>
            </w:r>
            <w:proofErr w:type="spellStart"/>
            <w:r w:rsidRPr="008A77DE">
              <w:rPr>
                <w:color w:val="000000"/>
                <w:sz w:val="20"/>
              </w:rPr>
              <w:t>of</w:t>
            </w:r>
            <w:proofErr w:type="spellEnd"/>
            <w:r w:rsidRPr="008A77DE">
              <w:rPr>
                <w:color w:val="000000"/>
                <w:sz w:val="20"/>
              </w:rPr>
              <w:t xml:space="preserve"> </w:t>
            </w:r>
            <w:proofErr w:type="spellStart"/>
            <w:r w:rsidRPr="008A77DE">
              <w:rPr>
                <w:color w:val="000000"/>
                <w:sz w:val="20"/>
              </w:rPr>
              <w:t>Science</w:t>
            </w:r>
            <w:proofErr w:type="spellEnd"/>
            <w:r w:rsidRPr="008A77DE">
              <w:rPr>
                <w:color w:val="000000"/>
                <w:sz w:val="20"/>
              </w:rPr>
              <w:t xml:space="preserve"> или </w:t>
            </w:r>
            <w:proofErr w:type="spellStart"/>
            <w:r w:rsidRPr="008A77DE">
              <w:rPr>
                <w:color w:val="000000"/>
                <w:sz w:val="20"/>
              </w:rPr>
              <w:t>Scopus</w:t>
            </w:r>
            <w:proofErr w:type="spellEnd"/>
            <w:r w:rsidRPr="008A77DE">
              <w:rPr>
                <w:color w:val="000000"/>
                <w:sz w:val="20"/>
              </w:rPr>
              <w:t xml:space="preserve"> с ненулевым </w:t>
            </w:r>
            <w:proofErr w:type="spellStart"/>
            <w:r w:rsidRPr="008A77DE">
              <w:rPr>
                <w:color w:val="000000"/>
                <w:sz w:val="20"/>
              </w:rPr>
              <w:t>импакт</w:t>
            </w:r>
            <w:proofErr w:type="spellEnd"/>
            <w:r w:rsidRPr="008A77DE">
              <w:rPr>
                <w:color w:val="000000"/>
                <w:sz w:val="20"/>
              </w:rPr>
              <w:t xml:space="preserve">-фактором, а также не менее 2 (двух) публикации в рецензируемом </w:t>
            </w:r>
            <w:r w:rsidRPr="008A77DE">
              <w:rPr>
                <w:color w:val="000000"/>
                <w:sz w:val="20"/>
              </w:rPr>
              <w:lastRenderedPageBreak/>
              <w:t xml:space="preserve">зарубежном журнале с ненулевым </w:t>
            </w:r>
            <w:proofErr w:type="spellStart"/>
            <w:r w:rsidRPr="008A77DE">
              <w:rPr>
                <w:color w:val="000000"/>
                <w:sz w:val="20"/>
              </w:rPr>
              <w:t>импакт</w:t>
            </w:r>
            <w:proofErr w:type="spellEnd"/>
            <w:r w:rsidRPr="008A77DE">
              <w:rPr>
                <w:color w:val="000000"/>
                <w:sz w:val="20"/>
              </w:rPr>
              <w:t>-фактором</w:t>
            </w:r>
            <w:r w:rsidRPr="008A77DE">
              <w:rPr>
                <w:sz w:val="20"/>
                <w:lang w:eastAsia="ar-SA"/>
              </w:rPr>
              <w:t xml:space="preserve">». </w:t>
            </w:r>
          </w:p>
        </w:tc>
      </w:tr>
      <w:tr w:rsidR="00890EA7" w:rsidRPr="008A77DE" w14:paraId="4A72F95C" w14:textId="77777777" w:rsidTr="00890EA7">
        <w:trPr>
          <w:jc w:val="center"/>
        </w:trPr>
        <w:tc>
          <w:tcPr>
            <w:tcW w:w="718" w:type="dxa"/>
          </w:tcPr>
          <w:p w14:paraId="4222DE50" w14:textId="77777777" w:rsidR="00890EA7" w:rsidRPr="008A77DE" w:rsidRDefault="00890EA7" w:rsidP="00890EA7">
            <w:pPr>
              <w:widowControl w:val="0"/>
              <w:tabs>
                <w:tab w:val="left" w:pos="7371"/>
              </w:tabs>
              <w:ind w:firstLine="0"/>
              <w:jc w:val="center"/>
              <w:rPr>
                <w:b/>
                <w:bCs/>
                <w:color w:val="000000"/>
                <w:sz w:val="20"/>
              </w:rPr>
            </w:pPr>
          </w:p>
        </w:tc>
        <w:tc>
          <w:tcPr>
            <w:tcW w:w="2317" w:type="dxa"/>
            <w:vAlign w:val="center"/>
          </w:tcPr>
          <w:p w14:paraId="4EB7776E" w14:textId="77777777" w:rsidR="00890EA7" w:rsidRPr="008A77DE" w:rsidRDefault="00890EA7" w:rsidP="00890EA7">
            <w:pPr>
              <w:ind w:firstLine="0"/>
              <w:jc w:val="left"/>
              <w:rPr>
                <w:color w:val="000000"/>
                <w:sz w:val="20"/>
              </w:rPr>
            </w:pPr>
          </w:p>
        </w:tc>
        <w:tc>
          <w:tcPr>
            <w:tcW w:w="3791" w:type="dxa"/>
            <w:vAlign w:val="center"/>
          </w:tcPr>
          <w:p w14:paraId="6F6DA507" w14:textId="77777777" w:rsidR="00890EA7" w:rsidRPr="008A77DE" w:rsidRDefault="00890EA7" w:rsidP="00890EA7">
            <w:pPr>
              <w:widowControl w:val="0"/>
              <w:suppressAutoHyphens/>
              <w:ind w:firstLine="60"/>
              <w:rPr>
                <w:b/>
                <w:i/>
                <w:color w:val="000000"/>
                <w:sz w:val="20"/>
              </w:rPr>
            </w:pPr>
            <w:r w:rsidRPr="008A77DE">
              <w:rPr>
                <w:b/>
                <w:i/>
                <w:color w:val="000000"/>
                <w:sz w:val="20"/>
              </w:rPr>
              <w:t>Дополнение:</w:t>
            </w:r>
          </w:p>
        </w:tc>
        <w:tc>
          <w:tcPr>
            <w:tcW w:w="9040" w:type="dxa"/>
            <w:gridSpan w:val="3"/>
            <w:vAlign w:val="center"/>
          </w:tcPr>
          <w:p w14:paraId="5C60F73A" w14:textId="77777777" w:rsidR="00890EA7" w:rsidRPr="008A77DE" w:rsidRDefault="00890EA7" w:rsidP="00890EA7">
            <w:pPr>
              <w:widowControl w:val="0"/>
              <w:tabs>
                <w:tab w:val="left" w:pos="7371"/>
              </w:tabs>
              <w:ind w:firstLine="0"/>
              <w:jc w:val="center"/>
              <w:rPr>
                <w:b/>
                <w:bCs/>
                <w:color w:val="000000"/>
                <w:sz w:val="20"/>
              </w:rPr>
            </w:pPr>
            <w:r w:rsidRPr="008A77DE">
              <w:rPr>
                <w:bCs/>
                <w:color w:val="000000"/>
                <w:sz w:val="20"/>
              </w:rPr>
              <w:t xml:space="preserve">Таким образом, публикации гранта </w:t>
            </w:r>
            <w:r w:rsidRPr="008A77DE">
              <w:rPr>
                <w:b/>
                <w:bCs/>
                <w:color w:val="000000"/>
                <w:sz w:val="20"/>
                <w:lang w:val="en-US"/>
              </w:rPr>
              <w:t>AP</w:t>
            </w:r>
            <w:r w:rsidRPr="008A77DE">
              <w:rPr>
                <w:b/>
                <w:bCs/>
                <w:color w:val="000000"/>
                <w:sz w:val="20"/>
              </w:rPr>
              <w:t>05130123</w:t>
            </w:r>
          </w:p>
          <w:p w14:paraId="0EF94550" w14:textId="77777777" w:rsidR="00890EA7" w:rsidRPr="008A77DE" w:rsidRDefault="00890EA7" w:rsidP="00890EA7">
            <w:pPr>
              <w:widowControl w:val="0"/>
              <w:tabs>
                <w:tab w:val="left" w:pos="7371"/>
              </w:tabs>
              <w:ind w:firstLine="0"/>
              <w:jc w:val="left"/>
              <w:rPr>
                <w:b/>
                <w:bCs/>
                <w:color w:val="000000"/>
                <w:sz w:val="20"/>
              </w:rPr>
            </w:pPr>
            <w:r w:rsidRPr="008A77DE">
              <w:rPr>
                <w:b/>
                <w:bCs/>
                <w:color w:val="000000"/>
                <w:sz w:val="20"/>
              </w:rPr>
              <w:t>опубликованы 3 (три) статьи:</w:t>
            </w:r>
          </w:p>
          <w:p w14:paraId="0BE4CE5B" w14:textId="77777777" w:rsidR="00890EA7" w:rsidRPr="008A77DE" w:rsidRDefault="00890EA7" w:rsidP="00890EA7">
            <w:pPr>
              <w:widowControl w:val="0"/>
              <w:tabs>
                <w:tab w:val="left" w:pos="7371"/>
              </w:tabs>
              <w:ind w:firstLine="0"/>
              <w:rPr>
                <w:color w:val="000000"/>
                <w:spacing w:val="2"/>
                <w:sz w:val="20"/>
                <w:lang w:val="kk-KZ"/>
              </w:rPr>
            </w:pPr>
            <w:r w:rsidRPr="008A77DE">
              <w:rPr>
                <w:bCs/>
                <w:color w:val="000000"/>
                <w:sz w:val="20"/>
              </w:rPr>
              <w:t xml:space="preserve">- 2 (две) статьи </w:t>
            </w:r>
            <w:r w:rsidRPr="008A77DE">
              <w:rPr>
                <w:sz w:val="20"/>
                <w:lang w:eastAsia="ar-SA"/>
              </w:rPr>
              <w:t xml:space="preserve">в рецензируемых зарубежных научных журналах, </w:t>
            </w:r>
            <w:r w:rsidRPr="008A77DE">
              <w:rPr>
                <w:color w:val="000000"/>
                <w:spacing w:val="2"/>
                <w:sz w:val="20"/>
              </w:rPr>
              <w:t>индексируемых в базах данных</w:t>
            </w:r>
            <w:r w:rsidRPr="008A77DE">
              <w:rPr>
                <w:color w:val="000000"/>
                <w:spacing w:val="2"/>
                <w:sz w:val="20"/>
                <w:lang w:val="kk-KZ"/>
              </w:rPr>
              <w:t xml:space="preserve"> Web of Science или Scopus с ненулевым импакт-фактором;</w:t>
            </w:r>
          </w:p>
          <w:p w14:paraId="63CD26B0" w14:textId="77777777" w:rsidR="00890EA7" w:rsidRPr="008A77DE" w:rsidRDefault="00890EA7" w:rsidP="00890EA7">
            <w:pPr>
              <w:widowControl w:val="0"/>
              <w:tabs>
                <w:tab w:val="left" w:pos="7371"/>
              </w:tabs>
              <w:ind w:firstLine="0"/>
              <w:rPr>
                <w:color w:val="000000"/>
                <w:sz w:val="20"/>
              </w:rPr>
            </w:pPr>
            <w:r w:rsidRPr="008A77DE">
              <w:rPr>
                <w:bCs/>
                <w:color w:val="000000"/>
                <w:sz w:val="20"/>
                <w:lang w:val="kk-KZ"/>
              </w:rPr>
              <w:t xml:space="preserve">- 1 (одна) статья </w:t>
            </w:r>
            <w:r w:rsidRPr="008A77DE">
              <w:rPr>
                <w:bCs/>
                <w:color w:val="000000"/>
                <w:sz w:val="20"/>
              </w:rPr>
              <w:t xml:space="preserve">в </w:t>
            </w:r>
            <w:r w:rsidRPr="008A77DE">
              <w:rPr>
                <w:color w:val="000000"/>
                <w:sz w:val="20"/>
              </w:rPr>
              <w:t xml:space="preserve">рецензируемом отечественном журнале с ненулевым </w:t>
            </w:r>
            <w:proofErr w:type="spellStart"/>
            <w:r w:rsidRPr="008A77DE">
              <w:rPr>
                <w:color w:val="000000"/>
                <w:sz w:val="20"/>
              </w:rPr>
              <w:t>импакт</w:t>
            </w:r>
            <w:proofErr w:type="spellEnd"/>
            <w:r w:rsidRPr="008A77DE">
              <w:rPr>
                <w:color w:val="000000"/>
                <w:sz w:val="20"/>
              </w:rPr>
              <w:t>-фактором;</w:t>
            </w:r>
          </w:p>
          <w:p w14:paraId="50521F87" w14:textId="77777777" w:rsidR="00890EA7" w:rsidRPr="008A77DE" w:rsidRDefault="00890EA7" w:rsidP="00890EA7">
            <w:pPr>
              <w:widowControl w:val="0"/>
              <w:tabs>
                <w:tab w:val="left" w:pos="7371"/>
              </w:tabs>
              <w:ind w:firstLine="0"/>
              <w:rPr>
                <w:b/>
                <w:color w:val="000000"/>
                <w:sz w:val="20"/>
              </w:rPr>
            </w:pPr>
            <w:r w:rsidRPr="008A77DE">
              <w:rPr>
                <w:b/>
                <w:color w:val="000000"/>
                <w:sz w:val="20"/>
              </w:rPr>
              <w:t>планируется в 2019-2020 гг. 7 (семи) статей:</w:t>
            </w:r>
          </w:p>
          <w:p w14:paraId="799065F7" w14:textId="77777777" w:rsidR="00890EA7" w:rsidRPr="008A77DE" w:rsidRDefault="00890EA7" w:rsidP="00890EA7">
            <w:pPr>
              <w:widowControl w:val="0"/>
              <w:tabs>
                <w:tab w:val="left" w:pos="7371"/>
              </w:tabs>
              <w:ind w:firstLine="0"/>
              <w:rPr>
                <w:color w:val="000000"/>
                <w:spacing w:val="2"/>
                <w:sz w:val="20"/>
                <w:lang w:val="kk-KZ"/>
              </w:rPr>
            </w:pPr>
            <w:r w:rsidRPr="008A77DE">
              <w:rPr>
                <w:bCs/>
                <w:color w:val="000000"/>
                <w:sz w:val="20"/>
                <w:lang w:val="kk-KZ"/>
              </w:rPr>
              <w:t xml:space="preserve">- 3 (три) статьи </w:t>
            </w:r>
            <w:r w:rsidRPr="008A77DE">
              <w:rPr>
                <w:sz w:val="20"/>
                <w:lang w:eastAsia="ar-SA"/>
              </w:rPr>
              <w:t xml:space="preserve">в рецензируемых зарубежных научных журналах, </w:t>
            </w:r>
            <w:r w:rsidRPr="008A77DE">
              <w:rPr>
                <w:color w:val="000000"/>
                <w:spacing w:val="2"/>
                <w:sz w:val="20"/>
              </w:rPr>
              <w:t>индексируемых в базах данных</w:t>
            </w:r>
            <w:r w:rsidRPr="008A77DE">
              <w:rPr>
                <w:color w:val="000000"/>
                <w:spacing w:val="2"/>
                <w:sz w:val="20"/>
                <w:lang w:val="kk-KZ"/>
              </w:rPr>
              <w:t xml:space="preserve"> Web of Science или Scopus с ненулевым импакт-фактором;</w:t>
            </w:r>
          </w:p>
          <w:p w14:paraId="33A4B276" w14:textId="77777777" w:rsidR="00890EA7" w:rsidRPr="008A77DE" w:rsidRDefault="00890EA7" w:rsidP="00890EA7">
            <w:pPr>
              <w:widowControl w:val="0"/>
              <w:tabs>
                <w:tab w:val="left" w:pos="7371"/>
              </w:tabs>
              <w:ind w:firstLine="0"/>
              <w:rPr>
                <w:color w:val="000000"/>
                <w:sz w:val="20"/>
              </w:rPr>
            </w:pPr>
            <w:r w:rsidRPr="008A77DE">
              <w:rPr>
                <w:color w:val="000000"/>
                <w:spacing w:val="2"/>
                <w:sz w:val="20"/>
                <w:lang w:val="kk-KZ"/>
              </w:rPr>
              <w:t xml:space="preserve">- 2 (две) статьи </w:t>
            </w:r>
            <w:r w:rsidRPr="008A77DE">
              <w:rPr>
                <w:bCs/>
                <w:color w:val="000000"/>
                <w:sz w:val="20"/>
              </w:rPr>
              <w:t xml:space="preserve">в </w:t>
            </w:r>
            <w:r w:rsidRPr="008A77DE">
              <w:rPr>
                <w:color w:val="000000"/>
                <w:sz w:val="20"/>
              </w:rPr>
              <w:t xml:space="preserve">рецензируемом отечественном журнале с ненулевым </w:t>
            </w:r>
            <w:proofErr w:type="spellStart"/>
            <w:r w:rsidRPr="008A77DE">
              <w:rPr>
                <w:color w:val="000000"/>
                <w:sz w:val="20"/>
              </w:rPr>
              <w:t>импакт</w:t>
            </w:r>
            <w:proofErr w:type="spellEnd"/>
            <w:r w:rsidRPr="008A77DE">
              <w:rPr>
                <w:color w:val="000000"/>
                <w:sz w:val="20"/>
              </w:rPr>
              <w:t>-фактором.</w:t>
            </w:r>
          </w:p>
          <w:p w14:paraId="505F2AEA" w14:textId="77777777" w:rsidR="00890EA7" w:rsidRPr="008A77DE" w:rsidRDefault="00890EA7" w:rsidP="00890EA7">
            <w:pPr>
              <w:widowControl w:val="0"/>
              <w:tabs>
                <w:tab w:val="left" w:pos="7371"/>
              </w:tabs>
              <w:ind w:firstLine="0"/>
              <w:rPr>
                <w:bCs/>
                <w:color w:val="000000"/>
                <w:sz w:val="20"/>
                <w:lang w:val="kk-KZ"/>
              </w:rPr>
            </w:pPr>
            <w:r w:rsidRPr="008A77DE">
              <w:rPr>
                <w:color w:val="000000"/>
                <w:spacing w:val="2"/>
                <w:sz w:val="20"/>
                <w:lang w:val="kk-KZ"/>
              </w:rPr>
              <w:t xml:space="preserve">- 2 (две) статьи </w:t>
            </w:r>
            <w:r w:rsidRPr="008A77DE">
              <w:rPr>
                <w:bCs/>
                <w:color w:val="000000"/>
                <w:sz w:val="20"/>
              </w:rPr>
              <w:t xml:space="preserve">в </w:t>
            </w:r>
            <w:r w:rsidRPr="008A77DE">
              <w:rPr>
                <w:color w:val="000000"/>
                <w:sz w:val="20"/>
              </w:rPr>
              <w:t xml:space="preserve">рецензируемом зарубежном журнале с ненулевым </w:t>
            </w:r>
            <w:proofErr w:type="spellStart"/>
            <w:r w:rsidRPr="008A77DE">
              <w:rPr>
                <w:color w:val="000000"/>
                <w:sz w:val="20"/>
              </w:rPr>
              <w:t>импакт</w:t>
            </w:r>
            <w:proofErr w:type="spellEnd"/>
            <w:r w:rsidRPr="008A77DE">
              <w:rPr>
                <w:color w:val="000000"/>
                <w:sz w:val="20"/>
              </w:rPr>
              <w:t>-фактором.</w:t>
            </w:r>
          </w:p>
          <w:p w14:paraId="6DFE28E0" w14:textId="77777777" w:rsidR="00890EA7" w:rsidRPr="008A77DE" w:rsidRDefault="00890EA7" w:rsidP="00890EA7">
            <w:pPr>
              <w:widowControl w:val="0"/>
              <w:tabs>
                <w:tab w:val="left" w:pos="7371"/>
              </w:tabs>
              <w:ind w:firstLine="0"/>
              <w:jc w:val="center"/>
              <w:rPr>
                <w:bCs/>
                <w:color w:val="000000"/>
                <w:sz w:val="20"/>
              </w:rPr>
            </w:pPr>
          </w:p>
        </w:tc>
      </w:tr>
    </w:tbl>
    <w:p w14:paraId="37D50C20" w14:textId="77777777" w:rsidR="00890EA7" w:rsidRPr="008A77DE" w:rsidRDefault="00890EA7" w:rsidP="00890EA7">
      <w:pPr>
        <w:ind w:firstLine="0"/>
        <w:jc w:val="left"/>
        <w:rPr>
          <w:sz w:val="20"/>
          <w:lang w:val="kk-KZ"/>
        </w:rPr>
      </w:pPr>
      <w:r w:rsidRPr="008A77DE">
        <w:rPr>
          <w:b/>
          <w:sz w:val="20"/>
          <w:lang w:val="kk-KZ"/>
        </w:rPr>
        <w:t xml:space="preserve"> </w:t>
      </w:r>
      <w:r w:rsidRPr="008A77DE">
        <w:rPr>
          <w:sz w:val="20"/>
          <w:lang w:val="kk-KZ"/>
        </w:rPr>
        <w:t>*</w:t>
      </w:r>
      <w:r w:rsidRPr="008A77DE">
        <w:rPr>
          <w:b/>
          <w:sz w:val="20"/>
          <w:lang w:val="kk-KZ"/>
        </w:rPr>
        <w:t xml:space="preserve">  - </w:t>
      </w:r>
      <w:r w:rsidRPr="008A77DE">
        <w:rPr>
          <w:sz w:val="20"/>
          <w:lang w:val="kk-KZ"/>
        </w:rPr>
        <w:t>с условием сохранения требованй к результатам программ согласно п.20 конкурсной документации</w:t>
      </w:r>
    </w:p>
    <w:p w14:paraId="033EE8F7" w14:textId="77777777" w:rsidR="00890EA7" w:rsidRPr="000C454F" w:rsidRDefault="00890EA7" w:rsidP="00890EA7">
      <w:pPr>
        <w:ind w:firstLine="0"/>
        <w:jc w:val="left"/>
        <w:rPr>
          <w:color w:val="000000"/>
          <w:szCs w:val="24"/>
        </w:rPr>
      </w:pPr>
    </w:p>
    <w:p w14:paraId="1F7C0E32" w14:textId="77777777" w:rsidR="00890EA7" w:rsidRPr="000C454F" w:rsidRDefault="00890EA7" w:rsidP="00890EA7">
      <w:pPr>
        <w:spacing w:after="200" w:line="276" w:lineRule="auto"/>
        <w:ind w:firstLine="0"/>
        <w:jc w:val="left"/>
        <w:rPr>
          <w:szCs w:val="24"/>
        </w:rPr>
        <w:sectPr w:rsidR="00890EA7" w:rsidRPr="000C454F" w:rsidSect="00890EA7">
          <w:pgSz w:w="16838" w:h="11906" w:orient="landscape"/>
          <w:pgMar w:top="567" w:right="1134" w:bottom="1701" w:left="1134" w:header="709" w:footer="709" w:gutter="0"/>
          <w:cols w:space="708"/>
          <w:titlePg/>
          <w:docGrid w:linePitch="360"/>
        </w:sectPr>
      </w:pPr>
    </w:p>
    <w:p w14:paraId="75394C0F" w14:textId="06B06D2A" w:rsidR="00890EA7" w:rsidRPr="006531EC" w:rsidRDefault="00890EA7" w:rsidP="00563A67">
      <w:pPr>
        <w:keepNext/>
        <w:pageBreakBefore/>
        <w:tabs>
          <w:tab w:val="left" w:pos="1843"/>
        </w:tabs>
        <w:spacing w:line="360" w:lineRule="auto"/>
        <w:outlineLvl w:val="0"/>
        <w:rPr>
          <w:b/>
          <w:bCs/>
          <w:szCs w:val="24"/>
        </w:rPr>
      </w:pPr>
      <w:bookmarkStart w:id="35" w:name="_Toc432584588"/>
      <w:bookmarkStart w:id="36" w:name="_Toc21085094"/>
      <w:bookmarkStart w:id="37" w:name="_Hlk20749220"/>
      <w:bookmarkStart w:id="38" w:name="_Toc55045445"/>
      <w:r w:rsidRPr="006531EC">
        <w:rPr>
          <w:b/>
          <w:bCs/>
          <w:szCs w:val="24"/>
        </w:rPr>
        <w:lastRenderedPageBreak/>
        <w:t>ПРИЛОЖЕНИЕ Б</w:t>
      </w:r>
      <w:bookmarkEnd w:id="35"/>
      <w:bookmarkEnd w:id="36"/>
      <w:r w:rsidR="006531EC" w:rsidRPr="006531EC">
        <w:rPr>
          <w:b/>
          <w:bCs/>
          <w:szCs w:val="24"/>
        </w:rPr>
        <w:t xml:space="preserve"> – </w:t>
      </w:r>
      <w:r w:rsidR="006531EC" w:rsidRPr="006531EC">
        <w:rPr>
          <w:b/>
          <w:bCs/>
          <w:szCs w:val="24"/>
        </w:rPr>
        <w:t>СПИСОК ПУБЛИКАЦИЙ ИСПОЛНИТЕЛЕЙ ОТЧЕТА</w:t>
      </w:r>
      <w:bookmarkEnd w:id="38"/>
    </w:p>
    <w:p w14:paraId="3227DFA0" w14:textId="77777777" w:rsidR="00890EA7" w:rsidRPr="000C454F" w:rsidRDefault="00890EA7" w:rsidP="00563A67">
      <w:pPr>
        <w:spacing w:line="360" w:lineRule="auto"/>
        <w:rPr>
          <w:szCs w:val="24"/>
        </w:rPr>
      </w:pPr>
    </w:p>
    <w:p w14:paraId="3EBAC07C" w14:textId="3958A080" w:rsidR="00890EA7" w:rsidRPr="006531EC" w:rsidRDefault="00890EA7" w:rsidP="006531EC">
      <w:pPr>
        <w:spacing w:line="360" w:lineRule="auto"/>
        <w:jc w:val="center"/>
        <w:rPr>
          <w:b/>
          <w:bCs/>
          <w:szCs w:val="24"/>
        </w:rPr>
      </w:pPr>
      <w:r w:rsidRPr="006531EC">
        <w:rPr>
          <w:b/>
          <w:bCs/>
          <w:szCs w:val="24"/>
        </w:rPr>
        <w:t>ЗА 201</w:t>
      </w:r>
      <w:r w:rsidR="00667060" w:rsidRPr="006531EC">
        <w:rPr>
          <w:b/>
          <w:bCs/>
          <w:szCs w:val="24"/>
        </w:rPr>
        <w:t>8</w:t>
      </w:r>
      <w:r w:rsidRPr="006531EC">
        <w:rPr>
          <w:b/>
          <w:bCs/>
          <w:szCs w:val="24"/>
        </w:rPr>
        <w:t xml:space="preserve"> г.</w:t>
      </w:r>
    </w:p>
    <w:p w14:paraId="3B06EFC4" w14:textId="77777777" w:rsidR="0001201A" w:rsidRPr="000C454F" w:rsidRDefault="0001201A" w:rsidP="0001201A">
      <w:pPr>
        <w:spacing w:line="360" w:lineRule="auto"/>
        <w:rPr>
          <w:szCs w:val="24"/>
        </w:rPr>
      </w:pPr>
    </w:p>
    <w:p w14:paraId="30D456F8" w14:textId="60C8F3CC" w:rsidR="00667060" w:rsidRPr="000C454F" w:rsidRDefault="00667060" w:rsidP="00241ADC">
      <w:pPr>
        <w:pStyle w:val="a0"/>
        <w:numPr>
          <w:ilvl w:val="0"/>
          <w:numId w:val="28"/>
        </w:numPr>
        <w:tabs>
          <w:tab w:val="left" w:pos="993"/>
        </w:tabs>
        <w:autoSpaceDE w:val="0"/>
        <w:autoSpaceDN w:val="0"/>
        <w:adjustRightInd w:val="0"/>
        <w:spacing w:after="0" w:line="360" w:lineRule="auto"/>
        <w:ind w:left="0" w:firstLine="709"/>
        <w:rPr>
          <w:rFonts w:ascii="Times New Roman" w:hAnsi="Times New Roman"/>
          <w:sz w:val="24"/>
          <w:szCs w:val="24"/>
          <w:lang w:val="kk-KZ"/>
        </w:rPr>
      </w:pPr>
      <w:proofErr w:type="spellStart"/>
      <w:r w:rsidRPr="000C454F">
        <w:rPr>
          <w:rFonts w:ascii="Times New Roman" w:hAnsi="Times New Roman"/>
          <w:sz w:val="24"/>
          <w:szCs w:val="24"/>
          <w:lang w:val="en-US"/>
        </w:rPr>
        <w:t>Shinbayeva</w:t>
      </w:r>
      <w:proofErr w:type="spellEnd"/>
      <w:r w:rsidRPr="000C454F">
        <w:rPr>
          <w:rFonts w:ascii="Times New Roman" w:hAnsi="Times New Roman"/>
          <w:sz w:val="24"/>
          <w:szCs w:val="24"/>
          <w:lang w:val="en-US"/>
        </w:rPr>
        <w:t xml:space="preserve">, A., Drobyshev,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A.; Nurmukan, A. IR spectrometric method for recording structural-phase transformations in thin films of cryovacuum condensates</w:t>
      </w:r>
      <w:r w:rsidRPr="000C454F">
        <w:rPr>
          <w:rFonts w:ascii="Times New Roman" w:hAnsi="Times New Roman"/>
          <w:sz w:val="24"/>
          <w:szCs w:val="24"/>
          <w:lang w:val="en-GB"/>
        </w:rPr>
        <w:t>//</w:t>
      </w:r>
      <w:r w:rsidRPr="000C454F">
        <w:rPr>
          <w:rFonts w:ascii="Times New Roman" w:hAnsi="Times New Roman"/>
          <w:sz w:val="24"/>
          <w:szCs w:val="24"/>
          <w:lang w:val="en-US"/>
        </w:rPr>
        <w:t xml:space="preserve">Recent Contributions to Physics </w:t>
      </w:r>
      <w:r w:rsidRPr="000C454F">
        <w:rPr>
          <w:rFonts w:ascii="Times New Roman" w:hAnsi="Times New Roman"/>
          <w:sz w:val="24"/>
          <w:szCs w:val="24"/>
          <w:lang w:val="kk-KZ"/>
        </w:rPr>
        <w:t>– 201</w:t>
      </w:r>
      <w:r w:rsidRPr="000C454F">
        <w:rPr>
          <w:rFonts w:ascii="Times New Roman" w:hAnsi="Times New Roman"/>
          <w:sz w:val="24"/>
          <w:szCs w:val="24"/>
          <w:lang w:val="en-GB"/>
        </w:rPr>
        <w:t>8</w:t>
      </w:r>
      <w:r w:rsidRPr="000C454F">
        <w:rPr>
          <w:rFonts w:ascii="Times New Roman" w:hAnsi="Times New Roman"/>
          <w:sz w:val="24"/>
          <w:szCs w:val="24"/>
          <w:lang w:val="en-US"/>
        </w:rPr>
        <w:t xml:space="preserve">. </w:t>
      </w:r>
      <w:r w:rsidRPr="000C454F">
        <w:rPr>
          <w:rFonts w:ascii="Times New Roman" w:hAnsi="Times New Roman"/>
          <w:sz w:val="24"/>
          <w:szCs w:val="24"/>
          <w:lang w:val="en-GB"/>
        </w:rPr>
        <w:t xml:space="preserve">– </w:t>
      </w:r>
      <w:r w:rsidRPr="000C454F">
        <w:rPr>
          <w:rFonts w:ascii="Times New Roman" w:hAnsi="Times New Roman"/>
          <w:sz w:val="24"/>
          <w:szCs w:val="24"/>
          <w:lang w:val="kk-KZ"/>
        </w:rPr>
        <w:t xml:space="preserve"> V</w:t>
      </w:r>
      <w:proofErr w:type="spellStart"/>
      <w:r w:rsidRPr="000C454F">
        <w:rPr>
          <w:rFonts w:ascii="Times New Roman" w:hAnsi="Times New Roman"/>
          <w:sz w:val="24"/>
          <w:szCs w:val="24"/>
          <w:lang w:val="en-GB"/>
        </w:rPr>
        <w:t>ol</w:t>
      </w:r>
      <w:proofErr w:type="spellEnd"/>
      <w:r w:rsidRPr="000C454F">
        <w:rPr>
          <w:rFonts w:ascii="Times New Roman" w:hAnsi="Times New Roman"/>
          <w:sz w:val="24"/>
          <w:szCs w:val="24"/>
          <w:lang w:val="en-GB"/>
        </w:rPr>
        <w:t>. 64(1). P.</w:t>
      </w:r>
      <w:r w:rsidRPr="000C454F">
        <w:rPr>
          <w:rFonts w:ascii="Times New Roman" w:hAnsi="Times New Roman"/>
          <w:sz w:val="24"/>
          <w:szCs w:val="24"/>
          <w:lang w:val="kk-KZ"/>
        </w:rPr>
        <w:t xml:space="preserve"> </w:t>
      </w:r>
      <w:r w:rsidRPr="000C454F">
        <w:rPr>
          <w:rFonts w:ascii="Times New Roman" w:hAnsi="Times New Roman"/>
          <w:sz w:val="24"/>
          <w:szCs w:val="24"/>
          <w:lang w:val="en-US"/>
        </w:rPr>
        <w:t>48-53</w:t>
      </w:r>
      <w:r w:rsidRPr="000C454F">
        <w:rPr>
          <w:rFonts w:ascii="Times New Roman" w:hAnsi="Times New Roman"/>
          <w:sz w:val="24"/>
          <w:szCs w:val="24"/>
          <w:lang w:val="kk-KZ"/>
        </w:rPr>
        <w:t>.</w:t>
      </w:r>
      <w:r w:rsidRPr="000C454F">
        <w:rPr>
          <w:rFonts w:ascii="Times New Roman" w:hAnsi="Times New Roman"/>
          <w:sz w:val="24"/>
          <w:szCs w:val="24"/>
          <w:lang w:val="en-GB"/>
        </w:rPr>
        <w:t xml:space="preserve"> </w:t>
      </w:r>
      <w:r w:rsidRPr="000C454F">
        <w:rPr>
          <w:rFonts w:ascii="Times New Roman" w:hAnsi="Times New Roman"/>
          <w:sz w:val="24"/>
          <w:szCs w:val="24"/>
          <w:lang w:val="kk-KZ"/>
        </w:rPr>
        <w:t>(IF kz –  0.092)</w:t>
      </w:r>
    </w:p>
    <w:p w14:paraId="1656B44A" w14:textId="77777777" w:rsidR="00667060" w:rsidRPr="000C454F" w:rsidRDefault="00667060" w:rsidP="00241ADC">
      <w:pPr>
        <w:pStyle w:val="a0"/>
        <w:numPr>
          <w:ilvl w:val="0"/>
          <w:numId w:val="28"/>
        </w:numPr>
        <w:tabs>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Drobyshev,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Sokolov, D., </w:t>
      </w:r>
      <w:proofErr w:type="spellStart"/>
      <w:r w:rsidRPr="000C454F">
        <w:rPr>
          <w:rFonts w:ascii="Times New Roman" w:hAnsi="Times New Roman"/>
          <w:sz w:val="24"/>
          <w:szCs w:val="24"/>
          <w:lang w:val="en-US"/>
        </w:rPr>
        <w:t>Shinbaeva</w:t>
      </w:r>
      <w:proofErr w:type="spellEnd"/>
      <w:r w:rsidRPr="000C454F">
        <w:rPr>
          <w:rFonts w:ascii="Times New Roman" w:hAnsi="Times New Roman"/>
          <w:sz w:val="24"/>
          <w:szCs w:val="24"/>
          <w:lang w:val="en-US"/>
        </w:rPr>
        <w:t>, A., Nurmukan, A., IR Studies of Thermally Stimulated Structural Phase Transformations in Cryovacuum Condensates of Freon 134a // Low Temperature Physics – 2018. – Vol. 44, No. 8. P.  831-839</w:t>
      </w:r>
      <w:r w:rsidRPr="000C454F">
        <w:rPr>
          <w:rFonts w:ascii="Times New Roman" w:hAnsi="Times New Roman"/>
          <w:sz w:val="24"/>
          <w:szCs w:val="24"/>
          <w:lang w:val="en-GB"/>
        </w:rPr>
        <w:t xml:space="preserve">. </w:t>
      </w:r>
      <w:r w:rsidRPr="000C454F">
        <w:rPr>
          <w:rFonts w:ascii="Times New Roman" w:hAnsi="Times New Roman"/>
          <w:sz w:val="24"/>
          <w:szCs w:val="24"/>
          <w:lang w:val="en-US"/>
        </w:rPr>
        <w:t xml:space="preserve">(IF </w:t>
      </w:r>
      <w:proofErr w:type="spellStart"/>
      <w:r w:rsidRPr="000C454F">
        <w:rPr>
          <w:rFonts w:ascii="Times New Roman" w:hAnsi="Times New Roman"/>
          <w:sz w:val="24"/>
          <w:szCs w:val="24"/>
          <w:lang w:val="en-US"/>
        </w:rPr>
        <w:t>WoS</w:t>
      </w:r>
      <w:proofErr w:type="spellEnd"/>
      <w:r w:rsidRPr="000C454F">
        <w:rPr>
          <w:rFonts w:ascii="Times New Roman" w:hAnsi="Times New Roman"/>
          <w:sz w:val="24"/>
          <w:szCs w:val="24"/>
          <w:lang w:val="en-GB"/>
        </w:rPr>
        <w:t xml:space="preserve"> – </w:t>
      </w:r>
      <w:r w:rsidRPr="000C454F">
        <w:rPr>
          <w:rFonts w:ascii="Times New Roman" w:hAnsi="Times New Roman"/>
          <w:sz w:val="24"/>
          <w:szCs w:val="24"/>
          <w:lang w:val="en-US"/>
        </w:rPr>
        <w:t xml:space="preserve">0.791; </w:t>
      </w:r>
      <w:r w:rsidRPr="000C454F">
        <w:rPr>
          <w:rFonts w:ascii="Times New Roman" w:hAnsi="Times New Roman"/>
          <w:sz w:val="24"/>
          <w:szCs w:val="24"/>
          <w:lang w:val="en-GB"/>
        </w:rPr>
        <w:t>Q</w:t>
      </w:r>
      <w:r w:rsidRPr="000C454F">
        <w:rPr>
          <w:rFonts w:ascii="Times New Roman" w:hAnsi="Times New Roman"/>
          <w:sz w:val="24"/>
          <w:szCs w:val="24"/>
          <w:lang w:val="en-US"/>
        </w:rPr>
        <w:t>4</w:t>
      </w:r>
      <w:r w:rsidRPr="000C454F">
        <w:rPr>
          <w:rFonts w:ascii="Times New Roman" w:hAnsi="Times New Roman"/>
          <w:sz w:val="24"/>
          <w:szCs w:val="24"/>
          <w:lang w:val="en-GB"/>
        </w:rPr>
        <w:t>; SJR</w:t>
      </w:r>
      <w:r w:rsidRPr="000C454F">
        <w:rPr>
          <w:rFonts w:ascii="Times New Roman" w:hAnsi="Times New Roman"/>
          <w:sz w:val="24"/>
          <w:szCs w:val="24"/>
          <w:lang w:val="en-US"/>
        </w:rPr>
        <w:t xml:space="preserve"> Scopus</w:t>
      </w:r>
      <w:r w:rsidRPr="000C454F">
        <w:rPr>
          <w:rFonts w:ascii="Times New Roman" w:hAnsi="Times New Roman"/>
          <w:sz w:val="24"/>
          <w:szCs w:val="24"/>
          <w:lang w:val="en-GB"/>
        </w:rPr>
        <w:t xml:space="preserve"> – </w:t>
      </w:r>
      <w:r w:rsidRPr="000C454F">
        <w:rPr>
          <w:rFonts w:ascii="Times New Roman" w:hAnsi="Times New Roman"/>
          <w:sz w:val="24"/>
          <w:szCs w:val="24"/>
          <w:lang w:val="en-US"/>
        </w:rPr>
        <w:t>0.394; percentile 34)</w:t>
      </w:r>
    </w:p>
    <w:p w14:paraId="174F4AAF" w14:textId="77777777" w:rsidR="00667060" w:rsidRPr="000C454F" w:rsidRDefault="00667060" w:rsidP="00241ADC">
      <w:pPr>
        <w:pStyle w:val="a0"/>
        <w:numPr>
          <w:ilvl w:val="0"/>
          <w:numId w:val="28"/>
        </w:numPr>
        <w:tabs>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rPr>
        <w:t>Дробышев</w:t>
      </w:r>
      <w:r w:rsidRPr="000C454F">
        <w:rPr>
          <w:rFonts w:ascii="Times New Roman" w:hAnsi="Times New Roman"/>
          <w:sz w:val="24"/>
          <w:szCs w:val="24"/>
          <w:lang w:val="en-US"/>
        </w:rPr>
        <w:t xml:space="preserve"> </w:t>
      </w:r>
      <w:r w:rsidRPr="000C454F">
        <w:rPr>
          <w:rFonts w:ascii="Times New Roman" w:hAnsi="Times New Roman"/>
          <w:sz w:val="24"/>
          <w:szCs w:val="24"/>
        </w:rPr>
        <w:t>А</w:t>
      </w:r>
      <w:r w:rsidRPr="000C454F">
        <w:rPr>
          <w:rFonts w:ascii="Times New Roman" w:hAnsi="Times New Roman"/>
          <w:sz w:val="24"/>
          <w:szCs w:val="24"/>
          <w:lang w:val="en-US"/>
        </w:rPr>
        <w:t xml:space="preserve">. </w:t>
      </w:r>
      <w:r w:rsidRPr="000C454F">
        <w:rPr>
          <w:rFonts w:ascii="Times New Roman" w:hAnsi="Times New Roman"/>
          <w:sz w:val="24"/>
          <w:szCs w:val="24"/>
        </w:rPr>
        <w:t>С</w:t>
      </w:r>
      <w:r w:rsidRPr="000C454F">
        <w:rPr>
          <w:rFonts w:ascii="Times New Roman" w:hAnsi="Times New Roman"/>
          <w:sz w:val="24"/>
          <w:szCs w:val="24"/>
          <w:lang w:val="en-US"/>
        </w:rPr>
        <w:t xml:space="preserve">., </w:t>
      </w:r>
      <w:proofErr w:type="spellStart"/>
      <w:r w:rsidRPr="000C454F">
        <w:rPr>
          <w:rFonts w:ascii="Times New Roman" w:hAnsi="Times New Roman"/>
          <w:sz w:val="24"/>
          <w:szCs w:val="24"/>
        </w:rPr>
        <w:t>Алдияров</w:t>
      </w:r>
      <w:proofErr w:type="spellEnd"/>
      <w:r w:rsidRPr="000C454F">
        <w:rPr>
          <w:rFonts w:ascii="Times New Roman" w:hAnsi="Times New Roman"/>
          <w:sz w:val="24"/>
          <w:szCs w:val="24"/>
          <w:lang w:val="en-US"/>
        </w:rPr>
        <w:t xml:space="preserve"> </w:t>
      </w:r>
      <w:r w:rsidRPr="000C454F">
        <w:rPr>
          <w:rFonts w:ascii="Times New Roman" w:hAnsi="Times New Roman"/>
          <w:sz w:val="24"/>
          <w:szCs w:val="24"/>
        </w:rPr>
        <w:t>А</w:t>
      </w:r>
      <w:r w:rsidRPr="000C454F">
        <w:rPr>
          <w:rFonts w:ascii="Times New Roman" w:hAnsi="Times New Roman"/>
          <w:sz w:val="24"/>
          <w:szCs w:val="24"/>
          <w:lang w:val="en-US"/>
        </w:rPr>
        <w:t>.</w:t>
      </w:r>
      <w:r w:rsidRPr="000C454F">
        <w:rPr>
          <w:rFonts w:ascii="Times New Roman" w:hAnsi="Times New Roman"/>
          <w:sz w:val="24"/>
          <w:szCs w:val="24"/>
        </w:rPr>
        <w:t>У</w:t>
      </w:r>
      <w:r w:rsidRPr="000C454F">
        <w:rPr>
          <w:rFonts w:ascii="Times New Roman" w:hAnsi="Times New Roman"/>
          <w:sz w:val="24"/>
          <w:szCs w:val="24"/>
          <w:lang w:val="en-US"/>
        </w:rPr>
        <w:t xml:space="preserve">., </w:t>
      </w:r>
      <w:r w:rsidRPr="000C454F">
        <w:rPr>
          <w:rFonts w:ascii="Times New Roman" w:hAnsi="Times New Roman"/>
          <w:sz w:val="24"/>
          <w:szCs w:val="24"/>
        </w:rPr>
        <w:t>Соколов</w:t>
      </w:r>
      <w:r w:rsidRPr="000C454F">
        <w:rPr>
          <w:rFonts w:ascii="Times New Roman" w:hAnsi="Times New Roman"/>
          <w:sz w:val="24"/>
          <w:szCs w:val="24"/>
          <w:lang w:val="en-US"/>
        </w:rPr>
        <w:t xml:space="preserve"> </w:t>
      </w:r>
      <w:r w:rsidRPr="000C454F">
        <w:rPr>
          <w:rFonts w:ascii="Times New Roman" w:hAnsi="Times New Roman"/>
          <w:sz w:val="24"/>
          <w:szCs w:val="24"/>
        </w:rPr>
        <w:t>Д</w:t>
      </w:r>
      <w:r w:rsidRPr="000C454F">
        <w:rPr>
          <w:rFonts w:ascii="Times New Roman" w:hAnsi="Times New Roman"/>
          <w:sz w:val="24"/>
          <w:szCs w:val="24"/>
          <w:lang w:val="en-US"/>
        </w:rPr>
        <w:t xml:space="preserve">. </w:t>
      </w:r>
      <w:r w:rsidRPr="000C454F">
        <w:rPr>
          <w:rFonts w:ascii="Times New Roman" w:hAnsi="Times New Roman"/>
          <w:sz w:val="24"/>
          <w:szCs w:val="24"/>
        </w:rPr>
        <w:t>Ю</w:t>
      </w:r>
      <w:r w:rsidRPr="000C454F">
        <w:rPr>
          <w:rFonts w:ascii="Times New Roman" w:hAnsi="Times New Roman"/>
          <w:sz w:val="24"/>
          <w:szCs w:val="24"/>
          <w:lang w:val="en-US"/>
        </w:rPr>
        <w:t xml:space="preserve">., </w:t>
      </w:r>
      <w:proofErr w:type="spellStart"/>
      <w:r w:rsidRPr="000C454F">
        <w:rPr>
          <w:rFonts w:ascii="Times New Roman" w:hAnsi="Times New Roman"/>
          <w:sz w:val="24"/>
          <w:szCs w:val="24"/>
        </w:rPr>
        <w:t>Шинбаева</w:t>
      </w:r>
      <w:proofErr w:type="spellEnd"/>
      <w:r w:rsidRPr="000C454F">
        <w:rPr>
          <w:rFonts w:ascii="Times New Roman" w:hAnsi="Times New Roman"/>
          <w:sz w:val="24"/>
          <w:szCs w:val="24"/>
          <w:lang w:val="en-US"/>
        </w:rPr>
        <w:t xml:space="preserve"> </w:t>
      </w:r>
      <w:r w:rsidRPr="000C454F">
        <w:rPr>
          <w:rFonts w:ascii="Times New Roman" w:hAnsi="Times New Roman"/>
          <w:sz w:val="24"/>
          <w:szCs w:val="24"/>
        </w:rPr>
        <w:t>А</w:t>
      </w:r>
      <w:r w:rsidRPr="000C454F">
        <w:rPr>
          <w:rFonts w:ascii="Times New Roman" w:hAnsi="Times New Roman"/>
          <w:sz w:val="24"/>
          <w:szCs w:val="24"/>
          <w:lang w:val="en-US"/>
        </w:rPr>
        <w:t>.</w:t>
      </w:r>
      <w:r w:rsidRPr="000C454F">
        <w:rPr>
          <w:rFonts w:ascii="Times New Roman" w:hAnsi="Times New Roman"/>
          <w:sz w:val="24"/>
          <w:szCs w:val="24"/>
        </w:rPr>
        <w:t>К</w:t>
      </w:r>
      <w:r w:rsidRPr="000C454F">
        <w:rPr>
          <w:rFonts w:ascii="Times New Roman" w:hAnsi="Times New Roman"/>
          <w:sz w:val="24"/>
          <w:szCs w:val="24"/>
          <w:lang w:val="en-US"/>
        </w:rPr>
        <w:t xml:space="preserve">., </w:t>
      </w:r>
      <w:r w:rsidRPr="000C454F">
        <w:rPr>
          <w:rFonts w:ascii="Times New Roman" w:hAnsi="Times New Roman"/>
          <w:sz w:val="24"/>
          <w:szCs w:val="24"/>
        </w:rPr>
        <w:t>Нурмукан</w:t>
      </w:r>
      <w:r w:rsidRPr="000C454F">
        <w:rPr>
          <w:rFonts w:ascii="Times New Roman" w:hAnsi="Times New Roman"/>
          <w:sz w:val="24"/>
          <w:szCs w:val="24"/>
          <w:lang w:val="en-US"/>
        </w:rPr>
        <w:t xml:space="preserve"> </w:t>
      </w:r>
      <w:r w:rsidRPr="000C454F">
        <w:rPr>
          <w:rFonts w:ascii="Times New Roman" w:hAnsi="Times New Roman"/>
          <w:sz w:val="24"/>
          <w:szCs w:val="24"/>
        </w:rPr>
        <w:t>А</w:t>
      </w:r>
      <w:r w:rsidRPr="000C454F">
        <w:rPr>
          <w:rFonts w:ascii="Times New Roman" w:hAnsi="Times New Roman"/>
          <w:sz w:val="24"/>
          <w:szCs w:val="24"/>
          <w:lang w:val="en-US"/>
        </w:rPr>
        <w:t>.</w:t>
      </w:r>
      <w:r w:rsidRPr="000C454F">
        <w:rPr>
          <w:rFonts w:ascii="Times New Roman" w:hAnsi="Times New Roman"/>
          <w:sz w:val="24"/>
          <w:szCs w:val="24"/>
        </w:rPr>
        <w:t>Е</w:t>
      </w:r>
      <w:r w:rsidRPr="000C454F">
        <w:rPr>
          <w:rFonts w:ascii="Times New Roman" w:hAnsi="Times New Roman"/>
          <w:sz w:val="24"/>
          <w:szCs w:val="24"/>
          <w:lang w:val="en-US"/>
        </w:rPr>
        <w:t xml:space="preserve">. </w:t>
      </w:r>
      <w:r w:rsidRPr="000C454F">
        <w:rPr>
          <w:rFonts w:ascii="Times New Roman" w:hAnsi="Times New Roman"/>
          <w:sz w:val="24"/>
          <w:szCs w:val="24"/>
        </w:rPr>
        <w:t>ИК</w:t>
      </w:r>
      <w:r w:rsidRPr="000C454F">
        <w:rPr>
          <w:rFonts w:ascii="Times New Roman" w:hAnsi="Times New Roman"/>
          <w:sz w:val="24"/>
          <w:szCs w:val="24"/>
          <w:lang w:val="en-US"/>
        </w:rPr>
        <w:t xml:space="preserve"> </w:t>
      </w:r>
      <w:r w:rsidRPr="000C454F">
        <w:rPr>
          <w:rFonts w:ascii="Times New Roman" w:hAnsi="Times New Roman"/>
          <w:sz w:val="24"/>
          <w:szCs w:val="24"/>
        </w:rPr>
        <w:t>исследования</w:t>
      </w:r>
      <w:r w:rsidRPr="000C454F">
        <w:rPr>
          <w:rFonts w:ascii="Times New Roman" w:hAnsi="Times New Roman"/>
          <w:sz w:val="24"/>
          <w:szCs w:val="24"/>
          <w:lang w:val="en-US"/>
        </w:rPr>
        <w:t xml:space="preserve"> </w:t>
      </w:r>
      <w:r w:rsidRPr="000C454F">
        <w:rPr>
          <w:rFonts w:ascii="Times New Roman" w:hAnsi="Times New Roman"/>
          <w:sz w:val="24"/>
          <w:szCs w:val="24"/>
        </w:rPr>
        <w:t>термостимулированных</w:t>
      </w:r>
      <w:r w:rsidRPr="000C454F">
        <w:rPr>
          <w:rFonts w:ascii="Times New Roman" w:hAnsi="Times New Roman"/>
          <w:sz w:val="24"/>
          <w:szCs w:val="24"/>
          <w:lang w:val="en-US"/>
        </w:rPr>
        <w:t xml:space="preserve"> </w:t>
      </w:r>
      <w:r w:rsidRPr="000C454F">
        <w:rPr>
          <w:rFonts w:ascii="Times New Roman" w:hAnsi="Times New Roman"/>
          <w:sz w:val="24"/>
          <w:szCs w:val="24"/>
        </w:rPr>
        <w:t>структурно</w:t>
      </w:r>
      <w:r w:rsidRPr="000C454F">
        <w:rPr>
          <w:rFonts w:ascii="Times New Roman" w:hAnsi="Times New Roman"/>
          <w:sz w:val="24"/>
          <w:szCs w:val="24"/>
          <w:lang w:val="en-US"/>
        </w:rPr>
        <w:t>-</w:t>
      </w:r>
      <w:r w:rsidRPr="000C454F">
        <w:rPr>
          <w:rFonts w:ascii="Times New Roman" w:hAnsi="Times New Roman"/>
          <w:sz w:val="24"/>
          <w:szCs w:val="24"/>
        </w:rPr>
        <w:t>фазовых</w:t>
      </w:r>
      <w:r w:rsidRPr="000C454F">
        <w:rPr>
          <w:rFonts w:ascii="Times New Roman" w:hAnsi="Times New Roman"/>
          <w:sz w:val="24"/>
          <w:szCs w:val="24"/>
          <w:lang w:val="en-US"/>
        </w:rPr>
        <w:t xml:space="preserve"> </w:t>
      </w:r>
      <w:r w:rsidRPr="000C454F">
        <w:rPr>
          <w:rFonts w:ascii="Times New Roman" w:hAnsi="Times New Roman"/>
          <w:sz w:val="24"/>
          <w:szCs w:val="24"/>
        </w:rPr>
        <w:t>трансформаций</w:t>
      </w:r>
      <w:r w:rsidRPr="000C454F">
        <w:rPr>
          <w:rFonts w:ascii="Times New Roman" w:hAnsi="Times New Roman"/>
          <w:sz w:val="24"/>
          <w:szCs w:val="24"/>
          <w:lang w:val="en-US"/>
        </w:rPr>
        <w:t xml:space="preserve"> </w:t>
      </w:r>
      <w:r w:rsidRPr="000C454F">
        <w:rPr>
          <w:rFonts w:ascii="Times New Roman" w:hAnsi="Times New Roman"/>
          <w:sz w:val="24"/>
          <w:szCs w:val="24"/>
        </w:rPr>
        <w:t>в</w:t>
      </w:r>
      <w:r w:rsidRPr="000C454F">
        <w:rPr>
          <w:rFonts w:ascii="Times New Roman" w:hAnsi="Times New Roman"/>
          <w:sz w:val="24"/>
          <w:szCs w:val="24"/>
          <w:lang w:val="en-US"/>
        </w:rPr>
        <w:t xml:space="preserve"> </w:t>
      </w:r>
      <w:proofErr w:type="spellStart"/>
      <w:r w:rsidRPr="000C454F">
        <w:rPr>
          <w:rFonts w:ascii="Times New Roman" w:hAnsi="Times New Roman"/>
          <w:sz w:val="24"/>
          <w:szCs w:val="24"/>
        </w:rPr>
        <w:t>криовакуумных</w:t>
      </w:r>
      <w:proofErr w:type="spellEnd"/>
      <w:r w:rsidRPr="000C454F">
        <w:rPr>
          <w:rFonts w:ascii="Times New Roman" w:hAnsi="Times New Roman"/>
          <w:sz w:val="24"/>
          <w:szCs w:val="24"/>
          <w:lang w:val="en-US"/>
        </w:rPr>
        <w:t xml:space="preserve"> </w:t>
      </w:r>
      <w:r w:rsidRPr="000C454F">
        <w:rPr>
          <w:rFonts w:ascii="Times New Roman" w:hAnsi="Times New Roman"/>
          <w:sz w:val="24"/>
          <w:szCs w:val="24"/>
        </w:rPr>
        <w:t>конденсатах</w:t>
      </w:r>
      <w:r w:rsidRPr="000C454F">
        <w:rPr>
          <w:rFonts w:ascii="Times New Roman" w:hAnsi="Times New Roman"/>
          <w:sz w:val="24"/>
          <w:szCs w:val="24"/>
          <w:lang w:val="en-US"/>
        </w:rPr>
        <w:t xml:space="preserve"> </w:t>
      </w:r>
      <w:r w:rsidRPr="000C454F">
        <w:rPr>
          <w:rFonts w:ascii="Times New Roman" w:hAnsi="Times New Roman"/>
          <w:sz w:val="24"/>
          <w:szCs w:val="24"/>
        </w:rPr>
        <w:t>фреона</w:t>
      </w:r>
      <w:r w:rsidRPr="000C454F">
        <w:rPr>
          <w:rFonts w:ascii="Times New Roman" w:hAnsi="Times New Roman"/>
          <w:sz w:val="24"/>
          <w:szCs w:val="24"/>
          <w:lang w:val="en-US"/>
        </w:rPr>
        <w:t xml:space="preserve"> 134</w:t>
      </w:r>
      <w:r w:rsidRPr="000C454F">
        <w:rPr>
          <w:rFonts w:ascii="Times New Roman" w:hAnsi="Times New Roman"/>
          <w:sz w:val="24"/>
          <w:szCs w:val="24"/>
        </w:rPr>
        <w:t>а</w:t>
      </w:r>
      <w:r w:rsidRPr="000C454F">
        <w:rPr>
          <w:rFonts w:ascii="Times New Roman" w:hAnsi="Times New Roman"/>
          <w:sz w:val="24"/>
          <w:szCs w:val="24"/>
          <w:lang w:val="en-US"/>
        </w:rPr>
        <w:t>//</w:t>
      </w:r>
      <w:proofErr w:type="spellStart"/>
      <w:r w:rsidRPr="000C454F">
        <w:rPr>
          <w:rFonts w:ascii="Times New Roman" w:hAnsi="Times New Roman"/>
          <w:sz w:val="24"/>
          <w:szCs w:val="24"/>
          <w:lang w:val="en-US"/>
        </w:rPr>
        <w:t>Fizika</w:t>
      </w:r>
      <w:proofErr w:type="spellEnd"/>
      <w:r w:rsidRPr="000C454F">
        <w:rPr>
          <w:rFonts w:ascii="Times New Roman" w:hAnsi="Times New Roman"/>
          <w:sz w:val="24"/>
          <w:szCs w:val="24"/>
          <w:lang w:val="en-US"/>
        </w:rPr>
        <w:t xml:space="preserve"> </w:t>
      </w:r>
      <w:proofErr w:type="spellStart"/>
      <w:r w:rsidRPr="000C454F">
        <w:rPr>
          <w:rFonts w:ascii="Times New Roman" w:hAnsi="Times New Roman"/>
          <w:sz w:val="24"/>
          <w:szCs w:val="24"/>
          <w:lang w:val="en-US"/>
        </w:rPr>
        <w:t>Nizkikh</w:t>
      </w:r>
      <w:proofErr w:type="spellEnd"/>
      <w:r w:rsidRPr="000C454F">
        <w:rPr>
          <w:rFonts w:ascii="Times New Roman" w:hAnsi="Times New Roman"/>
          <w:sz w:val="24"/>
          <w:szCs w:val="24"/>
          <w:lang w:val="en-US"/>
        </w:rPr>
        <w:t xml:space="preserve"> </w:t>
      </w:r>
      <w:proofErr w:type="spellStart"/>
      <w:r w:rsidRPr="000C454F">
        <w:rPr>
          <w:rFonts w:ascii="Times New Roman" w:hAnsi="Times New Roman"/>
          <w:sz w:val="24"/>
          <w:szCs w:val="24"/>
          <w:lang w:val="en-US"/>
        </w:rPr>
        <w:t>Temperatur</w:t>
      </w:r>
      <w:proofErr w:type="spellEnd"/>
      <w:r w:rsidRPr="000C454F">
        <w:rPr>
          <w:rFonts w:ascii="Times New Roman" w:hAnsi="Times New Roman"/>
          <w:sz w:val="24"/>
          <w:szCs w:val="24"/>
          <w:lang w:val="en-US"/>
        </w:rPr>
        <w:t xml:space="preserve"> – 2018. – </w:t>
      </w:r>
      <w:r w:rsidRPr="000C454F">
        <w:rPr>
          <w:rFonts w:ascii="Times New Roman" w:hAnsi="Times New Roman"/>
          <w:sz w:val="24"/>
          <w:szCs w:val="24"/>
        </w:rPr>
        <w:t>Том</w:t>
      </w:r>
      <w:r w:rsidRPr="000C454F">
        <w:rPr>
          <w:rFonts w:ascii="Times New Roman" w:hAnsi="Times New Roman"/>
          <w:sz w:val="24"/>
          <w:szCs w:val="24"/>
          <w:lang w:val="en-US"/>
        </w:rPr>
        <w:t xml:space="preserve">. 44, </w:t>
      </w:r>
      <w:r w:rsidRPr="000C454F">
        <w:rPr>
          <w:rFonts w:ascii="Times New Roman" w:hAnsi="Times New Roman"/>
          <w:sz w:val="24"/>
          <w:szCs w:val="24"/>
        </w:rPr>
        <w:t>Выпуск</w:t>
      </w:r>
      <w:r w:rsidRPr="000C454F">
        <w:rPr>
          <w:rFonts w:ascii="Times New Roman" w:hAnsi="Times New Roman"/>
          <w:sz w:val="24"/>
          <w:szCs w:val="24"/>
          <w:lang w:val="en-US"/>
        </w:rPr>
        <w:t xml:space="preserve"> 8. - 1062-1072 </w:t>
      </w:r>
      <w:r w:rsidRPr="000C454F">
        <w:rPr>
          <w:rFonts w:ascii="Times New Roman" w:hAnsi="Times New Roman"/>
          <w:sz w:val="24"/>
          <w:szCs w:val="24"/>
        </w:rPr>
        <w:t>с</w:t>
      </w:r>
      <w:r w:rsidRPr="000C454F">
        <w:rPr>
          <w:rFonts w:ascii="Times New Roman" w:hAnsi="Times New Roman"/>
          <w:sz w:val="24"/>
          <w:szCs w:val="24"/>
          <w:lang w:val="en-US"/>
        </w:rPr>
        <w:t>. (</w:t>
      </w:r>
      <w:r w:rsidRPr="000C454F">
        <w:rPr>
          <w:rFonts w:ascii="Times New Roman" w:hAnsi="Times New Roman"/>
          <w:sz w:val="24"/>
          <w:szCs w:val="24"/>
          <w:lang w:val="en-GB"/>
        </w:rPr>
        <w:t>SJR</w:t>
      </w:r>
      <w:r w:rsidRPr="000C454F">
        <w:rPr>
          <w:rFonts w:ascii="Times New Roman" w:hAnsi="Times New Roman"/>
          <w:sz w:val="24"/>
          <w:szCs w:val="24"/>
          <w:lang w:val="en-US"/>
        </w:rPr>
        <w:t xml:space="preserve"> Scopus – 0.173; percentile 14)</w:t>
      </w:r>
    </w:p>
    <w:p w14:paraId="183DCFB9" w14:textId="784BE07E" w:rsidR="00667060" w:rsidRPr="000C454F" w:rsidRDefault="00667060" w:rsidP="00241ADC">
      <w:pPr>
        <w:pStyle w:val="a0"/>
        <w:numPr>
          <w:ilvl w:val="0"/>
          <w:numId w:val="28"/>
        </w:numPr>
        <w:tabs>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Drobyshev,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Nurmukan, A.; Sokolov D.; </w:t>
      </w:r>
      <w:proofErr w:type="spellStart"/>
      <w:r w:rsidRPr="000C454F">
        <w:rPr>
          <w:rFonts w:ascii="Times New Roman" w:hAnsi="Times New Roman"/>
          <w:sz w:val="24"/>
          <w:szCs w:val="24"/>
          <w:lang w:val="en-US"/>
        </w:rPr>
        <w:t>Shinbaeva</w:t>
      </w:r>
      <w:proofErr w:type="spellEnd"/>
      <w:r w:rsidRPr="000C454F">
        <w:rPr>
          <w:rFonts w:ascii="Times New Roman" w:hAnsi="Times New Roman"/>
          <w:sz w:val="24"/>
          <w:szCs w:val="24"/>
          <w:lang w:val="en-US"/>
        </w:rPr>
        <w:t xml:space="preserve"> A., Structure transformations in thin films of CF</w:t>
      </w:r>
      <w:r w:rsidRPr="000C454F">
        <w:rPr>
          <w:rFonts w:ascii="Times New Roman" w:hAnsi="Times New Roman"/>
          <w:sz w:val="24"/>
          <w:szCs w:val="24"/>
          <w:vertAlign w:val="subscript"/>
          <w:lang w:val="en-US"/>
        </w:rPr>
        <w:t>3</w:t>
      </w:r>
      <w:r w:rsidRPr="000C454F">
        <w:rPr>
          <w:rFonts w:ascii="Times New Roman" w:hAnsi="Times New Roman"/>
          <w:sz w:val="24"/>
          <w:szCs w:val="24"/>
          <w:lang w:val="en-US"/>
        </w:rPr>
        <w:t>-CFH</w:t>
      </w:r>
      <w:r w:rsidRPr="000C454F">
        <w:rPr>
          <w:rFonts w:ascii="Times New Roman" w:hAnsi="Times New Roman"/>
          <w:sz w:val="24"/>
          <w:szCs w:val="24"/>
          <w:vertAlign w:val="subscript"/>
          <w:lang w:val="en-US"/>
        </w:rPr>
        <w:t>2</w:t>
      </w:r>
      <w:r w:rsidRPr="000C454F">
        <w:rPr>
          <w:rFonts w:ascii="Times New Roman" w:hAnsi="Times New Roman"/>
          <w:sz w:val="24"/>
          <w:szCs w:val="24"/>
          <w:lang w:val="en-US"/>
        </w:rPr>
        <w:t xml:space="preserve"> </w:t>
      </w:r>
      <w:proofErr w:type="spellStart"/>
      <w:r w:rsidRPr="000C454F">
        <w:rPr>
          <w:rFonts w:ascii="Times New Roman" w:hAnsi="Times New Roman"/>
          <w:sz w:val="24"/>
          <w:szCs w:val="24"/>
          <w:lang w:val="en-US"/>
        </w:rPr>
        <w:t>cryodeposites</w:t>
      </w:r>
      <w:proofErr w:type="spellEnd"/>
      <w:r w:rsidRPr="000C454F">
        <w:rPr>
          <w:rFonts w:ascii="Times New Roman" w:hAnsi="Times New Roman"/>
          <w:sz w:val="24"/>
          <w:szCs w:val="24"/>
          <w:lang w:val="en-US"/>
        </w:rPr>
        <w:t>. Is there a glass transition and what is the value of T-</w:t>
      </w:r>
      <w:proofErr w:type="gramStart"/>
      <w:r w:rsidRPr="000C454F">
        <w:rPr>
          <w:rFonts w:ascii="Times New Roman" w:hAnsi="Times New Roman"/>
          <w:sz w:val="24"/>
          <w:szCs w:val="24"/>
          <w:lang w:val="en-US"/>
        </w:rPr>
        <w:t>g?/</w:t>
      </w:r>
      <w:proofErr w:type="gramEnd"/>
      <w:r w:rsidRPr="000C454F">
        <w:rPr>
          <w:rFonts w:ascii="Times New Roman" w:hAnsi="Times New Roman"/>
          <w:sz w:val="24"/>
          <w:szCs w:val="24"/>
          <w:lang w:val="en-US"/>
        </w:rPr>
        <w:t xml:space="preserve">/Applied surface science – 2018. Vol. 446(SI). P. 196-200.  (IF </w:t>
      </w:r>
      <w:proofErr w:type="spellStart"/>
      <w:r w:rsidRPr="000C454F">
        <w:rPr>
          <w:rFonts w:ascii="Times New Roman" w:hAnsi="Times New Roman"/>
          <w:sz w:val="24"/>
          <w:szCs w:val="24"/>
          <w:lang w:val="en-US"/>
        </w:rPr>
        <w:t>WoS</w:t>
      </w:r>
      <w:proofErr w:type="spellEnd"/>
      <w:r w:rsidRPr="000C454F">
        <w:rPr>
          <w:rFonts w:ascii="Times New Roman" w:hAnsi="Times New Roman"/>
          <w:sz w:val="24"/>
          <w:szCs w:val="24"/>
          <w:lang w:val="en-GB"/>
        </w:rPr>
        <w:t xml:space="preserve"> – </w:t>
      </w:r>
      <w:r w:rsidRPr="000C454F">
        <w:rPr>
          <w:rFonts w:ascii="Times New Roman" w:hAnsi="Times New Roman"/>
          <w:sz w:val="24"/>
          <w:szCs w:val="24"/>
          <w:lang w:val="en-US"/>
        </w:rPr>
        <w:t xml:space="preserve">6.182; </w:t>
      </w:r>
      <w:r w:rsidRPr="000C454F">
        <w:rPr>
          <w:rFonts w:ascii="Times New Roman" w:hAnsi="Times New Roman"/>
          <w:sz w:val="24"/>
          <w:szCs w:val="24"/>
          <w:lang w:val="en-GB"/>
        </w:rPr>
        <w:t>Q</w:t>
      </w:r>
      <w:r w:rsidRPr="000C454F">
        <w:rPr>
          <w:rFonts w:ascii="Times New Roman" w:hAnsi="Times New Roman"/>
          <w:sz w:val="24"/>
          <w:szCs w:val="24"/>
          <w:lang w:val="en-US"/>
        </w:rPr>
        <w:t>1</w:t>
      </w:r>
      <w:r w:rsidRPr="000C454F">
        <w:rPr>
          <w:rFonts w:ascii="Times New Roman" w:hAnsi="Times New Roman"/>
          <w:sz w:val="24"/>
          <w:szCs w:val="24"/>
          <w:lang w:val="en-GB"/>
        </w:rPr>
        <w:t>; SJR</w:t>
      </w:r>
      <w:r w:rsidRPr="000C454F">
        <w:rPr>
          <w:rFonts w:ascii="Times New Roman" w:hAnsi="Times New Roman"/>
          <w:sz w:val="24"/>
          <w:szCs w:val="24"/>
          <w:lang w:val="en-US"/>
        </w:rPr>
        <w:t xml:space="preserve"> Scopus</w:t>
      </w:r>
      <w:r w:rsidRPr="000C454F">
        <w:rPr>
          <w:rFonts w:ascii="Times New Roman" w:hAnsi="Times New Roman"/>
          <w:sz w:val="24"/>
          <w:szCs w:val="24"/>
          <w:lang w:val="en-GB"/>
        </w:rPr>
        <w:t xml:space="preserve"> – </w:t>
      </w:r>
      <w:r w:rsidRPr="000C454F">
        <w:rPr>
          <w:rFonts w:ascii="Times New Roman" w:hAnsi="Times New Roman"/>
          <w:sz w:val="24"/>
          <w:szCs w:val="24"/>
          <w:lang w:val="en-US"/>
        </w:rPr>
        <w:t>1.230; percentile 94)</w:t>
      </w:r>
    </w:p>
    <w:p w14:paraId="47459AFB" w14:textId="77777777" w:rsidR="00667060" w:rsidRPr="000C454F" w:rsidRDefault="00667060" w:rsidP="00241ADC">
      <w:pPr>
        <w:pStyle w:val="a0"/>
        <w:numPr>
          <w:ilvl w:val="0"/>
          <w:numId w:val="28"/>
        </w:numPr>
        <w:tabs>
          <w:tab w:val="left" w:pos="567"/>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A. Drobyshev,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D. Sokolov, A. </w:t>
      </w:r>
      <w:proofErr w:type="spellStart"/>
      <w:r w:rsidRPr="000C454F">
        <w:rPr>
          <w:rFonts w:ascii="Times New Roman" w:hAnsi="Times New Roman"/>
          <w:sz w:val="24"/>
          <w:szCs w:val="24"/>
          <w:lang w:val="en-US"/>
        </w:rPr>
        <w:t>Shinbaeva</w:t>
      </w:r>
      <w:proofErr w:type="spellEnd"/>
      <w:r w:rsidRPr="000C454F">
        <w:rPr>
          <w:rFonts w:ascii="Times New Roman" w:hAnsi="Times New Roman"/>
          <w:sz w:val="24"/>
          <w:szCs w:val="24"/>
          <w:lang w:val="en-US"/>
        </w:rPr>
        <w:t xml:space="preserve">, A. Nurmukan, IR-spectrometric investigations of methanol </w:t>
      </w:r>
      <w:proofErr w:type="spellStart"/>
      <w:r w:rsidRPr="000C454F">
        <w:rPr>
          <w:rFonts w:ascii="Times New Roman" w:hAnsi="Times New Roman"/>
          <w:sz w:val="24"/>
          <w:szCs w:val="24"/>
          <w:lang w:val="en-US"/>
        </w:rPr>
        <w:t>cryovaccum</w:t>
      </w:r>
      <w:proofErr w:type="spellEnd"/>
      <w:r w:rsidRPr="000C454F">
        <w:rPr>
          <w:rFonts w:ascii="Times New Roman" w:hAnsi="Times New Roman"/>
          <w:sz w:val="24"/>
          <w:szCs w:val="24"/>
          <w:lang w:val="en-US"/>
        </w:rPr>
        <w:t xml:space="preserve"> condensates//12th International Conference on Cryocrystals and Quantum Crystals, 26-31 AUGUST 2018 | WROCLAW / WOJANÓW, POLAND </w:t>
      </w:r>
    </w:p>
    <w:p w14:paraId="54576BF2" w14:textId="77777777" w:rsidR="00667060" w:rsidRPr="000C454F" w:rsidRDefault="00667060" w:rsidP="00241ADC">
      <w:pPr>
        <w:pStyle w:val="a0"/>
        <w:numPr>
          <w:ilvl w:val="0"/>
          <w:numId w:val="28"/>
        </w:numPr>
        <w:tabs>
          <w:tab w:val="left" w:pos="567"/>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A. Drobyshev,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D. Sokolov, A. </w:t>
      </w:r>
      <w:proofErr w:type="spellStart"/>
      <w:r w:rsidRPr="000C454F">
        <w:rPr>
          <w:rFonts w:ascii="Times New Roman" w:hAnsi="Times New Roman"/>
          <w:sz w:val="24"/>
          <w:szCs w:val="24"/>
          <w:lang w:val="en-US"/>
        </w:rPr>
        <w:t>Shinbaeva</w:t>
      </w:r>
      <w:proofErr w:type="spellEnd"/>
      <w:r w:rsidRPr="000C454F">
        <w:rPr>
          <w:rFonts w:ascii="Times New Roman" w:hAnsi="Times New Roman"/>
          <w:sz w:val="24"/>
          <w:szCs w:val="24"/>
          <w:lang w:val="en-US"/>
        </w:rPr>
        <w:t xml:space="preserve">, A. Nurmukan, Refractive Indexes of Methanol, </w:t>
      </w:r>
      <w:proofErr w:type="spellStart"/>
      <w:r w:rsidRPr="000C454F">
        <w:rPr>
          <w:rFonts w:ascii="Times New Roman" w:hAnsi="Times New Roman"/>
          <w:sz w:val="24"/>
          <w:szCs w:val="24"/>
          <w:lang w:val="en-US"/>
        </w:rPr>
        <w:t>Tetrechloromethane</w:t>
      </w:r>
      <w:proofErr w:type="spellEnd"/>
      <w:r w:rsidRPr="000C454F">
        <w:rPr>
          <w:rFonts w:ascii="Times New Roman" w:hAnsi="Times New Roman"/>
          <w:sz w:val="24"/>
          <w:szCs w:val="24"/>
          <w:lang w:val="en-US"/>
        </w:rPr>
        <w:t xml:space="preserve"> and Freon-134a Cryofilms in the Vicinity of Temperature Ranges of Transformation Changes12th International Conference on Cryocrystals and Quantum Crystals, 26-31 AUGUST 2018 | WROCLAW / WOJANÓW, POLAND </w:t>
      </w:r>
    </w:p>
    <w:p w14:paraId="5D339252" w14:textId="77777777" w:rsidR="00667060" w:rsidRPr="000C454F" w:rsidRDefault="00667060" w:rsidP="00241ADC">
      <w:pPr>
        <w:pStyle w:val="a0"/>
        <w:numPr>
          <w:ilvl w:val="0"/>
          <w:numId w:val="28"/>
        </w:numPr>
        <w:tabs>
          <w:tab w:val="left" w:pos="567"/>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Drobyshev, A. Nurmukan, A. </w:t>
      </w:r>
      <w:proofErr w:type="spellStart"/>
      <w:r w:rsidRPr="000C454F">
        <w:rPr>
          <w:rFonts w:ascii="Times New Roman" w:hAnsi="Times New Roman"/>
          <w:sz w:val="24"/>
          <w:szCs w:val="24"/>
          <w:lang w:val="en-US"/>
        </w:rPr>
        <w:t>Shinbayeva</w:t>
      </w:r>
      <w:proofErr w:type="spellEnd"/>
      <w:r w:rsidRPr="000C454F">
        <w:rPr>
          <w:rFonts w:ascii="Times New Roman" w:hAnsi="Times New Roman"/>
          <w:sz w:val="24"/>
          <w:szCs w:val="24"/>
          <w:lang w:val="en-US"/>
        </w:rPr>
        <w:t xml:space="preserve">, D. Sokolov, Investigation of vapor </w:t>
      </w:r>
      <w:proofErr w:type="spellStart"/>
      <w:r w:rsidRPr="000C454F">
        <w:rPr>
          <w:rFonts w:ascii="Times New Roman" w:hAnsi="Times New Roman"/>
          <w:sz w:val="24"/>
          <w:szCs w:val="24"/>
          <w:lang w:val="en-US"/>
        </w:rPr>
        <w:t>cryodeposited</w:t>
      </w:r>
      <w:proofErr w:type="spellEnd"/>
      <w:r w:rsidRPr="000C454F">
        <w:rPr>
          <w:rFonts w:ascii="Times New Roman" w:hAnsi="Times New Roman"/>
          <w:sz w:val="24"/>
          <w:szCs w:val="24"/>
          <w:lang w:val="en-US"/>
        </w:rPr>
        <w:t xml:space="preserve"> glasses and glass transition of tetrachloromethane films// </w:t>
      </w:r>
      <w:r w:rsidRPr="000C454F">
        <w:rPr>
          <w:rFonts w:ascii="Times New Roman" w:eastAsiaTheme="minorHAnsi" w:hAnsi="Times New Roman"/>
          <w:sz w:val="24"/>
          <w:szCs w:val="24"/>
          <w:lang w:val="en-US"/>
        </w:rPr>
        <w:t>15th International Conference on the Physics of Non-Crystalline Solids &amp; 14th European Society of Glass Conference, Saint-Malo, France, July 9 - 13, 2018.</w:t>
      </w:r>
    </w:p>
    <w:p w14:paraId="11F0359E" w14:textId="754DCAB9" w:rsidR="00667060" w:rsidRPr="000C454F" w:rsidRDefault="00667060" w:rsidP="00241ADC">
      <w:pPr>
        <w:pStyle w:val="a0"/>
        <w:numPr>
          <w:ilvl w:val="0"/>
          <w:numId w:val="28"/>
        </w:numPr>
        <w:tabs>
          <w:tab w:val="left" w:pos="567"/>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Drobyshev, A. Nurmukan, A. </w:t>
      </w:r>
      <w:proofErr w:type="spellStart"/>
      <w:r w:rsidRPr="000C454F">
        <w:rPr>
          <w:rFonts w:ascii="Times New Roman" w:hAnsi="Times New Roman"/>
          <w:sz w:val="24"/>
          <w:szCs w:val="24"/>
          <w:lang w:val="en-US"/>
        </w:rPr>
        <w:t>Shinbayeva</w:t>
      </w:r>
      <w:proofErr w:type="spellEnd"/>
      <w:r w:rsidRPr="000C454F">
        <w:rPr>
          <w:rFonts w:ascii="Times New Roman" w:hAnsi="Times New Roman"/>
          <w:sz w:val="24"/>
          <w:szCs w:val="24"/>
          <w:lang w:val="en-US"/>
        </w:rPr>
        <w:t>, D. Sokolov, IR-investigation of</w:t>
      </w:r>
      <w:r w:rsidR="0001201A" w:rsidRPr="000C454F">
        <w:rPr>
          <w:rFonts w:ascii="Times New Roman" w:hAnsi="Times New Roman"/>
          <w:sz w:val="24"/>
          <w:szCs w:val="24"/>
          <w:lang w:val="en-US"/>
        </w:rPr>
        <w:t xml:space="preserve"> </w:t>
      </w:r>
      <w:r w:rsidRPr="000C454F">
        <w:rPr>
          <w:rFonts w:ascii="Times New Roman" w:hAnsi="Times New Roman"/>
          <w:sz w:val="24"/>
          <w:szCs w:val="24"/>
          <w:lang w:val="en-US"/>
        </w:rPr>
        <w:t>Glass Transition in Thin Film of CF</w:t>
      </w:r>
      <w:r w:rsidRPr="000C454F">
        <w:rPr>
          <w:rFonts w:ascii="Times New Roman" w:hAnsi="Times New Roman"/>
          <w:sz w:val="24"/>
          <w:szCs w:val="24"/>
          <w:vertAlign w:val="subscript"/>
          <w:lang w:val="en-US"/>
        </w:rPr>
        <w:t>3</w:t>
      </w:r>
      <w:r w:rsidRPr="000C454F">
        <w:rPr>
          <w:rFonts w:ascii="Times New Roman" w:hAnsi="Times New Roman"/>
          <w:sz w:val="24"/>
          <w:szCs w:val="24"/>
          <w:lang w:val="en-US"/>
        </w:rPr>
        <w:t>-CFCH</w:t>
      </w:r>
      <w:r w:rsidRPr="000C454F">
        <w:rPr>
          <w:rFonts w:ascii="Times New Roman" w:hAnsi="Times New Roman"/>
          <w:sz w:val="24"/>
          <w:szCs w:val="24"/>
          <w:vertAlign w:val="subscript"/>
          <w:lang w:val="en-US"/>
        </w:rPr>
        <w:t>2</w:t>
      </w:r>
      <w:r w:rsidRPr="000C454F">
        <w:rPr>
          <w:rFonts w:ascii="Times New Roman" w:hAnsi="Times New Roman"/>
          <w:sz w:val="24"/>
          <w:szCs w:val="24"/>
          <w:lang w:val="en-US"/>
        </w:rPr>
        <w:t xml:space="preserve"> </w:t>
      </w:r>
      <w:proofErr w:type="spellStart"/>
      <w:r w:rsidRPr="000C454F">
        <w:rPr>
          <w:rFonts w:ascii="Times New Roman" w:hAnsi="Times New Roman"/>
          <w:sz w:val="24"/>
          <w:szCs w:val="24"/>
          <w:lang w:val="en-US"/>
        </w:rPr>
        <w:t>Cryodeposites</w:t>
      </w:r>
      <w:proofErr w:type="spellEnd"/>
      <w:r w:rsidRPr="000C454F">
        <w:rPr>
          <w:rFonts w:ascii="Times New Roman" w:hAnsi="Times New Roman"/>
          <w:sz w:val="24"/>
          <w:szCs w:val="24"/>
          <w:lang w:val="en-US"/>
        </w:rPr>
        <w:t xml:space="preserve">// </w:t>
      </w:r>
      <w:r w:rsidRPr="000C454F">
        <w:rPr>
          <w:rFonts w:ascii="Times New Roman" w:eastAsiaTheme="minorHAnsi" w:hAnsi="Times New Roman"/>
          <w:sz w:val="24"/>
          <w:szCs w:val="24"/>
          <w:lang w:val="en-US"/>
        </w:rPr>
        <w:t>15th International Conference on the Physics of Non-Crystalline Solids &amp; 14th European Society of Glass Conference, Saint-Malo, France, July 9 - 13, 2018.</w:t>
      </w:r>
    </w:p>
    <w:p w14:paraId="682816CD" w14:textId="659F97BE" w:rsidR="00667060" w:rsidRPr="006531EC" w:rsidRDefault="00667060" w:rsidP="006531EC">
      <w:pPr>
        <w:spacing w:line="360" w:lineRule="auto"/>
        <w:jc w:val="center"/>
        <w:rPr>
          <w:b/>
          <w:bCs/>
          <w:szCs w:val="24"/>
        </w:rPr>
      </w:pPr>
      <w:r w:rsidRPr="006531EC">
        <w:rPr>
          <w:b/>
          <w:bCs/>
          <w:szCs w:val="24"/>
        </w:rPr>
        <w:lastRenderedPageBreak/>
        <w:t>ЗА 2019 г</w:t>
      </w:r>
    </w:p>
    <w:p w14:paraId="5850644A" w14:textId="77777777" w:rsidR="0001201A" w:rsidRPr="000C454F" w:rsidRDefault="0001201A" w:rsidP="0001201A">
      <w:pPr>
        <w:spacing w:line="360" w:lineRule="auto"/>
        <w:rPr>
          <w:szCs w:val="24"/>
        </w:rPr>
      </w:pPr>
    </w:p>
    <w:p w14:paraId="1D5DFDDE" w14:textId="77777777" w:rsidR="00667060" w:rsidRPr="000C454F" w:rsidRDefault="00667060" w:rsidP="00C4350F">
      <w:pPr>
        <w:pStyle w:val="a0"/>
        <w:numPr>
          <w:ilvl w:val="0"/>
          <w:numId w:val="25"/>
        </w:numPr>
        <w:tabs>
          <w:tab w:val="left" w:pos="993"/>
        </w:tabs>
        <w:autoSpaceDE w:val="0"/>
        <w:autoSpaceDN w:val="0"/>
        <w:adjustRightInd w:val="0"/>
        <w:spacing w:after="0" w:line="360" w:lineRule="auto"/>
        <w:ind w:left="0" w:firstLine="709"/>
        <w:rPr>
          <w:rFonts w:ascii="Times New Roman" w:hAnsi="Times New Roman"/>
          <w:sz w:val="24"/>
          <w:szCs w:val="24"/>
          <w:lang w:val="kk-KZ"/>
        </w:rPr>
      </w:pPr>
      <w:r w:rsidRPr="000C454F">
        <w:rPr>
          <w:rFonts w:ascii="Times New Roman" w:hAnsi="Times New Roman"/>
          <w:sz w:val="24"/>
          <w:szCs w:val="24"/>
          <w:lang w:val="kk-KZ"/>
        </w:rPr>
        <w:t>Алдияров Ә., Нұрмұкан Ә., Жексен Ұ., Оман З., Төребай Ә., Азот криоматрицасындағы этанол нанокластерлерінің иқ-спектрлері//R</w:t>
      </w:r>
      <w:proofErr w:type="spellStart"/>
      <w:r w:rsidRPr="000C454F">
        <w:rPr>
          <w:rFonts w:ascii="Times New Roman" w:hAnsi="Times New Roman"/>
          <w:sz w:val="24"/>
          <w:szCs w:val="24"/>
          <w:lang w:val="ru-KZ" w:eastAsia="ru-KZ"/>
        </w:rPr>
        <w:t>ecent</w:t>
      </w:r>
      <w:proofErr w:type="spellEnd"/>
      <w:r w:rsidRPr="000C454F">
        <w:rPr>
          <w:rFonts w:ascii="Times New Roman" w:hAnsi="Times New Roman"/>
          <w:sz w:val="24"/>
          <w:szCs w:val="24"/>
          <w:lang w:val="ru-KZ" w:eastAsia="ru-KZ"/>
        </w:rPr>
        <w:t xml:space="preserve"> </w:t>
      </w:r>
      <w:proofErr w:type="spellStart"/>
      <w:r w:rsidRPr="000C454F">
        <w:rPr>
          <w:rFonts w:ascii="Times New Roman" w:hAnsi="Times New Roman"/>
          <w:sz w:val="24"/>
          <w:szCs w:val="24"/>
          <w:lang w:val="ru-KZ" w:eastAsia="ru-KZ"/>
        </w:rPr>
        <w:t>contributions</w:t>
      </w:r>
      <w:proofErr w:type="spellEnd"/>
      <w:r w:rsidRPr="000C454F">
        <w:rPr>
          <w:rFonts w:ascii="Times New Roman" w:hAnsi="Times New Roman"/>
          <w:sz w:val="24"/>
          <w:szCs w:val="24"/>
          <w:lang w:val="ru-KZ" w:eastAsia="ru-KZ"/>
        </w:rPr>
        <w:t xml:space="preserve"> </w:t>
      </w:r>
      <w:proofErr w:type="spellStart"/>
      <w:r w:rsidRPr="000C454F">
        <w:rPr>
          <w:rFonts w:ascii="Times New Roman" w:hAnsi="Times New Roman"/>
          <w:sz w:val="24"/>
          <w:szCs w:val="24"/>
          <w:lang w:val="ru-KZ" w:eastAsia="ru-KZ"/>
        </w:rPr>
        <w:t>to</w:t>
      </w:r>
      <w:proofErr w:type="spellEnd"/>
      <w:r w:rsidRPr="000C454F">
        <w:rPr>
          <w:rFonts w:ascii="Times New Roman" w:hAnsi="Times New Roman"/>
          <w:sz w:val="24"/>
          <w:szCs w:val="24"/>
          <w:lang w:val="ru-KZ" w:eastAsia="ru-KZ"/>
        </w:rPr>
        <w:t xml:space="preserve"> </w:t>
      </w:r>
      <w:proofErr w:type="spellStart"/>
      <w:r w:rsidRPr="000C454F">
        <w:rPr>
          <w:rFonts w:ascii="Times New Roman" w:hAnsi="Times New Roman"/>
          <w:sz w:val="24"/>
          <w:szCs w:val="24"/>
          <w:lang w:val="ru-KZ" w:eastAsia="ru-KZ"/>
        </w:rPr>
        <w:t>physics</w:t>
      </w:r>
      <w:proofErr w:type="spellEnd"/>
      <w:r w:rsidRPr="000C454F">
        <w:rPr>
          <w:rFonts w:ascii="Times New Roman" w:hAnsi="Times New Roman"/>
          <w:sz w:val="24"/>
          <w:szCs w:val="24"/>
          <w:lang w:val="kk-KZ"/>
        </w:rPr>
        <w:t xml:space="preserve"> –  2019. –  Vol. 69(2). P.104-113.  (IF kz –  0.092)</w:t>
      </w:r>
    </w:p>
    <w:p w14:paraId="39E0E698" w14:textId="77777777" w:rsidR="00667060" w:rsidRPr="000C454F" w:rsidRDefault="00667060" w:rsidP="00C4350F">
      <w:pPr>
        <w:pStyle w:val="a0"/>
        <w:numPr>
          <w:ilvl w:val="0"/>
          <w:numId w:val="25"/>
        </w:numPr>
        <w:tabs>
          <w:tab w:val="left" w:pos="993"/>
        </w:tabs>
        <w:autoSpaceDE w:val="0"/>
        <w:autoSpaceDN w:val="0"/>
        <w:adjustRightInd w:val="0"/>
        <w:spacing w:after="0" w:line="360" w:lineRule="auto"/>
        <w:ind w:left="0" w:firstLine="709"/>
        <w:rPr>
          <w:rFonts w:ascii="Times New Roman" w:hAnsi="Times New Roman"/>
          <w:sz w:val="24"/>
          <w:szCs w:val="24"/>
        </w:rPr>
      </w:pPr>
      <w:proofErr w:type="spellStart"/>
      <w:r w:rsidRPr="000C454F">
        <w:rPr>
          <w:rFonts w:ascii="Times New Roman" w:hAnsi="Times New Roman"/>
          <w:sz w:val="24"/>
          <w:szCs w:val="24"/>
        </w:rPr>
        <w:t>Алдияров</w:t>
      </w:r>
      <w:proofErr w:type="spellEnd"/>
      <w:r w:rsidRPr="000C454F">
        <w:rPr>
          <w:rFonts w:ascii="Times New Roman" w:hAnsi="Times New Roman"/>
          <w:sz w:val="24"/>
          <w:szCs w:val="24"/>
        </w:rPr>
        <w:t xml:space="preserve">, А.У., </w:t>
      </w:r>
      <w:proofErr w:type="spellStart"/>
      <w:r w:rsidRPr="000C454F">
        <w:rPr>
          <w:rFonts w:ascii="Times New Roman" w:hAnsi="Times New Roman"/>
          <w:sz w:val="24"/>
          <w:szCs w:val="24"/>
        </w:rPr>
        <w:t>Акылбаева</w:t>
      </w:r>
      <w:proofErr w:type="spellEnd"/>
      <w:r w:rsidRPr="000C454F">
        <w:rPr>
          <w:rFonts w:ascii="Times New Roman" w:hAnsi="Times New Roman"/>
          <w:sz w:val="24"/>
          <w:szCs w:val="24"/>
        </w:rPr>
        <w:t xml:space="preserve">, А.К., Соколов, Д. Ю., </w:t>
      </w:r>
      <w:proofErr w:type="spellStart"/>
      <w:r w:rsidRPr="000C454F">
        <w:rPr>
          <w:rFonts w:ascii="Times New Roman" w:hAnsi="Times New Roman"/>
          <w:sz w:val="24"/>
          <w:szCs w:val="24"/>
        </w:rPr>
        <w:t>Стржмечный</w:t>
      </w:r>
      <w:proofErr w:type="spellEnd"/>
      <w:r w:rsidRPr="000C454F">
        <w:rPr>
          <w:rFonts w:ascii="Times New Roman" w:hAnsi="Times New Roman"/>
          <w:sz w:val="24"/>
          <w:szCs w:val="24"/>
        </w:rPr>
        <w:t>, Ю.М., Методы совершенствования измерений в области ИК-</w:t>
      </w:r>
      <w:proofErr w:type="spellStart"/>
      <w:r w:rsidRPr="000C454F">
        <w:rPr>
          <w:rFonts w:ascii="Times New Roman" w:hAnsi="Times New Roman"/>
          <w:sz w:val="24"/>
          <w:szCs w:val="24"/>
        </w:rPr>
        <w:t>спектрофотометрии</w:t>
      </w:r>
      <w:proofErr w:type="spellEnd"/>
      <w:r w:rsidRPr="000C454F">
        <w:rPr>
          <w:rFonts w:ascii="Times New Roman" w:hAnsi="Times New Roman"/>
          <w:sz w:val="24"/>
          <w:szCs w:val="24"/>
        </w:rPr>
        <w:t>//</w:t>
      </w:r>
      <w:r w:rsidRPr="000C454F">
        <w:rPr>
          <w:rFonts w:ascii="Times New Roman" w:hAnsi="Times New Roman"/>
          <w:sz w:val="24"/>
          <w:szCs w:val="24"/>
          <w:lang w:val="en-GB"/>
        </w:rPr>
        <w:t>B</w:t>
      </w:r>
      <w:proofErr w:type="spellStart"/>
      <w:r w:rsidRPr="000C454F">
        <w:rPr>
          <w:rFonts w:ascii="Times New Roman" w:hAnsi="Times New Roman"/>
          <w:sz w:val="24"/>
          <w:szCs w:val="24"/>
        </w:rPr>
        <w:t>естник</w:t>
      </w:r>
      <w:proofErr w:type="spellEnd"/>
      <w:r w:rsidRPr="000C454F">
        <w:rPr>
          <w:rFonts w:ascii="Times New Roman" w:hAnsi="Times New Roman"/>
          <w:sz w:val="24"/>
          <w:szCs w:val="24"/>
        </w:rPr>
        <w:t xml:space="preserve"> КАЗНИТУ – 2019. – </w:t>
      </w:r>
      <w:r w:rsidRPr="000C454F">
        <w:rPr>
          <w:rFonts w:ascii="Times New Roman" w:hAnsi="Times New Roman"/>
          <w:sz w:val="24"/>
          <w:szCs w:val="24"/>
          <w:lang w:val="en-US"/>
        </w:rPr>
        <w:t>V</w:t>
      </w:r>
      <w:proofErr w:type="spellStart"/>
      <w:r w:rsidRPr="000C454F">
        <w:rPr>
          <w:rFonts w:ascii="Times New Roman" w:hAnsi="Times New Roman"/>
          <w:sz w:val="24"/>
          <w:szCs w:val="24"/>
          <w:lang w:val="en-GB"/>
        </w:rPr>
        <w:t>ol</w:t>
      </w:r>
      <w:proofErr w:type="spellEnd"/>
      <w:r w:rsidRPr="000C454F">
        <w:rPr>
          <w:rFonts w:ascii="Times New Roman" w:hAnsi="Times New Roman"/>
          <w:sz w:val="24"/>
          <w:szCs w:val="24"/>
        </w:rPr>
        <w:t xml:space="preserve">. 2(132). </w:t>
      </w:r>
      <w:r w:rsidRPr="000C454F">
        <w:rPr>
          <w:rFonts w:ascii="Times New Roman" w:hAnsi="Times New Roman"/>
          <w:sz w:val="24"/>
          <w:szCs w:val="24"/>
          <w:lang w:val="en-GB"/>
        </w:rPr>
        <w:t>P</w:t>
      </w:r>
      <w:r w:rsidRPr="000C454F">
        <w:rPr>
          <w:rFonts w:ascii="Times New Roman" w:hAnsi="Times New Roman"/>
          <w:sz w:val="24"/>
          <w:szCs w:val="24"/>
        </w:rPr>
        <w:t>. 372-377. (</w:t>
      </w:r>
      <w:r w:rsidRPr="000C454F">
        <w:rPr>
          <w:rFonts w:ascii="Times New Roman" w:hAnsi="Times New Roman"/>
          <w:sz w:val="24"/>
          <w:szCs w:val="24"/>
          <w:lang w:val="kk-KZ"/>
        </w:rPr>
        <w:t>IF kz – 0.045</w:t>
      </w:r>
      <w:r w:rsidRPr="000C454F">
        <w:rPr>
          <w:rFonts w:ascii="Times New Roman" w:hAnsi="Times New Roman"/>
          <w:sz w:val="24"/>
          <w:szCs w:val="24"/>
        </w:rPr>
        <w:t>)</w:t>
      </w:r>
    </w:p>
    <w:p w14:paraId="03FB30DC" w14:textId="41845CE0" w:rsidR="00667060" w:rsidRPr="000C454F" w:rsidRDefault="00667060" w:rsidP="00C4350F">
      <w:pPr>
        <w:pStyle w:val="a0"/>
        <w:numPr>
          <w:ilvl w:val="0"/>
          <w:numId w:val="25"/>
        </w:numPr>
        <w:tabs>
          <w:tab w:val="left" w:pos="993"/>
        </w:tabs>
        <w:autoSpaceDE w:val="0"/>
        <w:autoSpaceDN w:val="0"/>
        <w:adjustRightInd w:val="0"/>
        <w:spacing w:after="0" w:line="360" w:lineRule="auto"/>
        <w:ind w:left="0" w:firstLine="709"/>
        <w:rPr>
          <w:rFonts w:ascii="Times New Roman" w:hAnsi="Times New Roman"/>
          <w:sz w:val="24"/>
          <w:szCs w:val="24"/>
        </w:rPr>
      </w:pPr>
      <w:proofErr w:type="spellStart"/>
      <w:r w:rsidRPr="000C454F">
        <w:rPr>
          <w:rFonts w:ascii="Times New Roman" w:hAnsi="Times New Roman"/>
          <w:sz w:val="24"/>
          <w:szCs w:val="24"/>
        </w:rPr>
        <w:t>Алдияров</w:t>
      </w:r>
      <w:proofErr w:type="spellEnd"/>
      <w:r w:rsidRPr="000C454F">
        <w:rPr>
          <w:rFonts w:ascii="Times New Roman" w:hAnsi="Times New Roman"/>
          <w:sz w:val="24"/>
          <w:szCs w:val="24"/>
        </w:rPr>
        <w:t xml:space="preserve">, А., Нурмукан, А., Соколов, Д., </w:t>
      </w:r>
      <w:proofErr w:type="spellStart"/>
      <w:r w:rsidRPr="000C454F">
        <w:rPr>
          <w:rFonts w:ascii="Times New Roman" w:hAnsi="Times New Roman"/>
          <w:sz w:val="24"/>
          <w:szCs w:val="24"/>
        </w:rPr>
        <w:t>Рамос</w:t>
      </w:r>
      <w:proofErr w:type="spellEnd"/>
      <w:r w:rsidRPr="000C454F">
        <w:rPr>
          <w:rFonts w:ascii="Times New Roman" w:hAnsi="Times New Roman"/>
          <w:sz w:val="24"/>
          <w:szCs w:val="24"/>
        </w:rPr>
        <w:t xml:space="preserve">, М., Влияние условий конденсации на структурные изменения в </w:t>
      </w:r>
      <w:proofErr w:type="spellStart"/>
      <w:r w:rsidRPr="000C454F">
        <w:rPr>
          <w:rFonts w:ascii="Times New Roman" w:hAnsi="Times New Roman"/>
          <w:sz w:val="24"/>
          <w:szCs w:val="24"/>
        </w:rPr>
        <w:t>криовакуумных</w:t>
      </w:r>
      <w:proofErr w:type="spellEnd"/>
      <w:r w:rsidRPr="000C454F">
        <w:rPr>
          <w:rFonts w:ascii="Times New Roman" w:hAnsi="Times New Roman"/>
          <w:sz w:val="24"/>
          <w:szCs w:val="24"/>
        </w:rPr>
        <w:t xml:space="preserve"> конденсатах фреона 134а//Вестник КАЗНИТУ – 2019. – </w:t>
      </w:r>
      <w:r w:rsidRPr="000C454F">
        <w:rPr>
          <w:rFonts w:ascii="Times New Roman" w:hAnsi="Times New Roman"/>
          <w:sz w:val="24"/>
          <w:szCs w:val="24"/>
          <w:lang w:val="en-US"/>
        </w:rPr>
        <w:t>Vol</w:t>
      </w:r>
      <w:r w:rsidRPr="000C454F">
        <w:rPr>
          <w:rFonts w:ascii="Times New Roman" w:hAnsi="Times New Roman"/>
          <w:sz w:val="24"/>
          <w:szCs w:val="24"/>
        </w:rPr>
        <w:t xml:space="preserve">.3(133). </w:t>
      </w:r>
      <w:r w:rsidRPr="000C454F">
        <w:rPr>
          <w:rFonts w:ascii="Times New Roman" w:hAnsi="Times New Roman"/>
          <w:sz w:val="24"/>
          <w:szCs w:val="24"/>
          <w:lang w:val="en-GB"/>
        </w:rPr>
        <w:t>P</w:t>
      </w:r>
      <w:r w:rsidRPr="000C454F">
        <w:rPr>
          <w:rFonts w:ascii="Times New Roman" w:hAnsi="Times New Roman"/>
          <w:sz w:val="24"/>
          <w:szCs w:val="24"/>
        </w:rPr>
        <w:t>. 259-264. (</w:t>
      </w:r>
      <w:r w:rsidRPr="000C454F">
        <w:rPr>
          <w:rFonts w:ascii="Times New Roman" w:hAnsi="Times New Roman"/>
          <w:sz w:val="24"/>
          <w:szCs w:val="24"/>
          <w:lang w:val="kk-KZ"/>
        </w:rPr>
        <w:t>IF kz – 0.045</w:t>
      </w:r>
      <w:r w:rsidRPr="000C454F">
        <w:rPr>
          <w:rFonts w:ascii="Times New Roman" w:hAnsi="Times New Roman"/>
          <w:sz w:val="24"/>
          <w:szCs w:val="24"/>
        </w:rPr>
        <w:t>)</w:t>
      </w:r>
    </w:p>
    <w:p w14:paraId="2CA35F88" w14:textId="77777777" w:rsidR="00667060" w:rsidRPr="000C454F" w:rsidRDefault="00667060" w:rsidP="00C4350F">
      <w:pPr>
        <w:pStyle w:val="a0"/>
        <w:numPr>
          <w:ilvl w:val="0"/>
          <w:numId w:val="25"/>
        </w:numPr>
        <w:tabs>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Drobyshev,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Sokolov D., </w:t>
      </w:r>
      <w:proofErr w:type="spellStart"/>
      <w:r w:rsidRPr="000C454F">
        <w:rPr>
          <w:rFonts w:ascii="Times New Roman" w:hAnsi="Times New Roman"/>
          <w:sz w:val="24"/>
          <w:szCs w:val="24"/>
          <w:lang w:val="en-US"/>
        </w:rPr>
        <w:t>Shinbaeva</w:t>
      </w:r>
      <w:proofErr w:type="spellEnd"/>
      <w:r w:rsidRPr="000C454F">
        <w:rPr>
          <w:rFonts w:ascii="Times New Roman" w:hAnsi="Times New Roman"/>
          <w:sz w:val="24"/>
          <w:szCs w:val="24"/>
          <w:lang w:val="en-US"/>
        </w:rPr>
        <w:t xml:space="preserve"> A., Nurmukan, A., IR Spectrometry studies of methanol cryovacuum condensates//Low temperature physics – 2019. Vol. 45(441). P.511-522. (IF </w:t>
      </w:r>
      <w:proofErr w:type="spellStart"/>
      <w:r w:rsidRPr="000C454F">
        <w:rPr>
          <w:rFonts w:ascii="Times New Roman" w:hAnsi="Times New Roman"/>
          <w:sz w:val="24"/>
          <w:szCs w:val="24"/>
          <w:lang w:val="en-US"/>
        </w:rPr>
        <w:t>WoS</w:t>
      </w:r>
      <w:proofErr w:type="spellEnd"/>
      <w:r w:rsidRPr="000C454F">
        <w:rPr>
          <w:rFonts w:ascii="Times New Roman" w:hAnsi="Times New Roman"/>
          <w:sz w:val="24"/>
          <w:szCs w:val="24"/>
          <w:lang w:val="en-GB"/>
        </w:rPr>
        <w:t xml:space="preserve"> – </w:t>
      </w:r>
      <w:r w:rsidRPr="000C454F">
        <w:rPr>
          <w:rFonts w:ascii="Times New Roman" w:hAnsi="Times New Roman"/>
          <w:sz w:val="24"/>
          <w:szCs w:val="24"/>
          <w:lang w:val="en-US"/>
        </w:rPr>
        <w:t xml:space="preserve">0.791; </w:t>
      </w:r>
      <w:r w:rsidRPr="000C454F">
        <w:rPr>
          <w:rFonts w:ascii="Times New Roman" w:hAnsi="Times New Roman"/>
          <w:sz w:val="24"/>
          <w:szCs w:val="24"/>
          <w:lang w:val="en-GB"/>
        </w:rPr>
        <w:t>Q</w:t>
      </w:r>
      <w:r w:rsidRPr="000C454F">
        <w:rPr>
          <w:rFonts w:ascii="Times New Roman" w:hAnsi="Times New Roman"/>
          <w:sz w:val="24"/>
          <w:szCs w:val="24"/>
          <w:lang w:val="en-US"/>
        </w:rPr>
        <w:t>4</w:t>
      </w:r>
      <w:r w:rsidRPr="000C454F">
        <w:rPr>
          <w:rFonts w:ascii="Times New Roman" w:hAnsi="Times New Roman"/>
          <w:sz w:val="24"/>
          <w:szCs w:val="24"/>
          <w:lang w:val="en-GB"/>
        </w:rPr>
        <w:t>; SJR</w:t>
      </w:r>
      <w:r w:rsidRPr="000C454F">
        <w:rPr>
          <w:rFonts w:ascii="Times New Roman" w:hAnsi="Times New Roman"/>
          <w:sz w:val="24"/>
          <w:szCs w:val="24"/>
          <w:lang w:val="en-US"/>
        </w:rPr>
        <w:t xml:space="preserve"> Scopus</w:t>
      </w:r>
      <w:r w:rsidRPr="000C454F">
        <w:rPr>
          <w:rFonts w:ascii="Times New Roman" w:hAnsi="Times New Roman"/>
          <w:sz w:val="24"/>
          <w:szCs w:val="24"/>
          <w:lang w:val="en-GB"/>
        </w:rPr>
        <w:t xml:space="preserve"> – </w:t>
      </w:r>
      <w:r w:rsidRPr="000C454F">
        <w:rPr>
          <w:rFonts w:ascii="Times New Roman" w:hAnsi="Times New Roman"/>
          <w:sz w:val="24"/>
          <w:szCs w:val="24"/>
          <w:lang w:val="en-US"/>
        </w:rPr>
        <w:t>0.394; percentile 34)</w:t>
      </w:r>
    </w:p>
    <w:p w14:paraId="0DEBDDA9" w14:textId="56C06539" w:rsidR="00667060" w:rsidRPr="000C454F" w:rsidRDefault="00667060" w:rsidP="00C4350F">
      <w:pPr>
        <w:pStyle w:val="a0"/>
        <w:numPr>
          <w:ilvl w:val="0"/>
          <w:numId w:val="25"/>
        </w:numPr>
        <w:tabs>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rPr>
        <w:t xml:space="preserve"> А. Дробышев, А. </w:t>
      </w:r>
      <w:proofErr w:type="spellStart"/>
      <w:r w:rsidRPr="000C454F">
        <w:rPr>
          <w:rFonts w:ascii="Times New Roman" w:hAnsi="Times New Roman"/>
          <w:sz w:val="24"/>
          <w:szCs w:val="24"/>
        </w:rPr>
        <w:t>Алдияров</w:t>
      </w:r>
      <w:proofErr w:type="spellEnd"/>
      <w:r w:rsidRPr="000C454F">
        <w:rPr>
          <w:rFonts w:ascii="Times New Roman" w:hAnsi="Times New Roman"/>
          <w:sz w:val="24"/>
          <w:szCs w:val="24"/>
        </w:rPr>
        <w:t xml:space="preserve">, Д. Соколов, А. </w:t>
      </w:r>
      <w:proofErr w:type="spellStart"/>
      <w:r w:rsidRPr="000C454F">
        <w:rPr>
          <w:rFonts w:ascii="Times New Roman" w:hAnsi="Times New Roman"/>
          <w:sz w:val="24"/>
          <w:szCs w:val="24"/>
        </w:rPr>
        <w:t>Шинбаева</w:t>
      </w:r>
      <w:proofErr w:type="spellEnd"/>
      <w:r w:rsidRPr="000C454F">
        <w:rPr>
          <w:rFonts w:ascii="Times New Roman" w:hAnsi="Times New Roman"/>
          <w:sz w:val="24"/>
          <w:szCs w:val="24"/>
        </w:rPr>
        <w:t xml:space="preserve">, А. Нурмукан, ИК спектрометрические исследования </w:t>
      </w:r>
      <w:proofErr w:type="spellStart"/>
      <w:r w:rsidRPr="000C454F">
        <w:rPr>
          <w:rFonts w:ascii="Times New Roman" w:hAnsi="Times New Roman"/>
          <w:sz w:val="24"/>
          <w:szCs w:val="24"/>
        </w:rPr>
        <w:t>криовакуумных</w:t>
      </w:r>
      <w:proofErr w:type="spellEnd"/>
      <w:r w:rsidRPr="000C454F">
        <w:rPr>
          <w:rFonts w:ascii="Times New Roman" w:hAnsi="Times New Roman"/>
          <w:sz w:val="24"/>
          <w:szCs w:val="24"/>
        </w:rPr>
        <w:t xml:space="preserve"> конденсатов метанола//</w:t>
      </w:r>
      <w:proofErr w:type="spellStart"/>
      <w:r w:rsidRPr="000C454F">
        <w:rPr>
          <w:rFonts w:ascii="Times New Roman" w:hAnsi="Times New Roman"/>
          <w:sz w:val="24"/>
          <w:szCs w:val="24"/>
          <w:lang w:val="en-US"/>
        </w:rPr>
        <w:t>Fizika</w:t>
      </w:r>
      <w:proofErr w:type="spellEnd"/>
      <w:r w:rsidRPr="000C454F">
        <w:rPr>
          <w:rFonts w:ascii="Times New Roman" w:hAnsi="Times New Roman"/>
          <w:sz w:val="24"/>
          <w:szCs w:val="24"/>
        </w:rPr>
        <w:t xml:space="preserve"> </w:t>
      </w:r>
      <w:proofErr w:type="spellStart"/>
      <w:r w:rsidRPr="000C454F">
        <w:rPr>
          <w:rFonts w:ascii="Times New Roman" w:hAnsi="Times New Roman"/>
          <w:sz w:val="24"/>
          <w:szCs w:val="24"/>
          <w:lang w:val="en-US"/>
        </w:rPr>
        <w:t>Nizkikh</w:t>
      </w:r>
      <w:proofErr w:type="spellEnd"/>
      <w:r w:rsidRPr="000C454F">
        <w:rPr>
          <w:rFonts w:ascii="Times New Roman" w:hAnsi="Times New Roman"/>
          <w:sz w:val="24"/>
          <w:szCs w:val="24"/>
        </w:rPr>
        <w:t xml:space="preserve"> </w:t>
      </w:r>
      <w:proofErr w:type="spellStart"/>
      <w:r w:rsidRPr="000C454F">
        <w:rPr>
          <w:rFonts w:ascii="Times New Roman" w:hAnsi="Times New Roman"/>
          <w:sz w:val="24"/>
          <w:szCs w:val="24"/>
          <w:lang w:val="en-US"/>
        </w:rPr>
        <w:t>Temperatur</w:t>
      </w:r>
      <w:proofErr w:type="spellEnd"/>
      <w:r w:rsidRPr="000C454F">
        <w:rPr>
          <w:rFonts w:ascii="Times New Roman" w:hAnsi="Times New Roman"/>
          <w:sz w:val="24"/>
          <w:szCs w:val="24"/>
        </w:rPr>
        <w:t xml:space="preserve"> – 2019. </w:t>
      </w:r>
      <w:r w:rsidRPr="000C454F">
        <w:rPr>
          <w:rFonts w:ascii="Times New Roman" w:hAnsi="Times New Roman"/>
          <w:sz w:val="24"/>
          <w:szCs w:val="24"/>
          <w:lang w:val="en-US"/>
        </w:rPr>
        <w:t>Vol. 45(40). P. 511-523. (</w:t>
      </w:r>
      <w:r w:rsidRPr="000C454F">
        <w:rPr>
          <w:rFonts w:ascii="Times New Roman" w:hAnsi="Times New Roman"/>
          <w:sz w:val="24"/>
          <w:szCs w:val="24"/>
          <w:lang w:val="en-GB"/>
        </w:rPr>
        <w:t>SJR</w:t>
      </w:r>
      <w:r w:rsidRPr="000C454F">
        <w:rPr>
          <w:rFonts w:ascii="Times New Roman" w:hAnsi="Times New Roman"/>
          <w:sz w:val="24"/>
          <w:szCs w:val="24"/>
          <w:lang w:val="en-US"/>
        </w:rPr>
        <w:t xml:space="preserve"> Scopus</w:t>
      </w:r>
      <w:r w:rsidRPr="000C454F">
        <w:rPr>
          <w:rFonts w:ascii="Times New Roman" w:hAnsi="Times New Roman"/>
          <w:sz w:val="24"/>
          <w:szCs w:val="24"/>
          <w:lang w:val="en-GB"/>
        </w:rPr>
        <w:t xml:space="preserve"> – </w:t>
      </w:r>
      <w:r w:rsidRPr="000C454F">
        <w:rPr>
          <w:rFonts w:ascii="Times New Roman" w:hAnsi="Times New Roman"/>
          <w:sz w:val="24"/>
          <w:szCs w:val="24"/>
          <w:lang w:val="en-US"/>
        </w:rPr>
        <w:t>0.173; percentile 14)</w:t>
      </w:r>
    </w:p>
    <w:p w14:paraId="222E6439" w14:textId="068F9D81" w:rsidR="00667060" w:rsidRPr="000C454F" w:rsidRDefault="00667060" w:rsidP="00C4350F">
      <w:pPr>
        <w:pStyle w:val="a0"/>
        <w:numPr>
          <w:ilvl w:val="0"/>
          <w:numId w:val="25"/>
        </w:numPr>
        <w:tabs>
          <w:tab w:val="left" w:pos="993"/>
          <w:tab w:val="left" w:pos="1134"/>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A. Nurmukan,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Drobyshev, D. Sokolov. [P1.039] Investigation of vapor </w:t>
      </w:r>
      <w:proofErr w:type="spellStart"/>
      <w:r w:rsidRPr="000C454F">
        <w:rPr>
          <w:rFonts w:ascii="Times New Roman" w:hAnsi="Times New Roman"/>
          <w:sz w:val="24"/>
          <w:szCs w:val="24"/>
          <w:lang w:val="en-US"/>
        </w:rPr>
        <w:t>cryodeposited</w:t>
      </w:r>
      <w:proofErr w:type="spellEnd"/>
      <w:r w:rsidRPr="000C454F">
        <w:rPr>
          <w:rFonts w:ascii="Times New Roman" w:hAnsi="Times New Roman"/>
          <w:sz w:val="24"/>
          <w:szCs w:val="24"/>
          <w:lang w:val="en-US"/>
        </w:rPr>
        <w:t xml:space="preserve"> glasses and glass transition of tetrachloromethane films // ICASS2019 – 3rd International Conference on Applied Surface Science, 17-20 June 2019, Pisa, Italy.</w:t>
      </w:r>
    </w:p>
    <w:p w14:paraId="4E9A18D5" w14:textId="79F74612" w:rsidR="00AE46A6" w:rsidRPr="000C454F" w:rsidRDefault="00AE46A6" w:rsidP="00AE46A6">
      <w:pPr>
        <w:pStyle w:val="a0"/>
        <w:numPr>
          <w:ilvl w:val="0"/>
          <w:numId w:val="25"/>
        </w:numPr>
        <w:tabs>
          <w:tab w:val="left" w:pos="993"/>
          <w:tab w:val="left" w:pos="1134"/>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A. Nurmukan,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Drobyshev, D. Sokolov. [P1.038] Study of </w:t>
      </w:r>
      <w:proofErr w:type="spellStart"/>
      <w:r w:rsidRPr="000C454F">
        <w:rPr>
          <w:rFonts w:ascii="Times New Roman" w:hAnsi="Times New Roman"/>
          <w:sz w:val="24"/>
          <w:szCs w:val="24"/>
          <w:lang w:val="en-US"/>
        </w:rPr>
        <w:t>polimeric</w:t>
      </w:r>
      <w:proofErr w:type="spellEnd"/>
      <w:r w:rsidRPr="000C454F">
        <w:rPr>
          <w:rFonts w:ascii="Times New Roman" w:hAnsi="Times New Roman"/>
          <w:sz w:val="24"/>
          <w:szCs w:val="24"/>
          <w:lang w:val="en-US"/>
        </w:rPr>
        <w:t xml:space="preserve"> household waste to determine the temperature regimes of cryogenic processing // ICASS2019 – 3rd International Conference on Applied Surface Science, 17-20 June 2019, Pisa, Italy.</w:t>
      </w:r>
    </w:p>
    <w:p w14:paraId="4CB595EF" w14:textId="77777777" w:rsidR="00667060" w:rsidRPr="000C454F" w:rsidRDefault="00667060" w:rsidP="00C4350F">
      <w:pPr>
        <w:pStyle w:val="a0"/>
        <w:numPr>
          <w:ilvl w:val="0"/>
          <w:numId w:val="25"/>
        </w:numPr>
        <w:tabs>
          <w:tab w:val="left" w:pos="993"/>
          <w:tab w:val="left" w:pos="1134"/>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D. Sokolov, 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Nurmukan. Influence of deposition temperature and impurities on the refractive indices of thin films of methanol and ethanol // The XV International Workshop on Complex Systems, </w:t>
      </w:r>
      <w:proofErr w:type="spellStart"/>
      <w:r w:rsidRPr="000C454F">
        <w:rPr>
          <w:rFonts w:ascii="Times New Roman" w:hAnsi="Times New Roman"/>
          <w:sz w:val="24"/>
          <w:szCs w:val="24"/>
          <w:lang w:val="en-US"/>
        </w:rPr>
        <w:t>Andalo</w:t>
      </w:r>
      <w:proofErr w:type="spellEnd"/>
      <w:r w:rsidRPr="000C454F">
        <w:rPr>
          <w:rFonts w:ascii="Times New Roman" w:hAnsi="Times New Roman"/>
          <w:sz w:val="24"/>
          <w:szCs w:val="24"/>
          <w:lang w:val="en-US"/>
        </w:rPr>
        <w:t>, Italy, 17-21. 03 2019.</w:t>
      </w:r>
    </w:p>
    <w:p w14:paraId="6D45CC8F" w14:textId="77777777" w:rsidR="00667060" w:rsidRPr="000C454F" w:rsidRDefault="00667060" w:rsidP="008A287C">
      <w:pPr>
        <w:pStyle w:val="a0"/>
        <w:numPr>
          <w:ilvl w:val="0"/>
          <w:numId w:val="25"/>
        </w:numPr>
        <w:tabs>
          <w:tab w:val="left" w:pos="851"/>
          <w:tab w:val="left" w:pos="1134"/>
        </w:tabs>
        <w:autoSpaceDE w:val="0"/>
        <w:autoSpaceDN w:val="0"/>
        <w:adjustRightInd w:val="0"/>
        <w:spacing w:after="0" w:line="360" w:lineRule="auto"/>
        <w:ind w:left="0" w:firstLine="709"/>
        <w:rPr>
          <w:rFonts w:ascii="Times New Roman" w:hAnsi="Times New Roman"/>
          <w:sz w:val="24"/>
          <w:szCs w:val="24"/>
          <w:lang w:val="ru-KZ"/>
        </w:rPr>
      </w:pPr>
      <w:r w:rsidRPr="000C454F">
        <w:rPr>
          <w:rFonts w:ascii="Times New Roman" w:hAnsi="Times New Roman"/>
          <w:sz w:val="24"/>
          <w:szCs w:val="24"/>
          <w:lang w:val="en-US"/>
        </w:rPr>
        <w:t xml:space="preserve">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D. Sokolov, A. Nurmukan, A. </w:t>
      </w:r>
      <w:proofErr w:type="spellStart"/>
      <w:r w:rsidRPr="000C454F">
        <w:rPr>
          <w:rFonts w:ascii="Times New Roman" w:hAnsi="Times New Roman"/>
          <w:sz w:val="24"/>
          <w:szCs w:val="24"/>
          <w:lang w:val="en-US"/>
        </w:rPr>
        <w:t>Kolomiitseva</w:t>
      </w:r>
      <w:proofErr w:type="spellEnd"/>
      <w:r w:rsidRPr="000C454F">
        <w:rPr>
          <w:rFonts w:ascii="Times New Roman" w:hAnsi="Times New Roman"/>
          <w:sz w:val="24"/>
          <w:szCs w:val="24"/>
          <w:lang w:val="en-US"/>
        </w:rPr>
        <w:t xml:space="preserve">. Evolution of properties of thin film mixtures of hydrogen-bonded molecules at low temperatures// The XV International Workshop on Complex Systems, </w:t>
      </w:r>
      <w:proofErr w:type="spellStart"/>
      <w:r w:rsidRPr="000C454F">
        <w:rPr>
          <w:rFonts w:ascii="Times New Roman" w:hAnsi="Times New Roman"/>
          <w:sz w:val="24"/>
          <w:szCs w:val="24"/>
          <w:lang w:val="en-US"/>
        </w:rPr>
        <w:t>Andalo</w:t>
      </w:r>
      <w:proofErr w:type="spellEnd"/>
      <w:r w:rsidRPr="000C454F">
        <w:rPr>
          <w:rFonts w:ascii="Times New Roman" w:hAnsi="Times New Roman"/>
          <w:sz w:val="24"/>
          <w:szCs w:val="24"/>
          <w:lang w:val="en-US"/>
        </w:rPr>
        <w:t>, Italy, 17-21. 03 2019.</w:t>
      </w:r>
    </w:p>
    <w:p w14:paraId="29C588E1" w14:textId="77777777" w:rsidR="00667060" w:rsidRPr="000C454F" w:rsidRDefault="00667060" w:rsidP="008A287C">
      <w:pPr>
        <w:pStyle w:val="a0"/>
        <w:numPr>
          <w:ilvl w:val="0"/>
          <w:numId w:val="25"/>
        </w:numPr>
        <w:tabs>
          <w:tab w:val="left" w:pos="1134"/>
        </w:tabs>
        <w:autoSpaceDE w:val="0"/>
        <w:autoSpaceDN w:val="0"/>
        <w:adjustRightInd w:val="0"/>
        <w:spacing w:after="0" w:line="360" w:lineRule="auto"/>
        <w:ind w:left="0" w:firstLine="709"/>
        <w:rPr>
          <w:rFonts w:ascii="Times New Roman" w:hAnsi="Times New Roman"/>
          <w:sz w:val="24"/>
          <w:szCs w:val="24"/>
          <w:lang w:val="ru-KZ"/>
        </w:rPr>
      </w:pPr>
      <w:r w:rsidRPr="000C454F">
        <w:rPr>
          <w:rFonts w:ascii="Times New Roman" w:hAnsi="Times New Roman"/>
          <w:sz w:val="24"/>
          <w:szCs w:val="24"/>
          <w:lang w:val="ru-KZ"/>
        </w:rPr>
        <w:t xml:space="preserve">А.У. </w:t>
      </w:r>
      <w:proofErr w:type="spellStart"/>
      <w:r w:rsidRPr="000C454F">
        <w:rPr>
          <w:rFonts w:ascii="Times New Roman" w:hAnsi="Times New Roman"/>
          <w:sz w:val="24"/>
          <w:szCs w:val="24"/>
          <w:lang w:val="ru-KZ"/>
        </w:rPr>
        <w:t>Алдияров</w:t>
      </w:r>
      <w:proofErr w:type="spellEnd"/>
      <w:r w:rsidRPr="000C454F">
        <w:rPr>
          <w:rFonts w:ascii="Times New Roman" w:hAnsi="Times New Roman"/>
          <w:sz w:val="24"/>
          <w:szCs w:val="24"/>
          <w:lang w:val="ru-KZ"/>
        </w:rPr>
        <w:t xml:space="preserve">, А.К. </w:t>
      </w:r>
      <w:proofErr w:type="spellStart"/>
      <w:r w:rsidRPr="000C454F">
        <w:rPr>
          <w:rFonts w:ascii="Times New Roman" w:hAnsi="Times New Roman"/>
          <w:sz w:val="24"/>
          <w:szCs w:val="24"/>
          <w:lang w:val="ru-KZ"/>
        </w:rPr>
        <w:t>Акылбаева</w:t>
      </w:r>
      <w:proofErr w:type="spellEnd"/>
      <w:r w:rsidRPr="000C454F">
        <w:rPr>
          <w:rFonts w:ascii="Times New Roman" w:hAnsi="Times New Roman"/>
          <w:sz w:val="24"/>
          <w:szCs w:val="24"/>
          <w:lang w:val="ru-KZ"/>
        </w:rPr>
        <w:t>. Определение точности при ИК-спектрометрических измерениях</w:t>
      </w:r>
      <w:r w:rsidRPr="000C454F">
        <w:rPr>
          <w:rFonts w:ascii="Times New Roman" w:hAnsi="Times New Roman"/>
          <w:sz w:val="24"/>
          <w:szCs w:val="24"/>
        </w:rPr>
        <w:t xml:space="preserve"> //</w:t>
      </w:r>
      <w:r w:rsidRPr="000C454F">
        <w:rPr>
          <w:rFonts w:ascii="Times New Roman" w:hAnsi="Times New Roman"/>
          <w:sz w:val="24"/>
          <w:szCs w:val="24"/>
          <w:lang w:val="ru-KZ"/>
        </w:rPr>
        <w:t xml:space="preserve"> V </w:t>
      </w:r>
      <w:proofErr w:type="spellStart"/>
      <w:r w:rsidRPr="000C454F">
        <w:rPr>
          <w:rFonts w:ascii="Times New Roman" w:hAnsi="Times New Roman"/>
          <w:sz w:val="24"/>
          <w:szCs w:val="24"/>
          <w:lang w:val="ru-KZ"/>
        </w:rPr>
        <w:t>Global</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Science</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and</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innovations</w:t>
      </w:r>
      <w:proofErr w:type="spellEnd"/>
      <w:r w:rsidRPr="000C454F">
        <w:rPr>
          <w:rFonts w:ascii="Times New Roman" w:hAnsi="Times New Roman"/>
          <w:sz w:val="24"/>
          <w:szCs w:val="24"/>
          <w:lang w:val="ru-KZ"/>
        </w:rPr>
        <w:t xml:space="preserve"> 2019: </w:t>
      </w:r>
      <w:proofErr w:type="spellStart"/>
      <w:r w:rsidRPr="000C454F">
        <w:rPr>
          <w:rFonts w:ascii="Times New Roman" w:hAnsi="Times New Roman"/>
          <w:sz w:val="24"/>
          <w:szCs w:val="24"/>
          <w:lang w:val="ru-KZ"/>
        </w:rPr>
        <w:t>Central</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Asia</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Internatonal</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scientific</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practical</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conference</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Astana</w:t>
      </w:r>
      <w:proofErr w:type="spellEnd"/>
      <w:r w:rsidRPr="000C454F">
        <w:rPr>
          <w:rFonts w:ascii="Times New Roman" w:hAnsi="Times New Roman"/>
          <w:sz w:val="24"/>
          <w:szCs w:val="24"/>
          <w:lang w:val="ru-KZ"/>
        </w:rPr>
        <w:t xml:space="preserve"> 2019 ISBN 978-601-341-108-8.  </w:t>
      </w:r>
    </w:p>
    <w:p w14:paraId="1A20EE31" w14:textId="77777777" w:rsidR="00667060" w:rsidRPr="000C454F" w:rsidRDefault="00667060" w:rsidP="008A287C">
      <w:pPr>
        <w:pStyle w:val="a0"/>
        <w:numPr>
          <w:ilvl w:val="0"/>
          <w:numId w:val="25"/>
        </w:numPr>
        <w:tabs>
          <w:tab w:val="left" w:pos="851"/>
          <w:tab w:val="left" w:pos="1134"/>
        </w:tabs>
        <w:autoSpaceDE w:val="0"/>
        <w:autoSpaceDN w:val="0"/>
        <w:adjustRightInd w:val="0"/>
        <w:spacing w:after="0" w:line="360" w:lineRule="auto"/>
        <w:ind w:left="0" w:firstLine="709"/>
        <w:rPr>
          <w:rFonts w:ascii="Times New Roman" w:hAnsi="Times New Roman"/>
          <w:sz w:val="24"/>
          <w:szCs w:val="24"/>
          <w:lang w:val="ru-KZ"/>
        </w:rPr>
      </w:pPr>
      <w:r w:rsidRPr="000C454F">
        <w:rPr>
          <w:rFonts w:ascii="Times New Roman" w:hAnsi="Times New Roman"/>
          <w:sz w:val="24"/>
          <w:szCs w:val="24"/>
          <w:lang w:val="ru-KZ"/>
        </w:rPr>
        <w:lastRenderedPageBreak/>
        <w:t xml:space="preserve">А.У. </w:t>
      </w:r>
      <w:proofErr w:type="spellStart"/>
      <w:r w:rsidRPr="000C454F">
        <w:rPr>
          <w:rFonts w:ascii="Times New Roman" w:hAnsi="Times New Roman"/>
          <w:sz w:val="24"/>
          <w:szCs w:val="24"/>
          <w:lang w:val="ru-KZ"/>
        </w:rPr>
        <w:t>Алдияров</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Жуман</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Гауһар</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Əр</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түрлі</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газдар</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криоматрицаларындағы</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судың</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жəне</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ауыр</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судың</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компьютерлік</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моделі</w:t>
      </w:r>
      <w:proofErr w:type="spellEnd"/>
      <w:r w:rsidRPr="000C454F">
        <w:rPr>
          <w:rFonts w:ascii="Times New Roman" w:hAnsi="Times New Roman"/>
          <w:sz w:val="24"/>
          <w:szCs w:val="24"/>
          <w:lang w:val="ru-KZ"/>
        </w:rPr>
        <w:t xml:space="preserve"> // </w:t>
      </w:r>
      <w:r w:rsidRPr="000C454F">
        <w:rPr>
          <w:rFonts w:ascii="Times New Roman" w:hAnsi="Times New Roman"/>
          <w:sz w:val="24"/>
          <w:szCs w:val="24"/>
          <w:lang w:val="kk-KZ"/>
        </w:rPr>
        <w:t>Международная научная конференция студентов и молодых ученых «Фараби Әлемі», Алматы, Казахстан, 8-11 апреля 2019: С. 117.</w:t>
      </w:r>
    </w:p>
    <w:p w14:paraId="7C5E8817" w14:textId="77777777" w:rsidR="00667060" w:rsidRPr="000C454F" w:rsidRDefault="00667060" w:rsidP="008A287C">
      <w:pPr>
        <w:pStyle w:val="a0"/>
        <w:numPr>
          <w:ilvl w:val="0"/>
          <w:numId w:val="25"/>
        </w:numPr>
        <w:tabs>
          <w:tab w:val="left" w:pos="851"/>
          <w:tab w:val="left" w:pos="1134"/>
        </w:tabs>
        <w:autoSpaceDE w:val="0"/>
        <w:autoSpaceDN w:val="0"/>
        <w:adjustRightInd w:val="0"/>
        <w:spacing w:after="0" w:line="360" w:lineRule="auto"/>
        <w:ind w:left="0" w:firstLine="709"/>
        <w:rPr>
          <w:rFonts w:ascii="Times New Roman" w:hAnsi="Times New Roman"/>
          <w:sz w:val="24"/>
          <w:szCs w:val="24"/>
          <w:lang w:val="ru-KZ"/>
        </w:rPr>
      </w:pPr>
      <w:r w:rsidRPr="000C454F">
        <w:rPr>
          <w:rFonts w:ascii="Times New Roman" w:hAnsi="Times New Roman"/>
          <w:sz w:val="24"/>
          <w:szCs w:val="24"/>
          <w:lang w:val="ru-KZ"/>
        </w:rPr>
        <w:t xml:space="preserve">А.У. </w:t>
      </w:r>
      <w:proofErr w:type="spellStart"/>
      <w:r w:rsidRPr="000C454F">
        <w:rPr>
          <w:rFonts w:ascii="Times New Roman" w:hAnsi="Times New Roman"/>
          <w:sz w:val="24"/>
          <w:szCs w:val="24"/>
          <w:lang w:val="ru-KZ"/>
        </w:rPr>
        <w:t>Алдияров</w:t>
      </w:r>
      <w:proofErr w:type="spellEnd"/>
      <w:r w:rsidRPr="000C454F">
        <w:rPr>
          <w:rFonts w:ascii="Times New Roman" w:hAnsi="Times New Roman"/>
          <w:sz w:val="24"/>
          <w:szCs w:val="24"/>
          <w:lang w:val="ru-KZ"/>
        </w:rPr>
        <w:t xml:space="preserve">, А.А. </w:t>
      </w:r>
      <w:proofErr w:type="spellStart"/>
      <w:r w:rsidRPr="000C454F">
        <w:rPr>
          <w:rFonts w:ascii="Times New Roman" w:hAnsi="Times New Roman"/>
          <w:sz w:val="24"/>
          <w:szCs w:val="24"/>
          <w:lang w:val="ru-KZ"/>
        </w:rPr>
        <w:t>Қабдулқақ</w:t>
      </w:r>
      <w:proofErr w:type="spellEnd"/>
      <w:r w:rsidRPr="000C454F">
        <w:rPr>
          <w:rFonts w:ascii="Times New Roman" w:hAnsi="Times New Roman"/>
          <w:sz w:val="24"/>
          <w:szCs w:val="24"/>
          <w:lang w:val="ru-KZ"/>
        </w:rPr>
        <w:t xml:space="preserve">. </w:t>
      </w:r>
      <w:r w:rsidRPr="000C454F">
        <w:rPr>
          <w:rFonts w:ascii="Times New Roman" w:hAnsi="Times New Roman"/>
          <w:sz w:val="24"/>
          <w:szCs w:val="24"/>
          <w:lang w:val="kk-KZ"/>
        </w:rPr>
        <w:t>Төменгі температураларды термоэлектрлік термометрмен өлшеу әдісі</w:t>
      </w:r>
      <w:r w:rsidRPr="000C454F">
        <w:rPr>
          <w:rFonts w:ascii="Times New Roman" w:hAnsi="Times New Roman"/>
          <w:sz w:val="24"/>
          <w:szCs w:val="24"/>
          <w:lang w:val="ru-KZ"/>
        </w:rPr>
        <w:t xml:space="preserve"> // </w:t>
      </w:r>
      <w:r w:rsidRPr="000C454F">
        <w:rPr>
          <w:rFonts w:ascii="Times New Roman" w:hAnsi="Times New Roman"/>
          <w:sz w:val="24"/>
          <w:szCs w:val="24"/>
          <w:lang w:val="kk-KZ"/>
        </w:rPr>
        <w:t>Международная научная конференция студентов и молодых ученых «Фараби Әлемі», Алматы, Казахстан, 8-11 апреля 2019: С. 1</w:t>
      </w:r>
      <w:r w:rsidRPr="000C454F">
        <w:rPr>
          <w:rFonts w:ascii="Times New Roman" w:hAnsi="Times New Roman"/>
          <w:sz w:val="24"/>
          <w:szCs w:val="24"/>
          <w:lang w:val="ru-KZ"/>
        </w:rPr>
        <w:t>22</w:t>
      </w:r>
      <w:r w:rsidRPr="000C454F">
        <w:rPr>
          <w:rFonts w:ascii="Times New Roman" w:hAnsi="Times New Roman"/>
          <w:sz w:val="24"/>
          <w:szCs w:val="24"/>
          <w:lang w:val="kk-KZ"/>
        </w:rPr>
        <w:t>.</w:t>
      </w:r>
    </w:p>
    <w:p w14:paraId="5197E6B2" w14:textId="77777777" w:rsidR="00667060" w:rsidRPr="000C454F" w:rsidRDefault="00667060" w:rsidP="008A287C">
      <w:pPr>
        <w:pStyle w:val="a0"/>
        <w:numPr>
          <w:ilvl w:val="0"/>
          <w:numId w:val="25"/>
        </w:numPr>
        <w:tabs>
          <w:tab w:val="left" w:pos="851"/>
          <w:tab w:val="left" w:pos="1134"/>
        </w:tabs>
        <w:autoSpaceDE w:val="0"/>
        <w:autoSpaceDN w:val="0"/>
        <w:adjustRightInd w:val="0"/>
        <w:spacing w:after="0" w:line="360" w:lineRule="auto"/>
        <w:ind w:left="0" w:firstLine="709"/>
        <w:rPr>
          <w:rFonts w:ascii="Times New Roman" w:hAnsi="Times New Roman"/>
          <w:sz w:val="24"/>
          <w:szCs w:val="24"/>
          <w:lang w:val="ru-KZ"/>
        </w:rPr>
      </w:pPr>
      <w:r w:rsidRPr="000C454F">
        <w:rPr>
          <w:rFonts w:ascii="Times New Roman" w:hAnsi="Times New Roman"/>
          <w:sz w:val="24"/>
          <w:szCs w:val="24"/>
          <w:lang w:val="ru-KZ"/>
        </w:rPr>
        <w:t xml:space="preserve">А.У. </w:t>
      </w:r>
      <w:proofErr w:type="spellStart"/>
      <w:r w:rsidRPr="000C454F">
        <w:rPr>
          <w:rFonts w:ascii="Times New Roman" w:hAnsi="Times New Roman"/>
          <w:sz w:val="24"/>
          <w:szCs w:val="24"/>
          <w:lang w:val="ru-KZ"/>
        </w:rPr>
        <w:t>Алдияров</w:t>
      </w:r>
      <w:proofErr w:type="spellEnd"/>
      <w:r w:rsidRPr="000C454F">
        <w:rPr>
          <w:rFonts w:ascii="Times New Roman" w:hAnsi="Times New Roman"/>
          <w:sz w:val="24"/>
          <w:szCs w:val="24"/>
          <w:lang w:val="ru-KZ"/>
        </w:rPr>
        <w:t xml:space="preserve">, Ə.Н. </w:t>
      </w:r>
      <w:proofErr w:type="spellStart"/>
      <w:r w:rsidRPr="000C454F">
        <w:rPr>
          <w:rFonts w:ascii="Times New Roman" w:hAnsi="Times New Roman"/>
          <w:sz w:val="24"/>
          <w:szCs w:val="24"/>
          <w:lang w:val="ru-KZ"/>
        </w:rPr>
        <w:t>Төребай</w:t>
      </w:r>
      <w:proofErr w:type="spellEnd"/>
      <w:r w:rsidRPr="000C454F">
        <w:rPr>
          <w:rFonts w:ascii="Times New Roman" w:hAnsi="Times New Roman"/>
          <w:sz w:val="24"/>
          <w:szCs w:val="24"/>
          <w:lang w:val="ru-KZ"/>
        </w:rPr>
        <w:t xml:space="preserve">. Этил </w:t>
      </w:r>
      <w:proofErr w:type="spellStart"/>
      <w:r w:rsidRPr="000C454F">
        <w:rPr>
          <w:rFonts w:ascii="Times New Roman" w:hAnsi="Times New Roman"/>
          <w:sz w:val="24"/>
          <w:szCs w:val="24"/>
          <w:lang w:val="ru-KZ"/>
        </w:rPr>
        <w:t>спирті</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криоконденсаттарының</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жұқа</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үлдірлерінің</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қасиеттеріне</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конденсациялау</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температураларының</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əсерін</w:t>
      </w:r>
      <w:proofErr w:type="spellEnd"/>
      <w:r w:rsidRPr="000C454F">
        <w:rPr>
          <w:rFonts w:ascii="Times New Roman" w:hAnsi="Times New Roman"/>
          <w:sz w:val="24"/>
          <w:szCs w:val="24"/>
          <w:lang w:val="ru-KZ"/>
        </w:rPr>
        <w:t xml:space="preserve"> </w:t>
      </w:r>
      <w:proofErr w:type="spellStart"/>
      <w:r w:rsidRPr="000C454F">
        <w:rPr>
          <w:rFonts w:ascii="Times New Roman" w:hAnsi="Times New Roman"/>
          <w:sz w:val="24"/>
          <w:szCs w:val="24"/>
          <w:lang w:val="ru-KZ"/>
        </w:rPr>
        <w:t>зерттеу</w:t>
      </w:r>
      <w:proofErr w:type="spellEnd"/>
      <w:r w:rsidRPr="000C454F">
        <w:rPr>
          <w:rFonts w:ascii="Times New Roman" w:hAnsi="Times New Roman"/>
          <w:sz w:val="24"/>
          <w:szCs w:val="24"/>
          <w:lang w:val="ru-KZ"/>
        </w:rPr>
        <w:t xml:space="preserve"> // </w:t>
      </w:r>
      <w:r w:rsidRPr="000C454F">
        <w:rPr>
          <w:rFonts w:ascii="Times New Roman" w:hAnsi="Times New Roman"/>
          <w:sz w:val="24"/>
          <w:szCs w:val="24"/>
          <w:lang w:val="kk-KZ"/>
        </w:rPr>
        <w:t>Международная научная конференция студентов и молодых ученых «Фараби Әлемі», Алматы, Казахстан, 8-11 апреля 2019: С. 1</w:t>
      </w:r>
      <w:r w:rsidRPr="000C454F">
        <w:rPr>
          <w:rFonts w:ascii="Times New Roman" w:hAnsi="Times New Roman"/>
          <w:sz w:val="24"/>
          <w:szCs w:val="24"/>
          <w:lang w:val="ru-KZ"/>
        </w:rPr>
        <w:t>51</w:t>
      </w:r>
      <w:r w:rsidRPr="000C454F">
        <w:rPr>
          <w:rFonts w:ascii="Times New Roman" w:hAnsi="Times New Roman"/>
          <w:sz w:val="24"/>
          <w:szCs w:val="24"/>
          <w:lang w:val="kk-KZ"/>
        </w:rPr>
        <w:t>.</w:t>
      </w:r>
    </w:p>
    <w:p w14:paraId="2DF81AF1" w14:textId="77777777" w:rsidR="00667060" w:rsidRPr="000C454F" w:rsidRDefault="00667060" w:rsidP="0001201A">
      <w:pPr>
        <w:pStyle w:val="a0"/>
        <w:tabs>
          <w:tab w:val="left" w:pos="993"/>
        </w:tabs>
        <w:autoSpaceDE w:val="0"/>
        <w:autoSpaceDN w:val="0"/>
        <w:adjustRightInd w:val="0"/>
        <w:spacing w:after="0" w:line="360" w:lineRule="auto"/>
        <w:ind w:left="0"/>
        <w:rPr>
          <w:rFonts w:ascii="Times New Roman" w:hAnsi="Times New Roman"/>
          <w:sz w:val="24"/>
          <w:szCs w:val="24"/>
          <w:lang w:val="ru-KZ"/>
        </w:rPr>
      </w:pPr>
    </w:p>
    <w:p w14:paraId="19F73742" w14:textId="66B14911" w:rsidR="00667060" w:rsidRDefault="00667060" w:rsidP="006531EC">
      <w:pPr>
        <w:spacing w:line="360" w:lineRule="auto"/>
        <w:jc w:val="center"/>
        <w:rPr>
          <w:b/>
          <w:bCs/>
          <w:szCs w:val="24"/>
        </w:rPr>
      </w:pPr>
      <w:r w:rsidRPr="006531EC">
        <w:rPr>
          <w:b/>
          <w:bCs/>
          <w:szCs w:val="24"/>
        </w:rPr>
        <w:t>ЗА 2020 г</w:t>
      </w:r>
    </w:p>
    <w:p w14:paraId="3A4D0E62" w14:textId="77777777" w:rsidR="006531EC" w:rsidRPr="006531EC" w:rsidRDefault="006531EC" w:rsidP="006531EC">
      <w:pPr>
        <w:spacing w:line="360" w:lineRule="auto"/>
        <w:jc w:val="center"/>
        <w:rPr>
          <w:b/>
          <w:bCs/>
          <w:szCs w:val="24"/>
        </w:rPr>
      </w:pPr>
    </w:p>
    <w:p w14:paraId="63BAFFD8" w14:textId="2D919D2A" w:rsidR="00563A67" w:rsidRPr="000C454F" w:rsidRDefault="00563A67" w:rsidP="00C4350F">
      <w:pPr>
        <w:pStyle w:val="a0"/>
        <w:numPr>
          <w:ilvl w:val="0"/>
          <w:numId w:val="24"/>
        </w:numPr>
        <w:tabs>
          <w:tab w:val="left" w:pos="993"/>
        </w:tabs>
        <w:autoSpaceDE w:val="0"/>
        <w:autoSpaceDN w:val="0"/>
        <w:adjustRightInd w:val="0"/>
        <w:spacing w:after="0" w:line="360" w:lineRule="auto"/>
        <w:ind w:left="0" w:firstLine="709"/>
        <w:rPr>
          <w:rFonts w:ascii="Times New Roman" w:hAnsi="Times New Roman"/>
          <w:sz w:val="24"/>
          <w:szCs w:val="24"/>
        </w:rPr>
      </w:pPr>
      <w:proofErr w:type="spellStart"/>
      <w:r w:rsidRPr="000C454F">
        <w:rPr>
          <w:rFonts w:ascii="Times New Roman" w:hAnsi="Times New Roman"/>
          <w:sz w:val="24"/>
          <w:szCs w:val="24"/>
        </w:rPr>
        <w:t>Алдияров</w:t>
      </w:r>
      <w:proofErr w:type="spellEnd"/>
      <w:r w:rsidRPr="000C454F">
        <w:rPr>
          <w:rFonts w:ascii="Times New Roman" w:hAnsi="Times New Roman"/>
          <w:sz w:val="24"/>
          <w:szCs w:val="24"/>
        </w:rPr>
        <w:t xml:space="preserve">, А., </w:t>
      </w:r>
      <w:proofErr w:type="spellStart"/>
      <w:r w:rsidRPr="000C454F">
        <w:rPr>
          <w:rFonts w:ascii="Times New Roman" w:hAnsi="Times New Roman"/>
          <w:sz w:val="24"/>
          <w:szCs w:val="24"/>
        </w:rPr>
        <w:t>Ақылбаева</w:t>
      </w:r>
      <w:proofErr w:type="spellEnd"/>
      <w:r w:rsidRPr="000C454F">
        <w:rPr>
          <w:rFonts w:ascii="Times New Roman" w:hAnsi="Times New Roman"/>
          <w:sz w:val="24"/>
          <w:szCs w:val="24"/>
        </w:rPr>
        <w:t xml:space="preserve">, A., Соколов, Д., </w:t>
      </w:r>
      <w:proofErr w:type="spellStart"/>
      <w:r w:rsidRPr="000C454F">
        <w:rPr>
          <w:rFonts w:ascii="Times New Roman" w:hAnsi="Times New Roman"/>
          <w:sz w:val="24"/>
          <w:szCs w:val="24"/>
        </w:rPr>
        <w:t>Стржмечный</w:t>
      </w:r>
      <w:proofErr w:type="spellEnd"/>
      <w:r w:rsidRPr="000C454F">
        <w:rPr>
          <w:rFonts w:ascii="Times New Roman" w:hAnsi="Times New Roman"/>
          <w:sz w:val="24"/>
          <w:szCs w:val="24"/>
        </w:rPr>
        <w:t xml:space="preserve">, Ю., </w:t>
      </w:r>
      <w:proofErr w:type="spellStart"/>
      <w:r w:rsidRPr="000C454F">
        <w:rPr>
          <w:rFonts w:ascii="Times New Roman" w:hAnsi="Times New Roman"/>
          <w:sz w:val="24"/>
          <w:szCs w:val="24"/>
        </w:rPr>
        <w:t>Молдыбаев</w:t>
      </w:r>
      <w:proofErr w:type="spellEnd"/>
      <w:r w:rsidRPr="000C454F">
        <w:rPr>
          <w:rFonts w:ascii="Times New Roman" w:hAnsi="Times New Roman"/>
          <w:sz w:val="24"/>
          <w:szCs w:val="24"/>
        </w:rPr>
        <w:t xml:space="preserve">. Д., </w:t>
      </w:r>
      <w:proofErr w:type="spellStart"/>
      <w:r w:rsidRPr="000C454F">
        <w:rPr>
          <w:rFonts w:ascii="Times New Roman" w:hAnsi="Times New Roman"/>
          <w:sz w:val="24"/>
          <w:szCs w:val="24"/>
        </w:rPr>
        <w:t>Стандарттарын</w:t>
      </w:r>
      <w:proofErr w:type="spellEnd"/>
      <w:r w:rsidRPr="000C454F">
        <w:rPr>
          <w:rFonts w:ascii="Times New Roman" w:hAnsi="Times New Roman"/>
          <w:sz w:val="24"/>
          <w:szCs w:val="24"/>
        </w:rPr>
        <w:t xml:space="preserve"> </w:t>
      </w:r>
      <w:proofErr w:type="spellStart"/>
      <w:r w:rsidRPr="000C454F">
        <w:rPr>
          <w:rFonts w:ascii="Times New Roman" w:hAnsi="Times New Roman"/>
          <w:sz w:val="24"/>
          <w:szCs w:val="24"/>
        </w:rPr>
        <w:t>енгізу</w:t>
      </w:r>
      <w:proofErr w:type="spellEnd"/>
      <w:r w:rsidRPr="000C454F">
        <w:rPr>
          <w:rFonts w:ascii="Times New Roman" w:hAnsi="Times New Roman"/>
          <w:sz w:val="24"/>
          <w:szCs w:val="24"/>
        </w:rPr>
        <w:t xml:space="preserve"> </w:t>
      </w:r>
      <w:r w:rsidRPr="000C454F">
        <w:rPr>
          <w:rFonts w:ascii="Times New Roman" w:hAnsi="Times New Roman"/>
          <w:sz w:val="24"/>
          <w:szCs w:val="24"/>
          <w:lang w:val="kk-KZ"/>
        </w:rPr>
        <w:t>ИСО</w:t>
      </w:r>
      <w:r w:rsidRPr="000C454F">
        <w:rPr>
          <w:rFonts w:ascii="Times New Roman" w:hAnsi="Times New Roman"/>
          <w:sz w:val="24"/>
          <w:szCs w:val="24"/>
        </w:rPr>
        <w:t xml:space="preserve"> 5725 </w:t>
      </w:r>
      <w:proofErr w:type="spellStart"/>
      <w:r w:rsidRPr="000C454F">
        <w:rPr>
          <w:rFonts w:ascii="Times New Roman" w:hAnsi="Times New Roman"/>
          <w:sz w:val="24"/>
          <w:szCs w:val="24"/>
        </w:rPr>
        <w:t>үшін</w:t>
      </w:r>
      <w:proofErr w:type="spellEnd"/>
      <w:r w:rsidRPr="000C454F">
        <w:rPr>
          <w:rFonts w:ascii="Times New Roman" w:hAnsi="Times New Roman"/>
          <w:sz w:val="24"/>
          <w:szCs w:val="24"/>
        </w:rPr>
        <w:t xml:space="preserve"> </w:t>
      </w:r>
      <w:proofErr w:type="spellStart"/>
      <w:r w:rsidRPr="000C454F">
        <w:rPr>
          <w:rFonts w:ascii="Times New Roman" w:hAnsi="Times New Roman"/>
          <w:sz w:val="24"/>
          <w:szCs w:val="24"/>
        </w:rPr>
        <w:t>бағалау</w:t>
      </w:r>
      <w:proofErr w:type="spellEnd"/>
      <w:r w:rsidRPr="000C454F">
        <w:rPr>
          <w:rFonts w:ascii="Times New Roman" w:hAnsi="Times New Roman"/>
          <w:sz w:val="24"/>
          <w:szCs w:val="24"/>
        </w:rPr>
        <w:t xml:space="preserve"> </w:t>
      </w:r>
      <w:proofErr w:type="spellStart"/>
      <w:r w:rsidRPr="000C454F">
        <w:rPr>
          <w:rFonts w:ascii="Times New Roman" w:hAnsi="Times New Roman"/>
          <w:sz w:val="24"/>
          <w:szCs w:val="24"/>
        </w:rPr>
        <w:t>нәтижелерінің</w:t>
      </w:r>
      <w:proofErr w:type="spellEnd"/>
      <w:r w:rsidRPr="000C454F">
        <w:rPr>
          <w:rFonts w:ascii="Times New Roman" w:hAnsi="Times New Roman"/>
          <w:sz w:val="24"/>
          <w:szCs w:val="24"/>
        </w:rPr>
        <w:t xml:space="preserve"> </w:t>
      </w:r>
      <w:proofErr w:type="spellStart"/>
      <w:r w:rsidRPr="000C454F">
        <w:rPr>
          <w:rFonts w:ascii="Times New Roman" w:hAnsi="Times New Roman"/>
          <w:sz w:val="24"/>
          <w:szCs w:val="24"/>
        </w:rPr>
        <w:t>дәлдігін</w:t>
      </w:r>
      <w:proofErr w:type="spellEnd"/>
      <w:r w:rsidRPr="000C454F">
        <w:rPr>
          <w:rFonts w:ascii="Times New Roman" w:hAnsi="Times New Roman"/>
          <w:sz w:val="24"/>
          <w:szCs w:val="24"/>
        </w:rPr>
        <w:t xml:space="preserve"> </w:t>
      </w:r>
      <w:r w:rsidRPr="000C454F">
        <w:rPr>
          <w:rFonts w:ascii="Times New Roman" w:hAnsi="Times New Roman"/>
          <w:sz w:val="24"/>
          <w:szCs w:val="24"/>
          <w:lang w:val="kk-KZ"/>
        </w:rPr>
        <w:t>ө</w:t>
      </w:r>
      <w:proofErr w:type="spellStart"/>
      <w:r w:rsidRPr="000C454F">
        <w:rPr>
          <w:rFonts w:ascii="Times New Roman" w:hAnsi="Times New Roman"/>
          <w:sz w:val="24"/>
          <w:szCs w:val="24"/>
        </w:rPr>
        <w:t>лшеу</w:t>
      </w:r>
      <w:proofErr w:type="spellEnd"/>
      <w:r w:rsidRPr="000C454F">
        <w:rPr>
          <w:rFonts w:ascii="Times New Roman" w:hAnsi="Times New Roman"/>
          <w:sz w:val="24"/>
          <w:szCs w:val="24"/>
          <w:lang w:val="kk-KZ"/>
        </w:rPr>
        <w:t xml:space="preserve"> Қ</w:t>
      </w:r>
      <w:proofErr w:type="spellStart"/>
      <w:r w:rsidRPr="000C454F">
        <w:rPr>
          <w:rFonts w:ascii="Times New Roman" w:hAnsi="Times New Roman"/>
          <w:sz w:val="24"/>
          <w:szCs w:val="24"/>
        </w:rPr>
        <w:t>азақстан</w:t>
      </w:r>
      <w:proofErr w:type="spellEnd"/>
      <w:r w:rsidRPr="000C454F">
        <w:rPr>
          <w:rFonts w:ascii="Times New Roman" w:hAnsi="Times New Roman"/>
          <w:sz w:val="24"/>
          <w:szCs w:val="24"/>
        </w:rPr>
        <w:t xml:space="preserve"> </w:t>
      </w:r>
      <w:r w:rsidRPr="000C454F">
        <w:rPr>
          <w:rFonts w:ascii="Times New Roman" w:hAnsi="Times New Roman"/>
          <w:sz w:val="24"/>
          <w:szCs w:val="24"/>
          <w:lang w:val="kk-KZ"/>
        </w:rPr>
        <w:t>Р</w:t>
      </w:r>
      <w:proofErr w:type="spellStart"/>
      <w:r w:rsidRPr="000C454F">
        <w:rPr>
          <w:rFonts w:ascii="Times New Roman" w:hAnsi="Times New Roman"/>
          <w:sz w:val="24"/>
          <w:szCs w:val="24"/>
        </w:rPr>
        <w:t>еспубликасының</w:t>
      </w:r>
      <w:proofErr w:type="spellEnd"/>
      <w:r w:rsidRPr="000C454F">
        <w:rPr>
          <w:rFonts w:ascii="Times New Roman" w:hAnsi="Times New Roman"/>
          <w:sz w:val="24"/>
          <w:szCs w:val="24"/>
        </w:rPr>
        <w:t xml:space="preserve"> </w:t>
      </w:r>
      <w:proofErr w:type="spellStart"/>
      <w:r w:rsidRPr="000C454F">
        <w:rPr>
          <w:rFonts w:ascii="Times New Roman" w:hAnsi="Times New Roman"/>
          <w:sz w:val="24"/>
          <w:szCs w:val="24"/>
        </w:rPr>
        <w:t>зертханалары</w:t>
      </w:r>
      <w:proofErr w:type="spellEnd"/>
      <w:r w:rsidRPr="000C454F">
        <w:rPr>
          <w:rFonts w:ascii="Times New Roman" w:hAnsi="Times New Roman"/>
          <w:sz w:val="24"/>
          <w:szCs w:val="24"/>
        </w:rPr>
        <w:t xml:space="preserve"> // Вестник КАЗНИТУ </w:t>
      </w:r>
      <w:r w:rsidR="003314F0" w:rsidRPr="000C454F">
        <w:rPr>
          <w:rFonts w:ascii="Times New Roman" w:hAnsi="Times New Roman"/>
          <w:sz w:val="24"/>
          <w:szCs w:val="24"/>
        </w:rPr>
        <w:t xml:space="preserve">– 2020. – </w:t>
      </w:r>
      <w:r w:rsidRPr="000C454F">
        <w:rPr>
          <w:rFonts w:ascii="Times New Roman" w:hAnsi="Times New Roman"/>
          <w:sz w:val="24"/>
          <w:szCs w:val="24"/>
        </w:rPr>
        <w:t xml:space="preserve"> </w:t>
      </w:r>
      <w:r w:rsidRPr="000C454F">
        <w:rPr>
          <w:rFonts w:ascii="Times New Roman" w:hAnsi="Times New Roman"/>
          <w:sz w:val="24"/>
          <w:szCs w:val="24"/>
          <w:lang w:val="en-US"/>
        </w:rPr>
        <w:t>V</w:t>
      </w:r>
      <w:proofErr w:type="spellStart"/>
      <w:r w:rsidR="003314F0" w:rsidRPr="000C454F">
        <w:rPr>
          <w:rFonts w:ascii="Times New Roman" w:hAnsi="Times New Roman"/>
          <w:sz w:val="24"/>
          <w:szCs w:val="24"/>
          <w:lang w:val="en-GB"/>
        </w:rPr>
        <w:t>ol</w:t>
      </w:r>
      <w:proofErr w:type="spellEnd"/>
      <w:r w:rsidR="003314F0" w:rsidRPr="000C454F">
        <w:rPr>
          <w:rFonts w:ascii="Times New Roman" w:hAnsi="Times New Roman"/>
          <w:sz w:val="24"/>
          <w:szCs w:val="24"/>
        </w:rPr>
        <w:t>.</w:t>
      </w:r>
      <w:r w:rsidRPr="000C454F">
        <w:rPr>
          <w:rFonts w:ascii="Times New Roman" w:hAnsi="Times New Roman"/>
          <w:sz w:val="24"/>
          <w:szCs w:val="24"/>
        </w:rPr>
        <w:t xml:space="preserve"> 3(139)</w:t>
      </w:r>
      <w:r w:rsidR="003314F0" w:rsidRPr="000C454F">
        <w:rPr>
          <w:rFonts w:ascii="Times New Roman" w:hAnsi="Times New Roman"/>
          <w:sz w:val="24"/>
          <w:szCs w:val="24"/>
        </w:rPr>
        <w:t xml:space="preserve">. </w:t>
      </w:r>
      <w:r w:rsidR="003314F0" w:rsidRPr="000C454F">
        <w:rPr>
          <w:rFonts w:ascii="Times New Roman" w:hAnsi="Times New Roman"/>
          <w:sz w:val="24"/>
          <w:szCs w:val="24"/>
          <w:lang w:val="en-GB"/>
        </w:rPr>
        <w:t>P</w:t>
      </w:r>
      <w:r w:rsidR="003314F0" w:rsidRPr="000C454F">
        <w:rPr>
          <w:rFonts w:ascii="Times New Roman" w:hAnsi="Times New Roman"/>
          <w:sz w:val="24"/>
          <w:szCs w:val="24"/>
        </w:rPr>
        <w:t>.</w:t>
      </w:r>
      <w:r w:rsidRPr="000C454F">
        <w:rPr>
          <w:rFonts w:ascii="Times New Roman" w:hAnsi="Times New Roman"/>
          <w:sz w:val="24"/>
          <w:szCs w:val="24"/>
        </w:rPr>
        <w:t xml:space="preserve"> 471-474. (</w:t>
      </w:r>
      <w:r w:rsidRPr="000C454F">
        <w:rPr>
          <w:rFonts w:ascii="Times New Roman" w:hAnsi="Times New Roman"/>
          <w:sz w:val="24"/>
          <w:szCs w:val="24"/>
          <w:lang w:val="kk-KZ"/>
        </w:rPr>
        <w:t xml:space="preserve">IF kz – </w:t>
      </w:r>
      <w:r w:rsidRPr="000C454F">
        <w:rPr>
          <w:rFonts w:ascii="Times New Roman" w:hAnsi="Times New Roman"/>
          <w:sz w:val="24"/>
          <w:szCs w:val="24"/>
        </w:rPr>
        <w:t>0.045)</w:t>
      </w:r>
    </w:p>
    <w:p w14:paraId="7FAA23C8" w14:textId="6ACA63E0" w:rsidR="00563A67" w:rsidRPr="000C454F" w:rsidRDefault="00563A67" w:rsidP="00C4350F">
      <w:pPr>
        <w:pStyle w:val="a0"/>
        <w:numPr>
          <w:ilvl w:val="0"/>
          <w:numId w:val="24"/>
        </w:numPr>
        <w:tabs>
          <w:tab w:val="left" w:pos="993"/>
        </w:tabs>
        <w:autoSpaceDE w:val="0"/>
        <w:autoSpaceDN w:val="0"/>
        <w:adjustRightInd w:val="0"/>
        <w:spacing w:after="0" w:line="360" w:lineRule="auto"/>
        <w:ind w:left="0" w:firstLine="709"/>
        <w:rPr>
          <w:rFonts w:ascii="Times New Roman" w:hAnsi="Times New Roman"/>
          <w:sz w:val="24"/>
          <w:szCs w:val="24"/>
          <w:lang w:val="en-US"/>
        </w:rPr>
      </w:pP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Sokolov, D., Nurmukan, A., </w:t>
      </w:r>
      <w:proofErr w:type="spellStart"/>
      <w:r w:rsidRPr="000C454F">
        <w:rPr>
          <w:rFonts w:ascii="Times New Roman" w:hAnsi="Times New Roman"/>
          <w:sz w:val="24"/>
          <w:szCs w:val="24"/>
          <w:lang w:val="en-US"/>
        </w:rPr>
        <w:t>Korshikov</w:t>
      </w:r>
      <w:proofErr w:type="spellEnd"/>
      <w:r w:rsidRPr="000C454F">
        <w:rPr>
          <w:rFonts w:ascii="Times New Roman" w:hAnsi="Times New Roman"/>
          <w:sz w:val="24"/>
          <w:szCs w:val="24"/>
          <w:lang w:val="en-US"/>
        </w:rPr>
        <w:t xml:space="preserve">, E. Investigation of vapor </w:t>
      </w:r>
      <w:proofErr w:type="spellStart"/>
      <w:r w:rsidRPr="000C454F">
        <w:rPr>
          <w:rFonts w:ascii="Times New Roman" w:hAnsi="Times New Roman"/>
          <w:sz w:val="24"/>
          <w:szCs w:val="24"/>
          <w:lang w:val="en-US"/>
        </w:rPr>
        <w:t>cryodeposited</w:t>
      </w:r>
      <w:proofErr w:type="spellEnd"/>
      <w:r w:rsidRPr="000C454F">
        <w:rPr>
          <w:rFonts w:ascii="Times New Roman" w:hAnsi="Times New Roman"/>
          <w:sz w:val="24"/>
          <w:szCs w:val="24"/>
          <w:lang w:val="en-US"/>
        </w:rPr>
        <w:t xml:space="preserve"> glasses and glass transition of tetrachloromethane films//Applied Surface Science </w:t>
      </w:r>
      <w:r w:rsidR="003F30CE" w:rsidRPr="000C454F">
        <w:rPr>
          <w:rFonts w:ascii="Times New Roman" w:hAnsi="Times New Roman"/>
          <w:sz w:val="24"/>
          <w:szCs w:val="24"/>
          <w:lang w:val="en-US"/>
        </w:rPr>
        <w:t>– 2020</w:t>
      </w:r>
      <w:r w:rsidR="00CC1FC1" w:rsidRPr="000C454F">
        <w:rPr>
          <w:rFonts w:ascii="Times New Roman" w:hAnsi="Times New Roman"/>
          <w:sz w:val="24"/>
          <w:szCs w:val="24"/>
          <w:lang w:val="en-US"/>
        </w:rPr>
        <w:t xml:space="preserve">. – </w:t>
      </w:r>
      <w:r w:rsidR="00B45F60" w:rsidRPr="000C454F">
        <w:rPr>
          <w:rFonts w:ascii="Times New Roman" w:hAnsi="Times New Roman"/>
          <w:sz w:val="24"/>
          <w:szCs w:val="24"/>
          <w:lang w:val="en-US"/>
        </w:rPr>
        <w:t xml:space="preserve"> </w:t>
      </w:r>
      <w:r w:rsidRPr="000C454F">
        <w:rPr>
          <w:rFonts w:ascii="Times New Roman" w:hAnsi="Times New Roman"/>
          <w:sz w:val="24"/>
          <w:szCs w:val="24"/>
          <w:lang w:val="en-US"/>
        </w:rPr>
        <w:t>V</w:t>
      </w:r>
      <w:r w:rsidR="00B45F60" w:rsidRPr="000C454F">
        <w:rPr>
          <w:rFonts w:ascii="Times New Roman" w:hAnsi="Times New Roman"/>
          <w:sz w:val="24"/>
          <w:szCs w:val="24"/>
          <w:lang w:val="en-US"/>
        </w:rPr>
        <w:t xml:space="preserve">ol. </w:t>
      </w:r>
      <w:r w:rsidRPr="000C454F">
        <w:rPr>
          <w:rFonts w:ascii="Times New Roman" w:hAnsi="Times New Roman"/>
          <w:sz w:val="24"/>
          <w:szCs w:val="24"/>
          <w:lang w:val="en-US"/>
        </w:rPr>
        <w:t xml:space="preserve">507.  P. 144857. (IF </w:t>
      </w:r>
      <w:proofErr w:type="spellStart"/>
      <w:r w:rsidRPr="000C454F">
        <w:rPr>
          <w:rFonts w:ascii="Times New Roman" w:hAnsi="Times New Roman"/>
          <w:sz w:val="24"/>
          <w:szCs w:val="24"/>
          <w:lang w:val="en-US"/>
        </w:rPr>
        <w:t>WoS</w:t>
      </w:r>
      <w:proofErr w:type="spellEnd"/>
      <w:r w:rsidRPr="000C454F">
        <w:rPr>
          <w:rFonts w:ascii="Times New Roman" w:hAnsi="Times New Roman"/>
          <w:sz w:val="24"/>
          <w:szCs w:val="24"/>
          <w:lang w:val="en-GB"/>
        </w:rPr>
        <w:t xml:space="preserve"> – </w:t>
      </w:r>
      <w:r w:rsidRPr="000C454F">
        <w:rPr>
          <w:rFonts w:ascii="Times New Roman" w:hAnsi="Times New Roman"/>
          <w:sz w:val="24"/>
          <w:szCs w:val="24"/>
          <w:lang w:val="en-US"/>
        </w:rPr>
        <w:t xml:space="preserve">6.182; </w:t>
      </w:r>
      <w:r w:rsidRPr="000C454F">
        <w:rPr>
          <w:rFonts w:ascii="Times New Roman" w:hAnsi="Times New Roman"/>
          <w:sz w:val="24"/>
          <w:szCs w:val="24"/>
          <w:lang w:val="en-GB"/>
        </w:rPr>
        <w:t>Q</w:t>
      </w:r>
      <w:r w:rsidRPr="000C454F">
        <w:rPr>
          <w:rFonts w:ascii="Times New Roman" w:hAnsi="Times New Roman"/>
          <w:sz w:val="24"/>
          <w:szCs w:val="24"/>
          <w:lang w:val="en-US"/>
        </w:rPr>
        <w:t>1</w:t>
      </w:r>
      <w:r w:rsidRPr="000C454F">
        <w:rPr>
          <w:rFonts w:ascii="Times New Roman" w:hAnsi="Times New Roman"/>
          <w:sz w:val="24"/>
          <w:szCs w:val="24"/>
          <w:lang w:val="en-GB"/>
        </w:rPr>
        <w:t>; SJR</w:t>
      </w:r>
      <w:r w:rsidRPr="000C454F">
        <w:rPr>
          <w:rFonts w:ascii="Times New Roman" w:hAnsi="Times New Roman"/>
          <w:sz w:val="24"/>
          <w:szCs w:val="24"/>
          <w:lang w:val="en-US"/>
        </w:rPr>
        <w:t xml:space="preserve"> Scopus</w:t>
      </w:r>
      <w:r w:rsidRPr="000C454F">
        <w:rPr>
          <w:rFonts w:ascii="Times New Roman" w:hAnsi="Times New Roman"/>
          <w:sz w:val="24"/>
          <w:szCs w:val="24"/>
          <w:lang w:val="en-GB"/>
        </w:rPr>
        <w:t xml:space="preserve"> – </w:t>
      </w:r>
      <w:r w:rsidRPr="000C454F">
        <w:rPr>
          <w:rFonts w:ascii="Times New Roman" w:hAnsi="Times New Roman"/>
          <w:sz w:val="24"/>
          <w:szCs w:val="24"/>
          <w:lang w:val="en-US"/>
        </w:rPr>
        <w:t>1.230; percentile 94)</w:t>
      </w:r>
    </w:p>
    <w:p w14:paraId="71667C83" w14:textId="48A999A3" w:rsidR="007614AD" w:rsidRPr="000C454F" w:rsidRDefault="007614AD" w:rsidP="007614AD">
      <w:pPr>
        <w:pStyle w:val="a0"/>
        <w:numPr>
          <w:ilvl w:val="0"/>
          <w:numId w:val="24"/>
        </w:numPr>
        <w:tabs>
          <w:tab w:val="left" w:pos="993"/>
        </w:tabs>
        <w:autoSpaceDE w:val="0"/>
        <w:autoSpaceDN w:val="0"/>
        <w:adjustRightInd w:val="0"/>
        <w:spacing w:after="0" w:line="360" w:lineRule="auto"/>
        <w:ind w:left="0" w:firstLine="709"/>
        <w:rPr>
          <w:rFonts w:ascii="Times New Roman" w:hAnsi="Times New Roman"/>
          <w:sz w:val="24"/>
          <w:szCs w:val="24"/>
          <w:lang w:val="en-US"/>
        </w:rPr>
      </w:pP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A., Sokolov, D., Nurmukan, A., </w:t>
      </w:r>
      <w:proofErr w:type="spellStart"/>
      <w:r w:rsidRPr="000C454F">
        <w:rPr>
          <w:rFonts w:ascii="Times New Roman" w:hAnsi="Times New Roman"/>
          <w:sz w:val="24"/>
          <w:szCs w:val="24"/>
          <w:lang w:val="en-US"/>
        </w:rPr>
        <w:t>Korshikov</w:t>
      </w:r>
      <w:proofErr w:type="spellEnd"/>
      <w:r w:rsidRPr="000C454F">
        <w:rPr>
          <w:rFonts w:ascii="Times New Roman" w:hAnsi="Times New Roman"/>
          <w:sz w:val="24"/>
          <w:szCs w:val="24"/>
          <w:lang w:val="en-US"/>
        </w:rPr>
        <w:t xml:space="preserve">, E. The study of thermophysical properties of rubber and plastic household waste to determine the temperature conditions of </w:t>
      </w:r>
      <w:proofErr w:type="spellStart"/>
      <w:r w:rsidRPr="000C454F">
        <w:rPr>
          <w:rFonts w:ascii="Times New Roman" w:hAnsi="Times New Roman"/>
          <w:sz w:val="24"/>
          <w:szCs w:val="24"/>
          <w:lang w:val="en-US"/>
        </w:rPr>
        <w:t>cryoprocessing</w:t>
      </w:r>
      <w:proofErr w:type="spellEnd"/>
      <w:r w:rsidRPr="000C454F">
        <w:rPr>
          <w:rFonts w:ascii="Times New Roman" w:hAnsi="Times New Roman"/>
          <w:sz w:val="24"/>
          <w:szCs w:val="24"/>
          <w:lang w:val="en-US"/>
        </w:rPr>
        <w:t xml:space="preserve">//Applied Surface Science – 2020. –  Vol. 511.  P. </w:t>
      </w:r>
      <w:r w:rsidRPr="000C454F">
        <w:rPr>
          <w:rFonts w:ascii="Times New Roman" w:hAnsi="Times New Roman"/>
          <w:sz w:val="24"/>
          <w:szCs w:val="24"/>
        </w:rPr>
        <w:t>145487</w:t>
      </w:r>
      <w:r w:rsidRPr="000C454F">
        <w:rPr>
          <w:rFonts w:ascii="Times New Roman" w:hAnsi="Times New Roman"/>
          <w:sz w:val="24"/>
          <w:szCs w:val="24"/>
          <w:lang w:val="en-US"/>
        </w:rPr>
        <w:t xml:space="preserve">. (IF </w:t>
      </w:r>
      <w:proofErr w:type="spellStart"/>
      <w:r w:rsidRPr="000C454F">
        <w:rPr>
          <w:rFonts w:ascii="Times New Roman" w:hAnsi="Times New Roman"/>
          <w:sz w:val="24"/>
          <w:szCs w:val="24"/>
          <w:lang w:val="en-US"/>
        </w:rPr>
        <w:t>WoS</w:t>
      </w:r>
      <w:proofErr w:type="spellEnd"/>
      <w:r w:rsidRPr="000C454F">
        <w:rPr>
          <w:rFonts w:ascii="Times New Roman" w:hAnsi="Times New Roman"/>
          <w:sz w:val="24"/>
          <w:szCs w:val="24"/>
          <w:lang w:val="en-GB"/>
        </w:rPr>
        <w:t xml:space="preserve"> – </w:t>
      </w:r>
      <w:r w:rsidRPr="000C454F">
        <w:rPr>
          <w:rFonts w:ascii="Times New Roman" w:hAnsi="Times New Roman"/>
          <w:sz w:val="24"/>
          <w:szCs w:val="24"/>
          <w:lang w:val="en-US"/>
        </w:rPr>
        <w:t xml:space="preserve">6.182; </w:t>
      </w:r>
      <w:r w:rsidRPr="000C454F">
        <w:rPr>
          <w:rFonts w:ascii="Times New Roman" w:hAnsi="Times New Roman"/>
          <w:sz w:val="24"/>
          <w:szCs w:val="24"/>
          <w:lang w:val="en-GB"/>
        </w:rPr>
        <w:t>Q</w:t>
      </w:r>
      <w:r w:rsidRPr="000C454F">
        <w:rPr>
          <w:rFonts w:ascii="Times New Roman" w:hAnsi="Times New Roman"/>
          <w:sz w:val="24"/>
          <w:szCs w:val="24"/>
          <w:lang w:val="en-US"/>
        </w:rPr>
        <w:t>1</w:t>
      </w:r>
      <w:r w:rsidRPr="000C454F">
        <w:rPr>
          <w:rFonts w:ascii="Times New Roman" w:hAnsi="Times New Roman"/>
          <w:sz w:val="24"/>
          <w:szCs w:val="24"/>
          <w:lang w:val="en-GB"/>
        </w:rPr>
        <w:t>; SJR</w:t>
      </w:r>
      <w:r w:rsidRPr="000C454F">
        <w:rPr>
          <w:rFonts w:ascii="Times New Roman" w:hAnsi="Times New Roman"/>
          <w:sz w:val="24"/>
          <w:szCs w:val="24"/>
          <w:lang w:val="en-US"/>
        </w:rPr>
        <w:t xml:space="preserve"> Scopus</w:t>
      </w:r>
      <w:r w:rsidRPr="000C454F">
        <w:rPr>
          <w:rFonts w:ascii="Times New Roman" w:hAnsi="Times New Roman"/>
          <w:sz w:val="24"/>
          <w:szCs w:val="24"/>
          <w:lang w:val="en-GB"/>
        </w:rPr>
        <w:t xml:space="preserve"> – </w:t>
      </w:r>
      <w:r w:rsidRPr="000C454F">
        <w:rPr>
          <w:rFonts w:ascii="Times New Roman" w:hAnsi="Times New Roman"/>
          <w:sz w:val="24"/>
          <w:szCs w:val="24"/>
          <w:lang w:val="en-US"/>
        </w:rPr>
        <w:t>1.230; percentile 94)</w:t>
      </w:r>
    </w:p>
    <w:p w14:paraId="3D2BB268" w14:textId="027B4CD1" w:rsidR="00563A67" w:rsidRPr="000C454F" w:rsidRDefault="00B45F60" w:rsidP="00C4350F">
      <w:pPr>
        <w:pStyle w:val="a0"/>
        <w:numPr>
          <w:ilvl w:val="0"/>
          <w:numId w:val="24"/>
        </w:numPr>
        <w:tabs>
          <w:tab w:val="left" w:pos="993"/>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 </w:t>
      </w:r>
      <w:proofErr w:type="spellStart"/>
      <w:r w:rsidR="00563A67" w:rsidRPr="000C454F">
        <w:rPr>
          <w:rFonts w:ascii="Times New Roman" w:hAnsi="Times New Roman"/>
          <w:sz w:val="24"/>
          <w:szCs w:val="24"/>
          <w:lang w:val="en-US"/>
        </w:rPr>
        <w:t>Aldiyarov</w:t>
      </w:r>
      <w:proofErr w:type="spellEnd"/>
      <w:r w:rsidR="00563A67" w:rsidRPr="000C454F">
        <w:rPr>
          <w:rFonts w:ascii="Times New Roman" w:hAnsi="Times New Roman"/>
          <w:sz w:val="24"/>
          <w:szCs w:val="24"/>
          <w:lang w:val="en-US"/>
        </w:rPr>
        <w:t>, A.U., Sokolov, D.Y., Nurmukan, A.Y., Ramos, M.A. Refractive Index at Low Temperature of Tetrachloromethane and Tetrafluoroethane Cryovacuum Condensates//ACS Omega</w:t>
      </w:r>
      <w:r w:rsidR="003F30CE" w:rsidRPr="000C454F">
        <w:rPr>
          <w:rFonts w:ascii="Times New Roman" w:hAnsi="Times New Roman"/>
          <w:sz w:val="24"/>
          <w:szCs w:val="24"/>
          <w:lang w:val="en-US"/>
        </w:rPr>
        <w:t xml:space="preserve"> – </w:t>
      </w:r>
      <w:r w:rsidRPr="000C454F">
        <w:rPr>
          <w:rFonts w:ascii="Times New Roman" w:hAnsi="Times New Roman"/>
          <w:sz w:val="24"/>
          <w:szCs w:val="24"/>
          <w:lang w:val="en-US"/>
        </w:rPr>
        <w:t xml:space="preserve">2020. </w:t>
      </w:r>
      <w:r w:rsidR="00563A67" w:rsidRPr="000C454F">
        <w:rPr>
          <w:rFonts w:ascii="Times New Roman" w:hAnsi="Times New Roman"/>
          <w:sz w:val="24"/>
          <w:szCs w:val="24"/>
          <w:lang w:val="en-US"/>
        </w:rPr>
        <w:t>– V</w:t>
      </w:r>
      <w:r w:rsidRPr="000C454F">
        <w:rPr>
          <w:rFonts w:ascii="Times New Roman" w:hAnsi="Times New Roman"/>
          <w:sz w:val="24"/>
          <w:szCs w:val="24"/>
          <w:lang w:val="en-US"/>
        </w:rPr>
        <w:t xml:space="preserve">ol. </w:t>
      </w:r>
      <w:r w:rsidR="00563A67" w:rsidRPr="000C454F">
        <w:rPr>
          <w:rFonts w:ascii="Times New Roman" w:hAnsi="Times New Roman"/>
          <w:sz w:val="24"/>
          <w:szCs w:val="24"/>
          <w:lang w:val="en-US"/>
        </w:rPr>
        <w:t>5(20). P.</w:t>
      </w:r>
      <w:r w:rsidRPr="000C454F">
        <w:rPr>
          <w:rFonts w:ascii="Times New Roman" w:hAnsi="Times New Roman"/>
          <w:sz w:val="24"/>
          <w:szCs w:val="24"/>
          <w:lang w:val="en-US"/>
        </w:rPr>
        <w:t xml:space="preserve"> </w:t>
      </w:r>
      <w:r w:rsidR="00563A67" w:rsidRPr="000C454F">
        <w:rPr>
          <w:rFonts w:ascii="Times New Roman" w:hAnsi="Times New Roman"/>
          <w:sz w:val="24"/>
          <w:szCs w:val="24"/>
          <w:lang w:val="en-US"/>
        </w:rPr>
        <w:t xml:space="preserve">11671-11676. (IF </w:t>
      </w:r>
      <w:proofErr w:type="spellStart"/>
      <w:r w:rsidR="00563A67" w:rsidRPr="000C454F">
        <w:rPr>
          <w:rFonts w:ascii="Times New Roman" w:hAnsi="Times New Roman"/>
          <w:sz w:val="24"/>
          <w:szCs w:val="24"/>
          <w:lang w:val="en-US"/>
        </w:rPr>
        <w:t>WoS</w:t>
      </w:r>
      <w:proofErr w:type="spellEnd"/>
      <w:r w:rsidR="00563A67" w:rsidRPr="000C454F">
        <w:rPr>
          <w:rFonts w:ascii="Times New Roman" w:hAnsi="Times New Roman"/>
          <w:sz w:val="24"/>
          <w:szCs w:val="24"/>
          <w:lang w:val="en-GB"/>
        </w:rPr>
        <w:t xml:space="preserve"> – </w:t>
      </w:r>
      <w:r w:rsidR="00563A67" w:rsidRPr="000C454F">
        <w:rPr>
          <w:rFonts w:ascii="Times New Roman" w:hAnsi="Times New Roman"/>
          <w:sz w:val="24"/>
          <w:szCs w:val="24"/>
          <w:lang w:val="en-US"/>
        </w:rPr>
        <w:t xml:space="preserve">2.87; </w:t>
      </w:r>
      <w:r w:rsidR="00563A67" w:rsidRPr="000C454F">
        <w:rPr>
          <w:rFonts w:ascii="Times New Roman" w:hAnsi="Times New Roman"/>
          <w:sz w:val="24"/>
          <w:szCs w:val="24"/>
          <w:lang w:val="en-GB"/>
        </w:rPr>
        <w:t>Q2; SJR</w:t>
      </w:r>
      <w:r w:rsidR="00563A67" w:rsidRPr="000C454F">
        <w:rPr>
          <w:rFonts w:ascii="Times New Roman" w:hAnsi="Times New Roman"/>
          <w:sz w:val="24"/>
          <w:szCs w:val="24"/>
          <w:lang w:val="en-US"/>
        </w:rPr>
        <w:t xml:space="preserve"> Scopus</w:t>
      </w:r>
      <w:r w:rsidR="00563A67" w:rsidRPr="000C454F">
        <w:rPr>
          <w:rFonts w:ascii="Times New Roman" w:hAnsi="Times New Roman"/>
          <w:sz w:val="24"/>
          <w:szCs w:val="24"/>
          <w:lang w:val="en-GB"/>
        </w:rPr>
        <w:t xml:space="preserve"> – </w:t>
      </w:r>
      <w:r w:rsidR="00563A67" w:rsidRPr="000C454F">
        <w:rPr>
          <w:rFonts w:ascii="Times New Roman" w:hAnsi="Times New Roman"/>
          <w:sz w:val="24"/>
          <w:szCs w:val="24"/>
          <w:lang w:val="en-US"/>
        </w:rPr>
        <w:t>0.767; percentile 59)</w:t>
      </w:r>
    </w:p>
    <w:p w14:paraId="4A9E84F9" w14:textId="29E7796E" w:rsidR="00563A67" w:rsidRPr="000C454F" w:rsidRDefault="00563A67" w:rsidP="00C4350F">
      <w:pPr>
        <w:pStyle w:val="a0"/>
        <w:numPr>
          <w:ilvl w:val="0"/>
          <w:numId w:val="24"/>
        </w:numPr>
        <w:tabs>
          <w:tab w:val="left" w:pos="1134"/>
        </w:tabs>
        <w:autoSpaceDE w:val="0"/>
        <w:autoSpaceDN w:val="0"/>
        <w:adjustRightInd w:val="0"/>
        <w:spacing w:after="0" w:line="360" w:lineRule="auto"/>
        <w:ind w:left="0" w:firstLine="709"/>
        <w:rPr>
          <w:rFonts w:ascii="Times New Roman" w:hAnsi="Times New Roman"/>
          <w:sz w:val="24"/>
          <w:szCs w:val="24"/>
          <w:lang w:val="en-US"/>
        </w:rPr>
      </w:pPr>
      <w:r w:rsidRPr="000C454F">
        <w:rPr>
          <w:rFonts w:ascii="Times New Roman" w:hAnsi="Times New Roman"/>
          <w:sz w:val="24"/>
          <w:szCs w:val="24"/>
          <w:lang w:val="en-US"/>
        </w:rPr>
        <w:t xml:space="preserve">A. </w:t>
      </w:r>
      <w:proofErr w:type="spellStart"/>
      <w:r w:rsidRPr="000C454F">
        <w:rPr>
          <w:rFonts w:ascii="Times New Roman" w:hAnsi="Times New Roman"/>
          <w:sz w:val="24"/>
          <w:szCs w:val="24"/>
          <w:lang w:val="en-US"/>
        </w:rPr>
        <w:t>Aldiyarov</w:t>
      </w:r>
      <w:proofErr w:type="spellEnd"/>
      <w:r w:rsidRPr="000C454F">
        <w:rPr>
          <w:rFonts w:ascii="Times New Roman" w:hAnsi="Times New Roman"/>
          <w:sz w:val="24"/>
          <w:szCs w:val="24"/>
          <w:lang w:val="en-US"/>
        </w:rPr>
        <w:t xml:space="preserve"> D. Sokolov A. </w:t>
      </w:r>
      <w:proofErr w:type="spellStart"/>
      <w:r w:rsidRPr="000C454F">
        <w:rPr>
          <w:rFonts w:ascii="Times New Roman" w:hAnsi="Times New Roman"/>
          <w:sz w:val="24"/>
          <w:szCs w:val="24"/>
          <w:lang w:val="en-US"/>
        </w:rPr>
        <w:t>Akylbayeva</w:t>
      </w:r>
      <w:proofErr w:type="spellEnd"/>
      <w:r w:rsidRPr="000C454F">
        <w:rPr>
          <w:rFonts w:ascii="Times New Roman" w:hAnsi="Times New Roman"/>
          <w:sz w:val="24"/>
          <w:szCs w:val="24"/>
          <w:lang w:val="en-US"/>
        </w:rPr>
        <w:t xml:space="preserve"> and А. Nurmukan N. </w:t>
      </w:r>
      <w:proofErr w:type="spellStart"/>
      <w:r w:rsidRPr="000C454F">
        <w:rPr>
          <w:rFonts w:ascii="Times New Roman" w:hAnsi="Times New Roman"/>
          <w:sz w:val="24"/>
          <w:szCs w:val="24"/>
          <w:lang w:val="en-US"/>
        </w:rPr>
        <w:t>Tokmoldin</w:t>
      </w:r>
      <w:proofErr w:type="spellEnd"/>
      <w:r w:rsidRPr="000C454F">
        <w:rPr>
          <w:rFonts w:ascii="Times New Roman" w:hAnsi="Times New Roman"/>
          <w:sz w:val="24"/>
          <w:szCs w:val="24"/>
          <w:lang w:val="en-US"/>
        </w:rPr>
        <w:t>, On thermal stability of cryovacuum deposited CH</w:t>
      </w:r>
      <w:r w:rsidRPr="000C454F">
        <w:rPr>
          <w:rFonts w:ascii="Times New Roman" w:hAnsi="Times New Roman"/>
          <w:sz w:val="24"/>
          <w:szCs w:val="24"/>
          <w:vertAlign w:val="subscript"/>
          <w:lang w:val="en-US"/>
        </w:rPr>
        <w:t>4</w:t>
      </w:r>
      <w:r w:rsidRPr="000C454F">
        <w:rPr>
          <w:rFonts w:ascii="Times New Roman" w:hAnsi="Times New Roman"/>
          <w:sz w:val="24"/>
          <w:szCs w:val="24"/>
          <w:lang w:val="en-US"/>
        </w:rPr>
        <w:t xml:space="preserve"> H</w:t>
      </w:r>
      <w:r w:rsidRPr="000C454F">
        <w:rPr>
          <w:rFonts w:ascii="Times New Roman" w:hAnsi="Times New Roman"/>
          <w:sz w:val="24"/>
          <w:szCs w:val="24"/>
          <w:vertAlign w:val="subscript"/>
          <w:lang w:val="en-US"/>
        </w:rPr>
        <w:t>2</w:t>
      </w:r>
      <w:r w:rsidRPr="000C454F">
        <w:rPr>
          <w:rFonts w:ascii="Times New Roman" w:hAnsi="Times New Roman"/>
          <w:sz w:val="24"/>
          <w:szCs w:val="24"/>
          <w:lang w:val="en-US"/>
        </w:rPr>
        <w:t>O films//</w:t>
      </w:r>
      <w:proofErr w:type="spellStart"/>
      <w:r w:rsidRPr="000C454F">
        <w:rPr>
          <w:rFonts w:ascii="Times New Roman" w:hAnsi="Times New Roman"/>
          <w:sz w:val="24"/>
          <w:szCs w:val="24"/>
          <w:lang w:val="en-US"/>
        </w:rPr>
        <w:t>Fizika</w:t>
      </w:r>
      <w:proofErr w:type="spellEnd"/>
      <w:r w:rsidRPr="000C454F">
        <w:rPr>
          <w:rFonts w:ascii="Times New Roman" w:hAnsi="Times New Roman"/>
          <w:sz w:val="24"/>
          <w:szCs w:val="24"/>
          <w:lang w:val="en-US"/>
        </w:rPr>
        <w:t xml:space="preserve"> </w:t>
      </w:r>
      <w:proofErr w:type="spellStart"/>
      <w:r w:rsidRPr="000C454F">
        <w:rPr>
          <w:rFonts w:ascii="Times New Roman" w:hAnsi="Times New Roman"/>
          <w:sz w:val="24"/>
          <w:szCs w:val="24"/>
          <w:lang w:val="en-US"/>
        </w:rPr>
        <w:t>Nizkikh</w:t>
      </w:r>
      <w:proofErr w:type="spellEnd"/>
      <w:r w:rsidRPr="000C454F">
        <w:rPr>
          <w:rFonts w:ascii="Times New Roman" w:hAnsi="Times New Roman"/>
          <w:sz w:val="24"/>
          <w:szCs w:val="24"/>
          <w:lang w:val="en-US"/>
        </w:rPr>
        <w:t xml:space="preserve"> </w:t>
      </w:r>
      <w:proofErr w:type="spellStart"/>
      <w:r w:rsidRPr="000C454F">
        <w:rPr>
          <w:rFonts w:ascii="Times New Roman" w:hAnsi="Times New Roman"/>
          <w:sz w:val="24"/>
          <w:szCs w:val="24"/>
          <w:lang w:val="en-US"/>
        </w:rPr>
        <w:t>Temperatur</w:t>
      </w:r>
      <w:proofErr w:type="spellEnd"/>
      <w:r w:rsidRPr="000C454F">
        <w:rPr>
          <w:rFonts w:ascii="Times New Roman" w:hAnsi="Times New Roman"/>
          <w:sz w:val="24"/>
          <w:szCs w:val="24"/>
          <w:lang w:val="en-GB"/>
        </w:rPr>
        <w:t xml:space="preserve"> – </w:t>
      </w:r>
      <w:r w:rsidR="0076290C" w:rsidRPr="000C454F">
        <w:rPr>
          <w:rFonts w:ascii="Times New Roman" w:hAnsi="Times New Roman"/>
          <w:sz w:val="24"/>
          <w:szCs w:val="24"/>
          <w:lang w:val="en-US"/>
        </w:rPr>
        <w:t xml:space="preserve">2020. – </w:t>
      </w:r>
      <w:r w:rsidRPr="000C454F">
        <w:rPr>
          <w:rFonts w:ascii="Times New Roman" w:hAnsi="Times New Roman"/>
          <w:sz w:val="24"/>
          <w:szCs w:val="24"/>
          <w:lang w:val="en-US"/>
        </w:rPr>
        <w:t>V</w:t>
      </w:r>
      <w:r w:rsidR="0076290C" w:rsidRPr="000C454F">
        <w:rPr>
          <w:rFonts w:ascii="Times New Roman" w:hAnsi="Times New Roman"/>
          <w:sz w:val="24"/>
          <w:szCs w:val="24"/>
          <w:lang w:val="en-US"/>
        </w:rPr>
        <w:t>ol.</w:t>
      </w:r>
      <w:r w:rsidRPr="000C454F">
        <w:rPr>
          <w:rFonts w:ascii="Times New Roman" w:hAnsi="Times New Roman"/>
          <w:sz w:val="24"/>
          <w:szCs w:val="24"/>
          <w:lang w:val="en-US"/>
        </w:rPr>
        <w:t xml:space="preserve"> 46</w:t>
      </w:r>
      <w:r w:rsidR="0076290C" w:rsidRPr="000C454F">
        <w:rPr>
          <w:rFonts w:ascii="Times New Roman" w:hAnsi="Times New Roman"/>
          <w:sz w:val="24"/>
          <w:szCs w:val="24"/>
          <w:lang w:val="en-US"/>
        </w:rPr>
        <w:t>,</w:t>
      </w:r>
      <w:r w:rsidRPr="000C454F">
        <w:rPr>
          <w:rFonts w:ascii="Times New Roman" w:hAnsi="Times New Roman"/>
          <w:sz w:val="24"/>
          <w:szCs w:val="24"/>
          <w:lang w:val="en-US"/>
        </w:rPr>
        <w:t xml:space="preserve"> Issue 11. </w:t>
      </w:r>
      <w:r w:rsidR="0076290C" w:rsidRPr="000C454F">
        <w:rPr>
          <w:rFonts w:ascii="Times New Roman" w:hAnsi="Times New Roman"/>
          <w:sz w:val="24"/>
          <w:szCs w:val="24"/>
          <w:lang w:val="en-US"/>
        </w:rPr>
        <w:t>P.</w:t>
      </w:r>
      <w:r w:rsidRPr="000C454F">
        <w:rPr>
          <w:rFonts w:ascii="Times New Roman" w:hAnsi="Times New Roman"/>
          <w:sz w:val="24"/>
          <w:szCs w:val="24"/>
          <w:lang w:val="en-US"/>
        </w:rPr>
        <w:t xml:space="preserve"> 1318–1322</w:t>
      </w:r>
      <w:r w:rsidR="0076290C" w:rsidRPr="000C454F">
        <w:rPr>
          <w:rFonts w:ascii="Times New Roman" w:hAnsi="Times New Roman"/>
          <w:sz w:val="24"/>
          <w:szCs w:val="24"/>
          <w:lang w:val="en-US"/>
        </w:rPr>
        <w:t>.</w:t>
      </w:r>
      <w:r w:rsidRPr="000C454F">
        <w:rPr>
          <w:rFonts w:ascii="Times New Roman" w:hAnsi="Times New Roman"/>
          <w:sz w:val="24"/>
          <w:szCs w:val="24"/>
          <w:lang w:val="en-US"/>
        </w:rPr>
        <w:t xml:space="preserve"> (</w:t>
      </w:r>
      <w:r w:rsidRPr="000C454F">
        <w:rPr>
          <w:rFonts w:ascii="Times New Roman" w:hAnsi="Times New Roman"/>
          <w:sz w:val="24"/>
          <w:szCs w:val="24"/>
          <w:lang w:val="en-GB"/>
        </w:rPr>
        <w:t>SJR</w:t>
      </w:r>
      <w:r w:rsidRPr="000C454F">
        <w:rPr>
          <w:rFonts w:ascii="Times New Roman" w:hAnsi="Times New Roman"/>
          <w:sz w:val="24"/>
          <w:szCs w:val="24"/>
          <w:lang w:val="en-US"/>
        </w:rPr>
        <w:t xml:space="preserve"> Scopus</w:t>
      </w:r>
      <w:r w:rsidRPr="000C454F">
        <w:rPr>
          <w:rFonts w:ascii="Times New Roman" w:hAnsi="Times New Roman"/>
          <w:sz w:val="24"/>
          <w:szCs w:val="24"/>
          <w:lang w:val="en-GB"/>
        </w:rPr>
        <w:t xml:space="preserve"> – </w:t>
      </w:r>
      <w:r w:rsidRPr="000C454F">
        <w:rPr>
          <w:rFonts w:ascii="Times New Roman" w:hAnsi="Times New Roman"/>
          <w:sz w:val="24"/>
          <w:szCs w:val="24"/>
          <w:lang w:val="en-US"/>
        </w:rPr>
        <w:t>0.173; percentile 14)</w:t>
      </w:r>
    </w:p>
    <w:p w14:paraId="3F34D1A2" w14:textId="5A700A42" w:rsidR="00890EA7" w:rsidRPr="006531EC" w:rsidRDefault="00890EA7" w:rsidP="00890EA7">
      <w:pPr>
        <w:keepNext/>
        <w:pageBreakBefore/>
        <w:tabs>
          <w:tab w:val="left" w:pos="1843"/>
        </w:tabs>
        <w:spacing w:line="360" w:lineRule="auto"/>
        <w:ind w:firstLine="0"/>
        <w:jc w:val="center"/>
        <w:outlineLvl w:val="0"/>
        <w:rPr>
          <w:b/>
          <w:bCs/>
          <w:szCs w:val="24"/>
        </w:rPr>
      </w:pPr>
      <w:bookmarkStart w:id="39" w:name="_Toc21085095"/>
      <w:bookmarkStart w:id="40" w:name="_Toc20393875"/>
      <w:bookmarkStart w:id="41" w:name="_Toc55045446"/>
      <w:bookmarkEnd w:id="37"/>
      <w:r w:rsidRPr="006531EC">
        <w:rPr>
          <w:b/>
          <w:bCs/>
          <w:szCs w:val="24"/>
        </w:rPr>
        <w:lastRenderedPageBreak/>
        <w:t>ПРИЛОЖЕНИЕ В</w:t>
      </w:r>
      <w:bookmarkEnd w:id="39"/>
      <w:bookmarkEnd w:id="40"/>
      <w:r w:rsidR="006531EC" w:rsidRPr="006531EC">
        <w:rPr>
          <w:b/>
          <w:bCs/>
          <w:szCs w:val="24"/>
        </w:rPr>
        <w:t xml:space="preserve"> – ГРАНТОВОЕ ФИНАНСИРОВАНИЕ</w:t>
      </w:r>
      <w:bookmarkEnd w:id="41"/>
    </w:p>
    <w:p w14:paraId="28B0651E" w14:textId="77777777" w:rsidR="00B11013" w:rsidRPr="000C454F" w:rsidRDefault="00B11013" w:rsidP="00B11013">
      <w:pPr>
        <w:overflowPunct w:val="0"/>
        <w:autoSpaceDE w:val="0"/>
        <w:autoSpaceDN w:val="0"/>
        <w:adjustRightInd w:val="0"/>
        <w:ind w:firstLine="0"/>
        <w:jc w:val="center"/>
        <w:textAlignment w:val="baseline"/>
        <w:rPr>
          <w:szCs w:val="24"/>
          <w:lang w:eastAsia="zh-TW"/>
        </w:rPr>
      </w:pPr>
      <w:r w:rsidRPr="000C454F">
        <w:rPr>
          <w:szCs w:val="24"/>
          <w:lang w:eastAsia="zh-TW"/>
        </w:rPr>
        <w:t>(результаты за 2020 год)</w:t>
      </w:r>
    </w:p>
    <w:p w14:paraId="685B0C44" w14:textId="241D4D72" w:rsidR="00890EA7" w:rsidRPr="000C454F" w:rsidRDefault="00B11013" w:rsidP="00890EA7">
      <w:pPr>
        <w:ind w:firstLine="0"/>
        <w:rPr>
          <w:szCs w:val="24"/>
        </w:rPr>
      </w:pPr>
      <w:r>
        <w:rPr>
          <w:noProof/>
        </w:rPr>
        <w:drawing>
          <wp:inline distT="0" distB="0" distL="0" distR="0" wp14:anchorId="275A69CD" wp14:editId="5EB75E0D">
            <wp:extent cx="5463540" cy="8170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1901" t="6741" r="33039"/>
                    <a:stretch/>
                  </pic:blipFill>
                  <pic:spPr bwMode="auto">
                    <a:xfrm rot="10800000">
                      <a:off x="0" y="0"/>
                      <a:ext cx="5476456" cy="8190016"/>
                    </a:xfrm>
                    <a:prstGeom prst="rect">
                      <a:avLst/>
                    </a:prstGeom>
                    <a:ln>
                      <a:noFill/>
                    </a:ln>
                    <a:extLst>
                      <a:ext uri="{53640926-AAD7-44D8-BBD7-CCE9431645EC}">
                        <a14:shadowObscured xmlns:a14="http://schemas.microsoft.com/office/drawing/2010/main"/>
                      </a:ext>
                    </a:extLst>
                  </pic:spPr>
                </pic:pic>
              </a:graphicData>
            </a:graphic>
          </wp:inline>
        </w:drawing>
      </w:r>
    </w:p>
    <w:sectPr w:rsidR="00890EA7" w:rsidRPr="000C454F" w:rsidSect="000521D9">
      <w:footerReference w:type="default" r:id="rId60"/>
      <w:pgSz w:w="11906" w:h="16838"/>
      <w:pgMar w:top="1134" w:right="70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396488" w14:textId="77777777" w:rsidR="005D29DA" w:rsidRDefault="005D29DA" w:rsidP="0010160E">
      <w:r>
        <w:separator/>
      </w:r>
    </w:p>
  </w:endnote>
  <w:endnote w:type="continuationSeparator" w:id="0">
    <w:p w14:paraId="3DB73698" w14:textId="77777777" w:rsidR="005D29DA" w:rsidRDefault="005D29DA" w:rsidP="001016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NimbusRomNo9L-Regu">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93287115"/>
      <w:docPartObj>
        <w:docPartGallery w:val="Page Numbers (Bottom of Page)"/>
        <w:docPartUnique/>
      </w:docPartObj>
    </w:sdtPr>
    <w:sdtContent>
      <w:p w14:paraId="213F73BB" w14:textId="77777777" w:rsidR="008D3901" w:rsidRDefault="008D3901">
        <w:pPr>
          <w:pStyle w:val="af0"/>
          <w:jc w:val="center"/>
        </w:pPr>
        <w:r>
          <w:fldChar w:fldCharType="begin"/>
        </w:r>
        <w:r>
          <w:instrText>PAGE   \* MERGEFORMAT</w:instrText>
        </w:r>
        <w:r>
          <w:fldChar w:fldCharType="separate"/>
        </w:r>
        <w:r>
          <w:t>2</w:t>
        </w:r>
        <w:r>
          <w:fldChar w:fldCharType="end"/>
        </w:r>
      </w:p>
    </w:sdtContent>
  </w:sdt>
  <w:p w14:paraId="1A4786EE" w14:textId="77777777" w:rsidR="008D3901" w:rsidRDefault="008D3901">
    <w:pPr>
      <w:pStyle w:val="af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0AE0CE" w14:textId="77777777" w:rsidR="008D3901" w:rsidRDefault="008D3901" w:rsidP="00890EA7">
    <w:pPr>
      <w:pStyle w:val="af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4445135"/>
      <w:docPartObj>
        <w:docPartGallery w:val="Page Numbers (Bottom of Page)"/>
        <w:docPartUnique/>
      </w:docPartObj>
    </w:sdtPr>
    <w:sdtContent>
      <w:p w14:paraId="011CA415" w14:textId="07FC0F20" w:rsidR="008D3901" w:rsidRDefault="008D3901">
        <w:pPr>
          <w:pStyle w:val="af0"/>
          <w:jc w:val="center"/>
        </w:pPr>
        <w:r>
          <w:fldChar w:fldCharType="begin"/>
        </w:r>
        <w:r>
          <w:instrText>PAGE   \* MERGEFORMAT</w:instrText>
        </w:r>
        <w:r>
          <w:fldChar w:fldCharType="separate"/>
        </w:r>
        <w:r>
          <w:rPr>
            <w:noProof/>
          </w:rPr>
          <w:t>4</w:t>
        </w:r>
        <w:r>
          <w:fldChar w:fldCharType="end"/>
        </w:r>
      </w:p>
    </w:sdtContent>
  </w:sdt>
  <w:p w14:paraId="42CF6D54" w14:textId="77777777" w:rsidR="008D3901" w:rsidRDefault="008D3901">
    <w:pPr>
      <w:pStyle w:val="af0"/>
    </w:pPr>
  </w:p>
  <w:p w14:paraId="38006A44" w14:textId="77777777" w:rsidR="008D3901" w:rsidRDefault="008D3901"/>
  <w:p w14:paraId="6834F8B9" w14:textId="77777777" w:rsidR="008D3901" w:rsidRDefault="008D390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1A3856" w14:textId="77777777" w:rsidR="005D29DA" w:rsidRDefault="005D29DA" w:rsidP="0010160E">
      <w:r>
        <w:separator/>
      </w:r>
    </w:p>
  </w:footnote>
  <w:footnote w:type="continuationSeparator" w:id="0">
    <w:p w14:paraId="61B3094C" w14:textId="77777777" w:rsidR="005D29DA" w:rsidRDefault="005D29DA" w:rsidP="001016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8375C2"/>
    <w:multiLevelType w:val="hybridMultilevel"/>
    <w:tmpl w:val="ECFACB46"/>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15:restartNumberingAfterBreak="0">
    <w:nsid w:val="0F753CAD"/>
    <w:multiLevelType w:val="multilevel"/>
    <w:tmpl w:val="171CE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C329BA"/>
    <w:multiLevelType w:val="hybridMultilevel"/>
    <w:tmpl w:val="E3CEDA3C"/>
    <w:lvl w:ilvl="0" w:tplc="20000001">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3" w15:restartNumberingAfterBreak="0">
    <w:nsid w:val="20CA3076"/>
    <w:multiLevelType w:val="multilevel"/>
    <w:tmpl w:val="DB9C7F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4546B16"/>
    <w:multiLevelType w:val="multilevel"/>
    <w:tmpl w:val="EDF44758"/>
    <w:lvl w:ilvl="0">
      <w:start w:val="1"/>
      <w:numFmt w:val="decimal"/>
      <w:lvlText w:val="%1."/>
      <w:lvlJc w:val="left"/>
      <w:pPr>
        <w:ind w:left="1070" w:hanging="360"/>
      </w:pPr>
      <w:rPr>
        <w:rFonts w:hint="default"/>
        <w:color w:val="FFFFFF" w:themeColor="background1"/>
      </w:rPr>
    </w:lvl>
    <w:lvl w:ilvl="1">
      <w:start w:val="1"/>
      <w:numFmt w:val="decimal"/>
      <w:isLgl/>
      <w:lvlText w:val="%1.%2"/>
      <w:lvlJc w:val="left"/>
      <w:pPr>
        <w:ind w:left="1295" w:hanging="585"/>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430" w:hanging="720"/>
      </w:pPr>
      <w:rPr>
        <w:rFonts w:hint="default"/>
      </w:rPr>
    </w:lvl>
    <w:lvl w:ilvl="4">
      <w:start w:val="1"/>
      <w:numFmt w:val="decimal"/>
      <w:isLgl/>
      <w:lvlText w:val="%1.%2.%3.%4.%5"/>
      <w:lvlJc w:val="left"/>
      <w:pPr>
        <w:ind w:left="1790" w:hanging="1080"/>
      </w:pPr>
      <w:rPr>
        <w:rFonts w:hint="default"/>
      </w:rPr>
    </w:lvl>
    <w:lvl w:ilvl="5">
      <w:start w:val="1"/>
      <w:numFmt w:val="decimal"/>
      <w:isLgl/>
      <w:lvlText w:val="%1.%2.%3.%4.%5.%6"/>
      <w:lvlJc w:val="left"/>
      <w:pPr>
        <w:ind w:left="1790"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150" w:hanging="1440"/>
      </w:pPr>
      <w:rPr>
        <w:rFonts w:hint="default"/>
      </w:rPr>
    </w:lvl>
    <w:lvl w:ilvl="8">
      <w:start w:val="1"/>
      <w:numFmt w:val="decimal"/>
      <w:isLgl/>
      <w:lvlText w:val="%1.%2.%3.%4.%5.%6.%7.%8.%9"/>
      <w:lvlJc w:val="left"/>
      <w:pPr>
        <w:ind w:left="2510" w:hanging="1800"/>
      </w:pPr>
      <w:rPr>
        <w:rFonts w:hint="default"/>
      </w:rPr>
    </w:lvl>
  </w:abstractNum>
  <w:abstractNum w:abstractNumId="5" w15:restartNumberingAfterBreak="0">
    <w:nsid w:val="305F756F"/>
    <w:multiLevelType w:val="multilevel"/>
    <w:tmpl w:val="FD5EA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09E6A38"/>
    <w:multiLevelType w:val="hybridMultilevel"/>
    <w:tmpl w:val="4BA6797E"/>
    <w:lvl w:ilvl="0" w:tplc="087496AE">
      <w:start w:val="1"/>
      <w:numFmt w:val="decimal"/>
      <w:lvlText w:val="%1"/>
      <w:lvlJc w:val="left"/>
      <w:pPr>
        <w:ind w:left="720" w:hanging="360"/>
      </w:pPr>
      <w:rPr>
        <w:rFonts w:hint="default"/>
      </w:rPr>
    </w:lvl>
    <w:lvl w:ilvl="1" w:tplc="2488B7E8">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3AE47E7"/>
    <w:multiLevelType w:val="multilevel"/>
    <w:tmpl w:val="61B00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58034E4"/>
    <w:multiLevelType w:val="hybridMultilevel"/>
    <w:tmpl w:val="A2B8FB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90667AA"/>
    <w:multiLevelType w:val="hybridMultilevel"/>
    <w:tmpl w:val="4BA6797E"/>
    <w:lvl w:ilvl="0" w:tplc="087496AE">
      <w:start w:val="1"/>
      <w:numFmt w:val="decimal"/>
      <w:lvlText w:val="%1"/>
      <w:lvlJc w:val="left"/>
      <w:pPr>
        <w:ind w:left="928" w:hanging="360"/>
      </w:pPr>
      <w:rPr>
        <w:rFonts w:hint="default"/>
      </w:rPr>
    </w:lvl>
    <w:lvl w:ilvl="1" w:tplc="2488B7E8">
      <w:start w:val="1"/>
      <w:numFmt w:val="upperLetter"/>
      <w:lvlText w:val="%2."/>
      <w:lvlJc w:val="left"/>
      <w:pPr>
        <w:ind w:left="1648" w:hanging="360"/>
      </w:pPr>
      <w:rPr>
        <w:rFonts w:hint="default"/>
      </w:r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0" w15:restartNumberingAfterBreak="0">
    <w:nsid w:val="3CD02EFD"/>
    <w:multiLevelType w:val="multilevel"/>
    <w:tmpl w:val="D9E83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076C74"/>
    <w:multiLevelType w:val="hybridMultilevel"/>
    <w:tmpl w:val="642C7622"/>
    <w:lvl w:ilvl="0" w:tplc="77DC90F8">
      <w:start w:val="1"/>
      <w:numFmt w:val="decimal"/>
      <w:lvlText w:val="%1"/>
      <w:lvlJc w:val="left"/>
      <w:pPr>
        <w:ind w:left="1429" w:hanging="360"/>
      </w:pPr>
      <w:rPr>
        <w:rFonts w:ascii="Times New Roman" w:hAnsi="Times New Roman" w:hint="default"/>
        <w:b w:val="0"/>
        <w:i w:val="0"/>
        <w:spacing w:val="-20"/>
        <w:position w:val="0"/>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4C163B0C"/>
    <w:multiLevelType w:val="hybridMultilevel"/>
    <w:tmpl w:val="4BA6797E"/>
    <w:lvl w:ilvl="0" w:tplc="087496AE">
      <w:start w:val="1"/>
      <w:numFmt w:val="decimal"/>
      <w:lvlText w:val="%1"/>
      <w:lvlJc w:val="left"/>
      <w:pPr>
        <w:ind w:left="720" w:hanging="360"/>
      </w:pPr>
      <w:rPr>
        <w:rFonts w:hint="default"/>
      </w:rPr>
    </w:lvl>
    <w:lvl w:ilvl="1" w:tplc="2488B7E8">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EC749D6"/>
    <w:multiLevelType w:val="hybridMultilevel"/>
    <w:tmpl w:val="A00C5ED4"/>
    <w:lvl w:ilvl="0" w:tplc="77DC90F8">
      <w:start w:val="1"/>
      <w:numFmt w:val="decimal"/>
      <w:lvlText w:val="%1"/>
      <w:lvlJc w:val="left"/>
      <w:pPr>
        <w:ind w:left="360" w:hanging="360"/>
      </w:pPr>
      <w:rPr>
        <w:rFonts w:ascii="Times New Roman" w:hAnsi="Times New Roman" w:hint="default"/>
        <w:b w:val="0"/>
        <w:i w:val="0"/>
        <w:spacing w:val="-20"/>
        <w:position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307410A"/>
    <w:multiLevelType w:val="hybridMultilevel"/>
    <w:tmpl w:val="4BA6797E"/>
    <w:lvl w:ilvl="0" w:tplc="087496AE">
      <w:start w:val="1"/>
      <w:numFmt w:val="decimal"/>
      <w:lvlText w:val="%1"/>
      <w:lvlJc w:val="left"/>
      <w:pPr>
        <w:ind w:left="720" w:hanging="360"/>
      </w:pPr>
      <w:rPr>
        <w:rFonts w:hint="default"/>
      </w:rPr>
    </w:lvl>
    <w:lvl w:ilvl="1" w:tplc="2488B7E8">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9BB0815"/>
    <w:multiLevelType w:val="multilevel"/>
    <w:tmpl w:val="9886C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E464304"/>
    <w:multiLevelType w:val="hybridMultilevel"/>
    <w:tmpl w:val="42AC2DD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70484917"/>
    <w:multiLevelType w:val="hybridMultilevel"/>
    <w:tmpl w:val="4BA6797E"/>
    <w:lvl w:ilvl="0" w:tplc="087496AE">
      <w:start w:val="1"/>
      <w:numFmt w:val="decimal"/>
      <w:lvlText w:val="%1"/>
      <w:lvlJc w:val="left"/>
      <w:pPr>
        <w:ind w:left="720" w:hanging="360"/>
      </w:pPr>
      <w:rPr>
        <w:rFonts w:hint="default"/>
      </w:rPr>
    </w:lvl>
    <w:lvl w:ilvl="1" w:tplc="2488B7E8">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3DD23AA"/>
    <w:multiLevelType w:val="hybridMultilevel"/>
    <w:tmpl w:val="159430D6"/>
    <w:lvl w:ilvl="0" w:tplc="02421078">
      <w:start w:val="1"/>
      <w:numFmt w:val="decimal"/>
      <w:pStyle w:val="1212"/>
      <w:lvlText w:val="%1."/>
      <w:lvlJc w:val="left"/>
      <w:pPr>
        <w:ind w:left="1070"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749C5B52"/>
    <w:multiLevelType w:val="hybridMultilevel"/>
    <w:tmpl w:val="5B2278CA"/>
    <w:lvl w:ilvl="0" w:tplc="0478CB0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8"/>
  </w:num>
  <w:num w:numId="2">
    <w:abstractNumId w:val="16"/>
  </w:num>
  <w:num w:numId="3">
    <w:abstractNumId w:val="0"/>
  </w:num>
  <w:num w:numId="4">
    <w:abstractNumId w:val="4"/>
  </w:num>
  <w:num w:numId="5">
    <w:abstractNumId w:val="8"/>
  </w:num>
  <w:num w:numId="6">
    <w:abstractNumId w:val="13"/>
  </w:num>
  <w:num w:numId="7">
    <w:abstractNumId w:val="11"/>
  </w:num>
  <w:num w:numId="8">
    <w:abstractNumId w:val="19"/>
  </w:num>
  <w:num w:numId="9">
    <w:abstractNumId w:val="4"/>
    <w:lvlOverride w:ilvl="0">
      <w:startOverride w:val="2"/>
    </w:lvlOverride>
    <w:lvlOverride w:ilvl="1">
      <w:startOverride w:val="1"/>
    </w:lvlOverride>
  </w:num>
  <w:num w:numId="10">
    <w:abstractNumId w:val="4"/>
    <w:lvlOverride w:ilvl="0">
      <w:startOverride w:val="2"/>
    </w:lvlOverride>
    <w:lvlOverride w:ilvl="1">
      <w:startOverride w:val="1"/>
    </w:lvlOverride>
  </w:num>
  <w:num w:numId="11">
    <w:abstractNumId w:val="4"/>
    <w:lvlOverride w:ilvl="0">
      <w:startOverride w:val="3"/>
    </w:lvlOverride>
    <w:lvlOverride w:ilvl="1">
      <w:startOverride w:val="1"/>
    </w:lvlOverride>
  </w:num>
  <w:num w:numId="12">
    <w:abstractNumId w:val="4"/>
    <w:lvlOverride w:ilvl="0">
      <w:startOverride w:val="3"/>
    </w:lvlOverride>
    <w:lvlOverride w:ilvl="1">
      <w:startOverride w:val="2"/>
    </w:lvlOverride>
  </w:num>
  <w:num w:numId="13">
    <w:abstractNumId w:val="4"/>
    <w:lvlOverride w:ilvl="0">
      <w:startOverride w:val="3"/>
    </w:lvlOverride>
    <w:lvlOverride w:ilvl="1">
      <w:startOverride w:val="2"/>
    </w:lvlOverride>
  </w:num>
  <w:num w:numId="14">
    <w:abstractNumId w:val="5"/>
  </w:num>
  <w:num w:numId="15">
    <w:abstractNumId w:val="7"/>
  </w:num>
  <w:num w:numId="16">
    <w:abstractNumId w:val="15"/>
  </w:num>
  <w:num w:numId="17">
    <w:abstractNumId w:val="3"/>
  </w:num>
  <w:num w:numId="18">
    <w:abstractNumId w:val="10"/>
  </w:num>
  <w:num w:numId="19">
    <w:abstractNumId w:val="1"/>
  </w:num>
  <w:num w:numId="20">
    <w:abstractNumId w:val="14"/>
  </w:num>
  <w:num w:numId="21">
    <w:abstractNumId w:val="14"/>
    <w:lvlOverride w:ilvl="0">
      <w:startOverride w:val="1"/>
    </w:lvlOverride>
  </w:num>
  <w:num w:numId="22">
    <w:abstractNumId w:val="14"/>
    <w:lvlOverride w:ilvl="0">
      <w:startOverride w:val="1"/>
    </w:lvlOverride>
  </w:num>
  <w:num w:numId="23">
    <w:abstractNumId w:val="14"/>
    <w:lvlOverride w:ilvl="0">
      <w:startOverride w:val="1"/>
    </w:lvlOverride>
  </w:num>
  <w:num w:numId="24">
    <w:abstractNumId w:val="17"/>
  </w:num>
  <w:num w:numId="25">
    <w:abstractNumId w:val="9"/>
  </w:num>
  <w:num w:numId="26">
    <w:abstractNumId w:val="6"/>
  </w:num>
  <w:num w:numId="27">
    <w:abstractNumId w:val="2"/>
  </w:num>
  <w:num w:numId="28">
    <w:abstractNumId w:val="1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710E1"/>
    <w:rsid w:val="00004EF7"/>
    <w:rsid w:val="0001201A"/>
    <w:rsid w:val="00016ED6"/>
    <w:rsid w:val="00017293"/>
    <w:rsid w:val="0001748F"/>
    <w:rsid w:val="000238DB"/>
    <w:rsid w:val="00031C96"/>
    <w:rsid w:val="00032A87"/>
    <w:rsid w:val="00033B9C"/>
    <w:rsid w:val="00040045"/>
    <w:rsid w:val="00051BBC"/>
    <w:rsid w:val="000521D9"/>
    <w:rsid w:val="00052991"/>
    <w:rsid w:val="0005460A"/>
    <w:rsid w:val="00055A9C"/>
    <w:rsid w:val="00061974"/>
    <w:rsid w:val="00065C45"/>
    <w:rsid w:val="000662B0"/>
    <w:rsid w:val="00067DF9"/>
    <w:rsid w:val="0007004B"/>
    <w:rsid w:val="000735CD"/>
    <w:rsid w:val="00074D3D"/>
    <w:rsid w:val="000767C3"/>
    <w:rsid w:val="00076E88"/>
    <w:rsid w:val="0008257B"/>
    <w:rsid w:val="0008397E"/>
    <w:rsid w:val="00086F28"/>
    <w:rsid w:val="00090C5A"/>
    <w:rsid w:val="00092146"/>
    <w:rsid w:val="000A01DF"/>
    <w:rsid w:val="000A01E7"/>
    <w:rsid w:val="000A0818"/>
    <w:rsid w:val="000A2270"/>
    <w:rsid w:val="000A3988"/>
    <w:rsid w:val="000B044A"/>
    <w:rsid w:val="000B5724"/>
    <w:rsid w:val="000B6801"/>
    <w:rsid w:val="000C083E"/>
    <w:rsid w:val="000C1DC4"/>
    <w:rsid w:val="000C328D"/>
    <w:rsid w:val="000C454F"/>
    <w:rsid w:val="000C48FC"/>
    <w:rsid w:val="000C5C38"/>
    <w:rsid w:val="000C7499"/>
    <w:rsid w:val="000D001D"/>
    <w:rsid w:val="000D6B60"/>
    <w:rsid w:val="000D6FFB"/>
    <w:rsid w:val="000D7BBC"/>
    <w:rsid w:val="000E5364"/>
    <w:rsid w:val="000E54FE"/>
    <w:rsid w:val="000E5D24"/>
    <w:rsid w:val="000F0B02"/>
    <w:rsid w:val="000F6908"/>
    <w:rsid w:val="0010160E"/>
    <w:rsid w:val="001017EC"/>
    <w:rsid w:val="0010184B"/>
    <w:rsid w:val="00104687"/>
    <w:rsid w:val="0010509E"/>
    <w:rsid w:val="00116FBF"/>
    <w:rsid w:val="001206D9"/>
    <w:rsid w:val="00122075"/>
    <w:rsid w:val="001223FA"/>
    <w:rsid w:val="0012391C"/>
    <w:rsid w:val="00125187"/>
    <w:rsid w:val="00125CB4"/>
    <w:rsid w:val="0012660D"/>
    <w:rsid w:val="00127269"/>
    <w:rsid w:val="001276F4"/>
    <w:rsid w:val="0013584D"/>
    <w:rsid w:val="00135A09"/>
    <w:rsid w:val="00140511"/>
    <w:rsid w:val="00141BF1"/>
    <w:rsid w:val="0014519E"/>
    <w:rsid w:val="00150076"/>
    <w:rsid w:val="00150F0A"/>
    <w:rsid w:val="00151FD9"/>
    <w:rsid w:val="001566E2"/>
    <w:rsid w:val="00163136"/>
    <w:rsid w:val="00165AB7"/>
    <w:rsid w:val="00165AD7"/>
    <w:rsid w:val="00172671"/>
    <w:rsid w:val="00174208"/>
    <w:rsid w:val="00174F42"/>
    <w:rsid w:val="0017519B"/>
    <w:rsid w:val="001762BA"/>
    <w:rsid w:val="00177FE7"/>
    <w:rsid w:val="001819E8"/>
    <w:rsid w:val="00182336"/>
    <w:rsid w:val="0018355B"/>
    <w:rsid w:val="001873F1"/>
    <w:rsid w:val="001909CE"/>
    <w:rsid w:val="0019463B"/>
    <w:rsid w:val="00195202"/>
    <w:rsid w:val="00197578"/>
    <w:rsid w:val="001A01EC"/>
    <w:rsid w:val="001A0F3E"/>
    <w:rsid w:val="001A1DD9"/>
    <w:rsid w:val="001A493C"/>
    <w:rsid w:val="001A4C24"/>
    <w:rsid w:val="001A5958"/>
    <w:rsid w:val="001A7173"/>
    <w:rsid w:val="001B063A"/>
    <w:rsid w:val="001B13E3"/>
    <w:rsid w:val="001B1F74"/>
    <w:rsid w:val="001B275B"/>
    <w:rsid w:val="001B2F90"/>
    <w:rsid w:val="001B54CC"/>
    <w:rsid w:val="001C1418"/>
    <w:rsid w:val="001C2BF0"/>
    <w:rsid w:val="001C378E"/>
    <w:rsid w:val="001C527A"/>
    <w:rsid w:val="001C754A"/>
    <w:rsid w:val="001D2AD5"/>
    <w:rsid w:val="001D70AA"/>
    <w:rsid w:val="001D7CFD"/>
    <w:rsid w:val="001E145B"/>
    <w:rsid w:val="001E1AFE"/>
    <w:rsid w:val="001E385C"/>
    <w:rsid w:val="001E4398"/>
    <w:rsid w:val="001E5BC9"/>
    <w:rsid w:val="001F2D94"/>
    <w:rsid w:val="0020142D"/>
    <w:rsid w:val="00204972"/>
    <w:rsid w:val="00212797"/>
    <w:rsid w:val="00220F43"/>
    <w:rsid w:val="0023310C"/>
    <w:rsid w:val="0023324E"/>
    <w:rsid w:val="00233705"/>
    <w:rsid w:val="00241767"/>
    <w:rsid w:val="00241ADC"/>
    <w:rsid w:val="0024215D"/>
    <w:rsid w:val="0024268A"/>
    <w:rsid w:val="00245EAF"/>
    <w:rsid w:val="00247256"/>
    <w:rsid w:val="00252424"/>
    <w:rsid w:val="00253893"/>
    <w:rsid w:val="0025696C"/>
    <w:rsid w:val="00256B5A"/>
    <w:rsid w:val="00265334"/>
    <w:rsid w:val="002667D6"/>
    <w:rsid w:val="00272BB6"/>
    <w:rsid w:val="002758A3"/>
    <w:rsid w:val="0027714D"/>
    <w:rsid w:val="00280E60"/>
    <w:rsid w:val="00281C5D"/>
    <w:rsid w:val="00286C46"/>
    <w:rsid w:val="002873FE"/>
    <w:rsid w:val="00287822"/>
    <w:rsid w:val="00295E32"/>
    <w:rsid w:val="00296149"/>
    <w:rsid w:val="00296C97"/>
    <w:rsid w:val="002A0409"/>
    <w:rsid w:val="002A2948"/>
    <w:rsid w:val="002A5491"/>
    <w:rsid w:val="002A6318"/>
    <w:rsid w:val="002A6B64"/>
    <w:rsid w:val="002B135F"/>
    <w:rsid w:val="002B379A"/>
    <w:rsid w:val="002C0C20"/>
    <w:rsid w:val="002C6237"/>
    <w:rsid w:val="002D2FC8"/>
    <w:rsid w:val="002D6DDA"/>
    <w:rsid w:val="002D70F8"/>
    <w:rsid w:val="002E2635"/>
    <w:rsid w:val="002E5337"/>
    <w:rsid w:val="002F0479"/>
    <w:rsid w:val="002F267D"/>
    <w:rsid w:val="00303D69"/>
    <w:rsid w:val="0030540F"/>
    <w:rsid w:val="00306A88"/>
    <w:rsid w:val="003101A1"/>
    <w:rsid w:val="003103C7"/>
    <w:rsid w:val="003123F6"/>
    <w:rsid w:val="00314723"/>
    <w:rsid w:val="00320EBD"/>
    <w:rsid w:val="0032102E"/>
    <w:rsid w:val="00327D60"/>
    <w:rsid w:val="003306AA"/>
    <w:rsid w:val="003314F0"/>
    <w:rsid w:val="00333A4A"/>
    <w:rsid w:val="0033442A"/>
    <w:rsid w:val="00340B1A"/>
    <w:rsid w:val="00340D99"/>
    <w:rsid w:val="00341265"/>
    <w:rsid w:val="00345A57"/>
    <w:rsid w:val="00346A60"/>
    <w:rsid w:val="00347B1D"/>
    <w:rsid w:val="0035199B"/>
    <w:rsid w:val="003522C9"/>
    <w:rsid w:val="00357557"/>
    <w:rsid w:val="00361B3D"/>
    <w:rsid w:val="0036230B"/>
    <w:rsid w:val="00364058"/>
    <w:rsid w:val="003713A6"/>
    <w:rsid w:val="00373C7C"/>
    <w:rsid w:val="00374957"/>
    <w:rsid w:val="00376F3D"/>
    <w:rsid w:val="003770EA"/>
    <w:rsid w:val="00377131"/>
    <w:rsid w:val="00381E96"/>
    <w:rsid w:val="00384006"/>
    <w:rsid w:val="00394DA3"/>
    <w:rsid w:val="003A1C0C"/>
    <w:rsid w:val="003A5F05"/>
    <w:rsid w:val="003A696E"/>
    <w:rsid w:val="003B0ED3"/>
    <w:rsid w:val="003B61E0"/>
    <w:rsid w:val="003B6647"/>
    <w:rsid w:val="003B6803"/>
    <w:rsid w:val="003C1C93"/>
    <w:rsid w:val="003D09C8"/>
    <w:rsid w:val="003D271F"/>
    <w:rsid w:val="003D2F5E"/>
    <w:rsid w:val="003D54B1"/>
    <w:rsid w:val="003D69DA"/>
    <w:rsid w:val="003E43BC"/>
    <w:rsid w:val="003F29DB"/>
    <w:rsid w:val="003F30CE"/>
    <w:rsid w:val="003F40B3"/>
    <w:rsid w:val="003F774E"/>
    <w:rsid w:val="003F7E4C"/>
    <w:rsid w:val="00402E25"/>
    <w:rsid w:val="00403FA8"/>
    <w:rsid w:val="00404693"/>
    <w:rsid w:val="004053A2"/>
    <w:rsid w:val="00412005"/>
    <w:rsid w:val="004149CB"/>
    <w:rsid w:val="00415EBC"/>
    <w:rsid w:val="00416108"/>
    <w:rsid w:val="00424E65"/>
    <w:rsid w:val="004257DE"/>
    <w:rsid w:val="00427B86"/>
    <w:rsid w:val="00432407"/>
    <w:rsid w:val="004327AC"/>
    <w:rsid w:val="00437A98"/>
    <w:rsid w:val="00437FA4"/>
    <w:rsid w:val="0044341A"/>
    <w:rsid w:val="0044519D"/>
    <w:rsid w:val="004451E7"/>
    <w:rsid w:val="0044581A"/>
    <w:rsid w:val="00446B9C"/>
    <w:rsid w:val="004601FF"/>
    <w:rsid w:val="00461993"/>
    <w:rsid w:val="00464011"/>
    <w:rsid w:val="00466EF3"/>
    <w:rsid w:val="004676EE"/>
    <w:rsid w:val="00471243"/>
    <w:rsid w:val="00473721"/>
    <w:rsid w:val="00473F22"/>
    <w:rsid w:val="0047780B"/>
    <w:rsid w:val="00481DAE"/>
    <w:rsid w:val="004966F7"/>
    <w:rsid w:val="0049677C"/>
    <w:rsid w:val="004A4DC0"/>
    <w:rsid w:val="004A7213"/>
    <w:rsid w:val="004B4069"/>
    <w:rsid w:val="004B4364"/>
    <w:rsid w:val="004B624F"/>
    <w:rsid w:val="004B76F7"/>
    <w:rsid w:val="004B7963"/>
    <w:rsid w:val="004C135F"/>
    <w:rsid w:val="004C23CA"/>
    <w:rsid w:val="004C2428"/>
    <w:rsid w:val="004C2FDF"/>
    <w:rsid w:val="004C4AC3"/>
    <w:rsid w:val="004D00C3"/>
    <w:rsid w:val="004D1722"/>
    <w:rsid w:val="004D3939"/>
    <w:rsid w:val="004D4DBB"/>
    <w:rsid w:val="004D5EBA"/>
    <w:rsid w:val="004D65EC"/>
    <w:rsid w:val="004E189D"/>
    <w:rsid w:val="004E2329"/>
    <w:rsid w:val="004E45CB"/>
    <w:rsid w:val="004E5226"/>
    <w:rsid w:val="004E6CD6"/>
    <w:rsid w:val="004F2F48"/>
    <w:rsid w:val="004F4ACC"/>
    <w:rsid w:val="004F5810"/>
    <w:rsid w:val="00502409"/>
    <w:rsid w:val="0051056B"/>
    <w:rsid w:val="005108F9"/>
    <w:rsid w:val="005121A4"/>
    <w:rsid w:val="00512E98"/>
    <w:rsid w:val="0052335E"/>
    <w:rsid w:val="0052339B"/>
    <w:rsid w:val="005278D2"/>
    <w:rsid w:val="00534C39"/>
    <w:rsid w:val="005365DD"/>
    <w:rsid w:val="00541CBF"/>
    <w:rsid w:val="00543968"/>
    <w:rsid w:val="00544CBE"/>
    <w:rsid w:val="005459FE"/>
    <w:rsid w:val="00547105"/>
    <w:rsid w:val="0055066E"/>
    <w:rsid w:val="00552163"/>
    <w:rsid w:val="0055364B"/>
    <w:rsid w:val="00556F98"/>
    <w:rsid w:val="00560718"/>
    <w:rsid w:val="0056133F"/>
    <w:rsid w:val="00563A67"/>
    <w:rsid w:val="00564B60"/>
    <w:rsid w:val="00572E50"/>
    <w:rsid w:val="00574310"/>
    <w:rsid w:val="0057786A"/>
    <w:rsid w:val="005910EA"/>
    <w:rsid w:val="00593EEA"/>
    <w:rsid w:val="005949AB"/>
    <w:rsid w:val="005962C1"/>
    <w:rsid w:val="005A4285"/>
    <w:rsid w:val="005A4611"/>
    <w:rsid w:val="005B40B6"/>
    <w:rsid w:val="005B44BA"/>
    <w:rsid w:val="005B556D"/>
    <w:rsid w:val="005B5ACC"/>
    <w:rsid w:val="005C2123"/>
    <w:rsid w:val="005C5A42"/>
    <w:rsid w:val="005D0366"/>
    <w:rsid w:val="005D1569"/>
    <w:rsid w:val="005D181B"/>
    <w:rsid w:val="005D2307"/>
    <w:rsid w:val="005D29DA"/>
    <w:rsid w:val="005D7299"/>
    <w:rsid w:val="005E0641"/>
    <w:rsid w:val="005E4CF2"/>
    <w:rsid w:val="005E7090"/>
    <w:rsid w:val="005F35BE"/>
    <w:rsid w:val="005F4A02"/>
    <w:rsid w:val="005F6FE6"/>
    <w:rsid w:val="005F783C"/>
    <w:rsid w:val="006016B9"/>
    <w:rsid w:val="006016F4"/>
    <w:rsid w:val="00605A9A"/>
    <w:rsid w:val="006104AF"/>
    <w:rsid w:val="00612606"/>
    <w:rsid w:val="00614C98"/>
    <w:rsid w:val="00614E0B"/>
    <w:rsid w:val="006151F2"/>
    <w:rsid w:val="00617B32"/>
    <w:rsid w:val="00620866"/>
    <w:rsid w:val="00620FEF"/>
    <w:rsid w:val="00621F99"/>
    <w:rsid w:val="00625E5E"/>
    <w:rsid w:val="00627CA1"/>
    <w:rsid w:val="006300CE"/>
    <w:rsid w:val="00632EB7"/>
    <w:rsid w:val="006338C1"/>
    <w:rsid w:val="00642179"/>
    <w:rsid w:val="006422AE"/>
    <w:rsid w:val="00644622"/>
    <w:rsid w:val="006531EC"/>
    <w:rsid w:val="006541E5"/>
    <w:rsid w:val="0065467A"/>
    <w:rsid w:val="0065549F"/>
    <w:rsid w:val="00655877"/>
    <w:rsid w:val="00656B8D"/>
    <w:rsid w:val="006607EC"/>
    <w:rsid w:val="006619FA"/>
    <w:rsid w:val="00662033"/>
    <w:rsid w:val="006660CC"/>
    <w:rsid w:val="00667060"/>
    <w:rsid w:val="0067373D"/>
    <w:rsid w:val="00675C5A"/>
    <w:rsid w:val="006768CF"/>
    <w:rsid w:val="0067776B"/>
    <w:rsid w:val="00680734"/>
    <w:rsid w:val="006820A6"/>
    <w:rsid w:val="006827F8"/>
    <w:rsid w:val="00682D7B"/>
    <w:rsid w:val="00683DD9"/>
    <w:rsid w:val="00690690"/>
    <w:rsid w:val="00692A76"/>
    <w:rsid w:val="00694CEA"/>
    <w:rsid w:val="006952CE"/>
    <w:rsid w:val="006A0C36"/>
    <w:rsid w:val="006A32C1"/>
    <w:rsid w:val="006A581A"/>
    <w:rsid w:val="006A7B66"/>
    <w:rsid w:val="006A7F34"/>
    <w:rsid w:val="006B1AB5"/>
    <w:rsid w:val="006B2CF9"/>
    <w:rsid w:val="006B46C2"/>
    <w:rsid w:val="006C2CCF"/>
    <w:rsid w:val="006C2D2B"/>
    <w:rsid w:val="006D26AF"/>
    <w:rsid w:val="006D296E"/>
    <w:rsid w:val="006D7670"/>
    <w:rsid w:val="006E72CE"/>
    <w:rsid w:val="006F768B"/>
    <w:rsid w:val="007003B5"/>
    <w:rsid w:val="0070458D"/>
    <w:rsid w:val="00704BEF"/>
    <w:rsid w:val="00707B76"/>
    <w:rsid w:val="00713BE0"/>
    <w:rsid w:val="0071498C"/>
    <w:rsid w:val="007156D4"/>
    <w:rsid w:val="007166AB"/>
    <w:rsid w:val="00717C52"/>
    <w:rsid w:val="007211CD"/>
    <w:rsid w:val="00721EA1"/>
    <w:rsid w:val="007317E6"/>
    <w:rsid w:val="00732908"/>
    <w:rsid w:val="0074084C"/>
    <w:rsid w:val="00740934"/>
    <w:rsid w:val="00742CD3"/>
    <w:rsid w:val="00743AEB"/>
    <w:rsid w:val="0074761C"/>
    <w:rsid w:val="007512C4"/>
    <w:rsid w:val="00752CED"/>
    <w:rsid w:val="0075359E"/>
    <w:rsid w:val="007614AD"/>
    <w:rsid w:val="0076290C"/>
    <w:rsid w:val="00762EC4"/>
    <w:rsid w:val="00763803"/>
    <w:rsid w:val="00764AEC"/>
    <w:rsid w:val="0077048B"/>
    <w:rsid w:val="0077437C"/>
    <w:rsid w:val="00777A8F"/>
    <w:rsid w:val="00781B7F"/>
    <w:rsid w:val="00791955"/>
    <w:rsid w:val="00793242"/>
    <w:rsid w:val="00795B86"/>
    <w:rsid w:val="007A1913"/>
    <w:rsid w:val="007A4F8D"/>
    <w:rsid w:val="007B1B35"/>
    <w:rsid w:val="007B2299"/>
    <w:rsid w:val="007B256F"/>
    <w:rsid w:val="007B3127"/>
    <w:rsid w:val="007B49CC"/>
    <w:rsid w:val="007B75EC"/>
    <w:rsid w:val="007C0BB0"/>
    <w:rsid w:val="007C53B0"/>
    <w:rsid w:val="007C6605"/>
    <w:rsid w:val="007C74EB"/>
    <w:rsid w:val="007D2F06"/>
    <w:rsid w:val="007E508E"/>
    <w:rsid w:val="007E75BF"/>
    <w:rsid w:val="007F089A"/>
    <w:rsid w:val="007F2C23"/>
    <w:rsid w:val="007F33C2"/>
    <w:rsid w:val="007F5247"/>
    <w:rsid w:val="007F6611"/>
    <w:rsid w:val="007F7813"/>
    <w:rsid w:val="0080043B"/>
    <w:rsid w:val="00801068"/>
    <w:rsid w:val="00806029"/>
    <w:rsid w:val="00806987"/>
    <w:rsid w:val="00814048"/>
    <w:rsid w:val="008140A1"/>
    <w:rsid w:val="00815A41"/>
    <w:rsid w:val="00820A26"/>
    <w:rsid w:val="00823A23"/>
    <w:rsid w:val="0082617B"/>
    <w:rsid w:val="00832BC9"/>
    <w:rsid w:val="0083489C"/>
    <w:rsid w:val="00834E98"/>
    <w:rsid w:val="008442B3"/>
    <w:rsid w:val="00844945"/>
    <w:rsid w:val="008471B3"/>
    <w:rsid w:val="00854A05"/>
    <w:rsid w:val="00855675"/>
    <w:rsid w:val="00857242"/>
    <w:rsid w:val="008612EB"/>
    <w:rsid w:val="0087016F"/>
    <w:rsid w:val="00870A23"/>
    <w:rsid w:val="00873100"/>
    <w:rsid w:val="00875022"/>
    <w:rsid w:val="008774CE"/>
    <w:rsid w:val="00880343"/>
    <w:rsid w:val="00890EA7"/>
    <w:rsid w:val="00890FDE"/>
    <w:rsid w:val="00891A17"/>
    <w:rsid w:val="00892CB0"/>
    <w:rsid w:val="008A08DC"/>
    <w:rsid w:val="008A1285"/>
    <w:rsid w:val="008A287C"/>
    <w:rsid w:val="008A2C2A"/>
    <w:rsid w:val="008A3CE6"/>
    <w:rsid w:val="008A4073"/>
    <w:rsid w:val="008A5DF5"/>
    <w:rsid w:val="008A77DE"/>
    <w:rsid w:val="008A7A6D"/>
    <w:rsid w:val="008A7DA3"/>
    <w:rsid w:val="008B019E"/>
    <w:rsid w:val="008B1663"/>
    <w:rsid w:val="008B3B34"/>
    <w:rsid w:val="008B42A2"/>
    <w:rsid w:val="008B7965"/>
    <w:rsid w:val="008C4C48"/>
    <w:rsid w:val="008C67C4"/>
    <w:rsid w:val="008C6C00"/>
    <w:rsid w:val="008D2556"/>
    <w:rsid w:val="008D275D"/>
    <w:rsid w:val="008D3901"/>
    <w:rsid w:val="008D4933"/>
    <w:rsid w:val="008D4DB7"/>
    <w:rsid w:val="008D6E08"/>
    <w:rsid w:val="008E57DE"/>
    <w:rsid w:val="008E593D"/>
    <w:rsid w:val="008F267A"/>
    <w:rsid w:val="008F2AD6"/>
    <w:rsid w:val="008F7B52"/>
    <w:rsid w:val="00900BAE"/>
    <w:rsid w:val="00900D52"/>
    <w:rsid w:val="00902AD1"/>
    <w:rsid w:val="00905199"/>
    <w:rsid w:val="00905A49"/>
    <w:rsid w:val="009100EB"/>
    <w:rsid w:val="00911013"/>
    <w:rsid w:val="0091317A"/>
    <w:rsid w:val="009132FB"/>
    <w:rsid w:val="00913509"/>
    <w:rsid w:val="00916ECA"/>
    <w:rsid w:val="00917272"/>
    <w:rsid w:val="009208D3"/>
    <w:rsid w:val="0092210F"/>
    <w:rsid w:val="00922ECC"/>
    <w:rsid w:val="009328B9"/>
    <w:rsid w:val="00932A65"/>
    <w:rsid w:val="0093337A"/>
    <w:rsid w:val="00935AF4"/>
    <w:rsid w:val="00937478"/>
    <w:rsid w:val="00950091"/>
    <w:rsid w:val="009509EC"/>
    <w:rsid w:val="0095396A"/>
    <w:rsid w:val="00962270"/>
    <w:rsid w:val="009636AC"/>
    <w:rsid w:val="00964FEF"/>
    <w:rsid w:val="009667DB"/>
    <w:rsid w:val="00970728"/>
    <w:rsid w:val="00970A52"/>
    <w:rsid w:val="0097296C"/>
    <w:rsid w:val="00972FA4"/>
    <w:rsid w:val="00974981"/>
    <w:rsid w:val="00975B32"/>
    <w:rsid w:val="00977C6E"/>
    <w:rsid w:val="00980FB4"/>
    <w:rsid w:val="0098339A"/>
    <w:rsid w:val="009858AB"/>
    <w:rsid w:val="00987717"/>
    <w:rsid w:val="00987FD4"/>
    <w:rsid w:val="009A4273"/>
    <w:rsid w:val="009B1502"/>
    <w:rsid w:val="009B2EE1"/>
    <w:rsid w:val="009B4C09"/>
    <w:rsid w:val="009C0590"/>
    <w:rsid w:val="009C308B"/>
    <w:rsid w:val="009D1129"/>
    <w:rsid w:val="009D5287"/>
    <w:rsid w:val="009D6383"/>
    <w:rsid w:val="009D6481"/>
    <w:rsid w:val="009E4F4B"/>
    <w:rsid w:val="009E52D4"/>
    <w:rsid w:val="009F590D"/>
    <w:rsid w:val="00A028E2"/>
    <w:rsid w:val="00A02C63"/>
    <w:rsid w:val="00A11BB0"/>
    <w:rsid w:val="00A13741"/>
    <w:rsid w:val="00A364D5"/>
    <w:rsid w:val="00A37A1D"/>
    <w:rsid w:val="00A37B73"/>
    <w:rsid w:val="00A40D4A"/>
    <w:rsid w:val="00A411A1"/>
    <w:rsid w:val="00A41C61"/>
    <w:rsid w:val="00A42AE9"/>
    <w:rsid w:val="00A4312A"/>
    <w:rsid w:val="00A44225"/>
    <w:rsid w:val="00A53316"/>
    <w:rsid w:val="00A5505A"/>
    <w:rsid w:val="00A5522A"/>
    <w:rsid w:val="00A55D07"/>
    <w:rsid w:val="00A63274"/>
    <w:rsid w:val="00A7109B"/>
    <w:rsid w:val="00A7491C"/>
    <w:rsid w:val="00A77D0C"/>
    <w:rsid w:val="00A80A67"/>
    <w:rsid w:val="00A87831"/>
    <w:rsid w:val="00A90B91"/>
    <w:rsid w:val="00A94B5C"/>
    <w:rsid w:val="00A97379"/>
    <w:rsid w:val="00A97CE9"/>
    <w:rsid w:val="00AA159C"/>
    <w:rsid w:val="00AA4C23"/>
    <w:rsid w:val="00AA5306"/>
    <w:rsid w:val="00AA56BF"/>
    <w:rsid w:val="00AB01A4"/>
    <w:rsid w:val="00AC38E0"/>
    <w:rsid w:val="00AC5106"/>
    <w:rsid w:val="00AC7DA2"/>
    <w:rsid w:val="00AD3C16"/>
    <w:rsid w:val="00AD4515"/>
    <w:rsid w:val="00AD4894"/>
    <w:rsid w:val="00AD7192"/>
    <w:rsid w:val="00AE035C"/>
    <w:rsid w:val="00AE46A6"/>
    <w:rsid w:val="00AF0080"/>
    <w:rsid w:val="00AF022A"/>
    <w:rsid w:val="00AF0704"/>
    <w:rsid w:val="00AF22C0"/>
    <w:rsid w:val="00AF31AA"/>
    <w:rsid w:val="00AF621D"/>
    <w:rsid w:val="00B0351C"/>
    <w:rsid w:val="00B042DA"/>
    <w:rsid w:val="00B0548D"/>
    <w:rsid w:val="00B07518"/>
    <w:rsid w:val="00B10C56"/>
    <w:rsid w:val="00B11013"/>
    <w:rsid w:val="00B15CF1"/>
    <w:rsid w:val="00B168EF"/>
    <w:rsid w:val="00B205B1"/>
    <w:rsid w:val="00B22FFB"/>
    <w:rsid w:val="00B23160"/>
    <w:rsid w:val="00B23B60"/>
    <w:rsid w:val="00B23B84"/>
    <w:rsid w:val="00B42A89"/>
    <w:rsid w:val="00B44434"/>
    <w:rsid w:val="00B44F2E"/>
    <w:rsid w:val="00B45A64"/>
    <w:rsid w:val="00B45F60"/>
    <w:rsid w:val="00B4617B"/>
    <w:rsid w:val="00B47FF0"/>
    <w:rsid w:val="00B52036"/>
    <w:rsid w:val="00B524DF"/>
    <w:rsid w:val="00B52ABD"/>
    <w:rsid w:val="00B5659E"/>
    <w:rsid w:val="00B56DF3"/>
    <w:rsid w:val="00B60ECC"/>
    <w:rsid w:val="00B61D10"/>
    <w:rsid w:val="00B7344C"/>
    <w:rsid w:val="00B75586"/>
    <w:rsid w:val="00B77C62"/>
    <w:rsid w:val="00B80412"/>
    <w:rsid w:val="00B85EB0"/>
    <w:rsid w:val="00B962DE"/>
    <w:rsid w:val="00BA6EAD"/>
    <w:rsid w:val="00BA7084"/>
    <w:rsid w:val="00BA774C"/>
    <w:rsid w:val="00BB3F83"/>
    <w:rsid w:val="00BB58F6"/>
    <w:rsid w:val="00BB665F"/>
    <w:rsid w:val="00BC197F"/>
    <w:rsid w:val="00BC308C"/>
    <w:rsid w:val="00BC4264"/>
    <w:rsid w:val="00BD3A5A"/>
    <w:rsid w:val="00BD6CEB"/>
    <w:rsid w:val="00BE73A3"/>
    <w:rsid w:val="00BF2202"/>
    <w:rsid w:val="00BF2362"/>
    <w:rsid w:val="00BF53B7"/>
    <w:rsid w:val="00C04A01"/>
    <w:rsid w:val="00C05576"/>
    <w:rsid w:val="00C11376"/>
    <w:rsid w:val="00C17ED5"/>
    <w:rsid w:val="00C21B18"/>
    <w:rsid w:val="00C21B79"/>
    <w:rsid w:val="00C25DDF"/>
    <w:rsid w:val="00C3437D"/>
    <w:rsid w:val="00C350D1"/>
    <w:rsid w:val="00C37DFF"/>
    <w:rsid w:val="00C42889"/>
    <w:rsid w:val="00C4350F"/>
    <w:rsid w:val="00C43DA9"/>
    <w:rsid w:val="00C45FC7"/>
    <w:rsid w:val="00C47C02"/>
    <w:rsid w:val="00C501CB"/>
    <w:rsid w:val="00C50DD4"/>
    <w:rsid w:val="00C53851"/>
    <w:rsid w:val="00C56D75"/>
    <w:rsid w:val="00C603CF"/>
    <w:rsid w:val="00C657FB"/>
    <w:rsid w:val="00C74565"/>
    <w:rsid w:val="00C77B5A"/>
    <w:rsid w:val="00C80AB4"/>
    <w:rsid w:val="00C80C75"/>
    <w:rsid w:val="00C81374"/>
    <w:rsid w:val="00C8749F"/>
    <w:rsid w:val="00C91016"/>
    <w:rsid w:val="00C91994"/>
    <w:rsid w:val="00C943F0"/>
    <w:rsid w:val="00C95C2C"/>
    <w:rsid w:val="00CA2059"/>
    <w:rsid w:val="00CA2E5C"/>
    <w:rsid w:val="00CA55E2"/>
    <w:rsid w:val="00CA5B0A"/>
    <w:rsid w:val="00CA7FB1"/>
    <w:rsid w:val="00CB01C5"/>
    <w:rsid w:val="00CB1BA9"/>
    <w:rsid w:val="00CC1FC1"/>
    <w:rsid w:val="00CC3D7E"/>
    <w:rsid w:val="00CC43F5"/>
    <w:rsid w:val="00CD2428"/>
    <w:rsid w:val="00CD4F30"/>
    <w:rsid w:val="00CD536F"/>
    <w:rsid w:val="00CD62B8"/>
    <w:rsid w:val="00CE172F"/>
    <w:rsid w:val="00CE219E"/>
    <w:rsid w:val="00CE33DE"/>
    <w:rsid w:val="00CE374D"/>
    <w:rsid w:val="00CE5595"/>
    <w:rsid w:val="00CE61CC"/>
    <w:rsid w:val="00CE6BB0"/>
    <w:rsid w:val="00CF1DEB"/>
    <w:rsid w:val="00CF325D"/>
    <w:rsid w:val="00D0080B"/>
    <w:rsid w:val="00D028DA"/>
    <w:rsid w:val="00D054BB"/>
    <w:rsid w:val="00D114D0"/>
    <w:rsid w:val="00D2062E"/>
    <w:rsid w:val="00D20DF3"/>
    <w:rsid w:val="00D22A52"/>
    <w:rsid w:val="00D25FDE"/>
    <w:rsid w:val="00D361CA"/>
    <w:rsid w:val="00D367CA"/>
    <w:rsid w:val="00D437BB"/>
    <w:rsid w:val="00D45B7D"/>
    <w:rsid w:val="00D47CE2"/>
    <w:rsid w:val="00D5132F"/>
    <w:rsid w:val="00D51599"/>
    <w:rsid w:val="00D52633"/>
    <w:rsid w:val="00D53AB5"/>
    <w:rsid w:val="00D53DDB"/>
    <w:rsid w:val="00D57AEE"/>
    <w:rsid w:val="00D60132"/>
    <w:rsid w:val="00D71BAF"/>
    <w:rsid w:val="00D73381"/>
    <w:rsid w:val="00D74CB7"/>
    <w:rsid w:val="00D75F61"/>
    <w:rsid w:val="00D80D0F"/>
    <w:rsid w:val="00D83268"/>
    <w:rsid w:val="00D84864"/>
    <w:rsid w:val="00D87142"/>
    <w:rsid w:val="00D92003"/>
    <w:rsid w:val="00D96C78"/>
    <w:rsid w:val="00DA15EC"/>
    <w:rsid w:val="00DA1987"/>
    <w:rsid w:val="00DA1DC8"/>
    <w:rsid w:val="00DA2FC3"/>
    <w:rsid w:val="00DA4DB8"/>
    <w:rsid w:val="00DA517C"/>
    <w:rsid w:val="00DA5E4A"/>
    <w:rsid w:val="00DA7E13"/>
    <w:rsid w:val="00DB0D2A"/>
    <w:rsid w:val="00DB2D53"/>
    <w:rsid w:val="00DB3B0C"/>
    <w:rsid w:val="00DB6AB0"/>
    <w:rsid w:val="00DB71DA"/>
    <w:rsid w:val="00DC1D16"/>
    <w:rsid w:val="00DC22F6"/>
    <w:rsid w:val="00DC5237"/>
    <w:rsid w:val="00DC6F3E"/>
    <w:rsid w:val="00DD671E"/>
    <w:rsid w:val="00DD7A1A"/>
    <w:rsid w:val="00DE1904"/>
    <w:rsid w:val="00DE3ACF"/>
    <w:rsid w:val="00DF086C"/>
    <w:rsid w:val="00DF4953"/>
    <w:rsid w:val="00DF4B7D"/>
    <w:rsid w:val="00E023DE"/>
    <w:rsid w:val="00E026F4"/>
    <w:rsid w:val="00E12920"/>
    <w:rsid w:val="00E1380E"/>
    <w:rsid w:val="00E13C2C"/>
    <w:rsid w:val="00E14DBB"/>
    <w:rsid w:val="00E17C01"/>
    <w:rsid w:val="00E24BEF"/>
    <w:rsid w:val="00E25AE4"/>
    <w:rsid w:val="00E25C01"/>
    <w:rsid w:val="00E2794D"/>
    <w:rsid w:val="00E3133F"/>
    <w:rsid w:val="00E330AA"/>
    <w:rsid w:val="00E33168"/>
    <w:rsid w:val="00E367A1"/>
    <w:rsid w:val="00E4183F"/>
    <w:rsid w:val="00E41B1C"/>
    <w:rsid w:val="00E44FDE"/>
    <w:rsid w:val="00E47B2C"/>
    <w:rsid w:val="00E52D00"/>
    <w:rsid w:val="00E52E8A"/>
    <w:rsid w:val="00E55A96"/>
    <w:rsid w:val="00E5633C"/>
    <w:rsid w:val="00E5740F"/>
    <w:rsid w:val="00E57580"/>
    <w:rsid w:val="00E57792"/>
    <w:rsid w:val="00E602AF"/>
    <w:rsid w:val="00E61F0C"/>
    <w:rsid w:val="00E62360"/>
    <w:rsid w:val="00E62789"/>
    <w:rsid w:val="00E6414C"/>
    <w:rsid w:val="00E644FB"/>
    <w:rsid w:val="00E65988"/>
    <w:rsid w:val="00E66D50"/>
    <w:rsid w:val="00E66E84"/>
    <w:rsid w:val="00E67E68"/>
    <w:rsid w:val="00E703A5"/>
    <w:rsid w:val="00E7231A"/>
    <w:rsid w:val="00E72B38"/>
    <w:rsid w:val="00E80BB5"/>
    <w:rsid w:val="00E84D63"/>
    <w:rsid w:val="00E8659C"/>
    <w:rsid w:val="00E96880"/>
    <w:rsid w:val="00EA2446"/>
    <w:rsid w:val="00EA2A3C"/>
    <w:rsid w:val="00EA30D0"/>
    <w:rsid w:val="00EA51D5"/>
    <w:rsid w:val="00EB029E"/>
    <w:rsid w:val="00EB360E"/>
    <w:rsid w:val="00EB4500"/>
    <w:rsid w:val="00EB4530"/>
    <w:rsid w:val="00EB5118"/>
    <w:rsid w:val="00EB624E"/>
    <w:rsid w:val="00EB6EC1"/>
    <w:rsid w:val="00EB71A6"/>
    <w:rsid w:val="00EB725C"/>
    <w:rsid w:val="00EB798A"/>
    <w:rsid w:val="00EB7F19"/>
    <w:rsid w:val="00EC0FA5"/>
    <w:rsid w:val="00EC62C2"/>
    <w:rsid w:val="00EC6D2B"/>
    <w:rsid w:val="00EC74F8"/>
    <w:rsid w:val="00ED084D"/>
    <w:rsid w:val="00ED0D01"/>
    <w:rsid w:val="00ED5561"/>
    <w:rsid w:val="00ED6B54"/>
    <w:rsid w:val="00ED7087"/>
    <w:rsid w:val="00EE3139"/>
    <w:rsid w:val="00EE52D0"/>
    <w:rsid w:val="00EF2375"/>
    <w:rsid w:val="00EF2888"/>
    <w:rsid w:val="00EF358D"/>
    <w:rsid w:val="00EF3739"/>
    <w:rsid w:val="00EF5F11"/>
    <w:rsid w:val="00F0289A"/>
    <w:rsid w:val="00F107C9"/>
    <w:rsid w:val="00F1232D"/>
    <w:rsid w:val="00F150B1"/>
    <w:rsid w:val="00F15F33"/>
    <w:rsid w:val="00F2538B"/>
    <w:rsid w:val="00F30CF6"/>
    <w:rsid w:val="00F317EC"/>
    <w:rsid w:val="00F32147"/>
    <w:rsid w:val="00F33DD4"/>
    <w:rsid w:val="00F362E1"/>
    <w:rsid w:val="00F37911"/>
    <w:rsid w:val="00F40B52"/>
    <w:rsid w:val="00F45035"/>
    <w:rsid w:val="00F547DC"/>
    <w:rsid w:val="00F6253D"/>
    <w:rsid w:val="00F635BD"/>
    <w:rsid w:val="00F646FC"/>
    <w:rsid w:val="00F6642D"/>
    <w:rsid w:val="00F710E1"/>
    <w:rsid w:val="00F80166"/>
    <w:rsid w:val="00F80ECF"/>
    <w:rsid w:val="00F86A63"/>
    <w:rsid w:val="00F9058B"/>
    <w:rsid w:val="00F90F4D"/>
    <w:rsid w:val="00F9149E"/>
    <w:rsid w:val="00F94DB1"/>
    <w:rsid w:val="00FA0616"/>
    <w:rsid w:val="00FB19A7"/>
    <w:rsid w:val="00FC58F8"/>
    <w:rsid w:val="00FC6FC4"/>
    <w:rsid w:val="00FC7A50"/>
    <w:rsid w:val="00FD0E80"/>
    <w:rsid w:val="00FD261A"/>
    <w:rsid w:val="00FD28C8"/>
    <w:rsid w:val="00FD69AE"/>
    <w:rsid w:val="00FD69FD"/>
    <w:rsid w:val="00FE3095"/>
    <w:rsid w:val="00FE5051"/>
    <w:rsid w:val="00FE7EE0"/>
    <w:rsid w:val="00FF1192"/>
    <w:rsid w:val="00FF66E6"/>
    <w:rsid w:val="00FF71E1"/>
    <w:rsid w:val="00FF7C19"/>
    <w:rsid w:val="00FF7F7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6A0E1E"/>
  <w15:docId w15:val="{7338C878-BEE9-4D1B-BED3-3997CBE299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197F"/>
    <w:pPr>
      <w:spacing w:after="0" w:line="240" w:lineRule="auto"/>
      <w:ind w:firstLine="709"/>
      <w:jc w:val="both"/>
    </w:pPr>
    <w:rPr>
      <w:rFonts w:ascii="Times New Roman" w:eastAsia="Times New Roman" w:hAnsi="Times New Roman" w:cs="Times New Roman"/>
      <w:sz w:val="24"/>
      <w:szCs w:val="20"/>
      <w:lang w:eastAsia="ru-RU"/>
    </w:rPr>
  </w:style>
  <w:style w:type="paragraph" w:styleId="1">
    <w:name w:val="heading 1"/>
    <w:aliases w:val="Раздел 3"/>
    <w:basedOn w:val="a0"/>
    <w:next w:val="a"/>
    <w:link w:val="10"/>
    <w:autoRedefine/>
    <w:uiPriority w:val="9"/>
    <w:qFormat/>
    <w:rsid w:val="002A0409"/>
    <w:pPr>
      <w:keepNext/>
      <w:tabs>
        <w:tab w:val="left" w:pos="993"/>
        <w:tab w:val="left" w:pos="1276"/>
      </w:tabs>
      <w:spacing w:after="0" w:line="360" w:lineRule="auto"/>
      <w:ind w:left="0" w:firstLine="708"/>
      <w:jc w:val="center"/>
      <w:outlineLvl w:val="0"/>
    </w:pPr>
    <w:rPr>
      <w:rFonts w:ascii="Times New Roman" w:hAnsi="Times New Roman"/>
      <w:b/>
      <w:bCs/>
      <w:sz w:val="24"/>
      <w:szCs w:val="24"/>
    </w:rPr>
  </w:style>
  <w:style w:type="paragraph" w:styleId="2">
    <w:name w:val="heading 2"/>
    <w:basedOn w:val="a"/>
    <w:next w:val="a"/>
    <w:link w:val="20"/>
    <w:autoRedefine/>
    <w:uiPriority w:val="9"/>
    <w:unhideWhenUsed/>
    <w:qFormat/>
    <w:rsid w:val="002A0409"/>
    <w:pPr>
      <w:keepNext/>
      <w:keepLines/>
      <w:jc w:val="center"/>
      <w:outlineLvl w:val="1"/>
    </w:pPr>
    <w:rPr>
      <w:rFonts w:eastAsiaTheme="majorEastAsia" w:cstheme="majorBidi"/>
      <w:b/>
      <w:bCs/>
      <w:szCs w:val="26"/>
    </w:rPr>
  </w:style>
  <w:style w:type="paragraph" w:styleId="3">
    <w:name w:val="heading 3"/>
    <w:aliases w:val="последняя ступень"/>
    <w:basedOn w:val="a"/>
    <w:next w:val="a"/>
    <w:link w:val="30"/>
    <w:qFormat/>
    <w:rsid w:val="007F6611"/>
    <w:pPr>
      <w:keepNext/>
      <w:ind w:firstLine="0"/>
      <w:jc w:val="center"/>
      <w:outlineLvl w:val="2"/>
    </w:pPr>
    <w:rPr>
      <w:b/>
      <w:sz w:val="28"/>
    </w:rPr>
  </w:style>
  <w:style w:type="paragraph" w:styleId="4">
    <w:name w:val="heading 4"/>
    <w:aliases w:val="ПОДПОД"/>
    <w:basedOn w:val="a"/>
    <w:next w:val="a"/>
    <w:link w:val="40"/>
    <w:autoRedefine/>
    <w:uiPriority w:val="9"/>
    <w:unhideWhenUsed/>
    <w:qFormat/>
    <w:rsid w:val="007F6611"/>
    <w:pPr>
      <w:keepNext/>
      <w:keepLines/>
      <w:spacing w:before="200"/>
      <w:ind w:firstLine="851"/>
      <w:outlineLvl w:val="3"/>
    </w:pPr>
    <w:rPr>
      <w:rFonts w:eastAsiaTheme="majorEastAsia" w:cstheme="majorBidi"/>
      <w:b/>
      <w:bCs/>
      <w:iCs/>
      <w:sz w:val="28"/>
      <w:szCs w:val="24"/>
    </w:rPr>
  </w:style>
  <w:style w:type="paragraph" w:styleId="5">
    <w:name w:val="heading 5"/>
    <w:basedOn w:val="a"/>
    <w:next w:val="a"/>
    <w:link w:val="50"/>
    <w:uiPriority w:val="9"/>
    <w:unhideWhenUsed/>
    <w:qFormat/>
    <w:rsid w:val="007F6611"/>
    <w:pPr>
      <w:keepNext/>
      <w:keepLines/>
      <w:spacing w:before="200"/>
      <w:ind w:firstLine="0"/>
      <w:jc w:val="left"/>
      <w:outlineLvl w:val="4"/>
    </w:pPr>
    <w:rPr>
      <w:rFonts w:asciiTheme="majorHAnsi" w:eastAsiaTheme="majorEastAsia" w:hAnsiTheme="majorHAnsi" w:cstheme="majorBidi"/>
      <w:color w:val="243F60" w:themeColor="accent1" w:themeShade="7F"/>
      <w:szCs w:val="24"/>
    </w:rPr>
  </w:style>
  <w:style w:type="paragraph" w:styleId="6">
    <w:name w:val="heading 6"/>
    <w:basedOn w:val="1"/>
    <w:next w:val="a"/>
    <w:link w:val="60"/>
    <w:autoRedefine/>
    <w:uiPriority w:val="9"/>
    <w:unhideWhenUsed/>
    <w:qFormat/>
    <w:rsid w:val="00C95C2C"/>
    <w:pPr>
      <w:outlineLvl w:val="5"/>
    </w:pPr>
  </w:style>
  <w:style w:type="paragraph" w:styleId="7">
    <w:name w:val="heading 7"/>
    <w:basedOn w:val="a"/>
    <w:next w:val="a"/>
    <w:link w:val="70"/>
    <w:qFormat/>
    <w:rsid w:val="00B524DF"/>
    <w:pPr>
      <w:overflowPunct w:val="0"/>
      <w:autoSpaceDE w:val="0"/>
      <w:autoSpaceDN w:val="0"/>
      <w:adjustRightInd w:val="0"/>
      <w:spacing w:before="240" w:after="60"/>
      <w:textAlignment w:val="baseline"/>
      <w:outlineLvl w:val="6"/>
    </w:pPr>
    <w:rPr>
      <w:szCs w:val="24"/>
      <w:lang w:eastAsia="zh-TW"/>
    </w:rPr>
  </w:style>
  <w:style w:type="paragraph" w:styleId="8">
    <w:name w:val="heading 8"/>
    <w:aliases w:val="Глава 3"/>
    <w:basedOn w:val="1"/>
    <w:next w:val="a"/>
    <w:link w:val="80"/>
    <w:autoRedefine/>
    <w:qFormat/>
    <w:rsid w:val="004B4364"/>
    <w:pPr>
      <w:keepNext w:val="0"/>
      <w:outlineLvl w:val="7"/>
    </w:pPr>
    <w:rPr>
      <w:cap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Раздел 3 Знак"/>
    <w:basedOn w:val="a1"/>
    <w:link w:val="1"/>
    <w:uiPriority w:val="9"/>
    <w:rsid w:val="002A0409"/>
    <w:rPr>
      <w:rFonts w:ascii="Times New Roman" w:eastAsia="Calibri" w:hAnsi="Times New Roman" w:cs="Times New Roman"/>
      <w:b/>
      <w:bCs/>
      <w:sz w:val="24"/>
      <w:szCs w:val="24"/>
    </w:rPr>
  </w:style>
  <w:style w:type="paragraph" w:styleId="11">
    <w:name w:val="toc 1"/>
    <w:basedOn w:val="a"/>
    <w:next w:val="a"/>
    <w:autoRedefine/>
    <w:uiPriority w:val="39"/>
    <w:rsid w:val="002A0409"/>
    <w:pPr>
      <w:tabs>
        <w:tab w:val="right" w:leader="dot" w:pos="9214"/>
      </w:tabs>
    </w:pPr>
  </w:style>
  <w:style w:type="paragraph" w:styleId="21">
    <w:name w:val="toc 2"/>
    <w:basedOn w:val="a"/>
    <w:next w:val="a"/>
    <w:autoRedefine/>
    <w:uiPriority w:val="39"/>
    <w:rsid w:val="00CA5B0A"/>
    <w:pPr>
      <w:tabs>
        <w:tab w:val="right" w:leader="dot" w:pos="9214"/>
      </w:tabs>
      <w:ind w:left="200" w:right="567"/>
    </w:pPr>
  </w:style>
  <w:style w:type="character" w:styleId="a4">
    <w:name w:val="Hyperlink"/>
    <w:basedOn w:val="a1"/>
    <w:uiPriority w:val="99"/>
    <w:rsid w:val="00F710E1"/>
    <w:rPr>
      <w:color w:val="0000FF"/>
      <w:u w:val="single"/>
    </w:rPr>
  </w:style>
  <w:style w:type="paragraph" w:styleId="a5">
    <w:name w:val="No Spacing"/>
    <w:uiPriority w:val="1"/>
    <w:qFormat/>
    <w:rsid w:val="00F710E1"/>
    <w:pPr>
      <w:spacing w:after="0" w:line="240" w:lineRule="auto"/>
    </w:pPr>
    <w:rPr>
      <w:rFonts w:ascii="Calibri" w:eastAsia="Calibri" w:hAnsi="Calibri" w:cs="Times New Roman"/>
    </w:rPr>
  </w:style>
  <w:style w:type="table" w:styleId="a6">
    <w:name w:val="Table Grid"/>
    <w:basedOn w:val="a2"/>
    <w:uiPriority w:val="39"/>
    <w:rsid w:val="00C50DD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ody Text"/>
    <w:aliases w:val="Текст1,Текст2,Текст3,Plain Text"/>
    <w:basedOn w:val="a"/>
    <w:link w:val="a8"/>
    <w:rsid w:val="00C50DD4"/>
    <w:pPr>
      <w:spacing w:after="120"/>
    </w:pPr>
  </w:style>
  <w:style w:type="character" w:customStyle="1" w:styleId="a8">
    <w:name w:val="Основной текст Знак"/>
    <w:aliases w:val="Текст1 Знак,Текст2 Знак,Текст3 Знак,Plain Text Знак"/>
    <w:basedOn w:val="a1"/>
    <w:link w:val="a7"/>
    <w:rsid w:val="00C50DD4"/>
    <w:rPr>
      <w:rFonts w:ascii="Times New Roman" w:eastAsia="Times New Roman" w:hAnsi="Times New Roman" w:cs="Times New Roman"/>
      <w:sz w:val="20"/>
      <w:szCs w:val="20"/>
      <w:lang w:eastAsia="ru-RU"/>
    </w:rPr>
  </w:style>
  <w:style w:type="paragraph" w:styleId="a9">
    <w:name w:val="Title"/>
    <w:basedOn w:val="a"/>
    <w:link w:val="aa"/>
    <w:qFormat/>
    <w:rsid w:val="00572E50"/>
    <w:pPr>
      <w:spacing w:line="360" w:lineRule="auto"/>
      <w:ind w:firstLine="680"/>
      <w:jc w:val="center"/>
    </w:pPr>
    <w:rPr>
      <w:sz w:val="28"/>
    </w:rPr>
  </w:style>
  <w:style w:type="character" w:customStyle="1" w:styleId="aa">
    <w:name w:val="Заголовок Знак"/>
    <w:basedOn w:val="a1"/>
    <w:link w:val="a9"/>
    <w:rsid w:val="00572E50"/>
    <w:rPr>
      <w:rFonts w:ascii="Times New Roman" w:eastAsia="Times New Roman" w:hAnsi="Times New Roman" w:cs="Times New Roman"/>
      <w:sz w:val="28"/>
      <w:szCs w:val="20"/>
      <w:lang w:eastAsia="ru-RU"/>
    </w:rPr>
  </w:style>
  <w:style w:type="paragraph" w:styleId="a0">
    <w:name w:val="List Paragraph"/>
    <w:basedOn w:val="a"/>
    <w:link w:val="ab"/>
    <w:uiPriority w:val="34"/>
    <w:qFormat/>
    <w:rsid w:val="00572E50"/>
    <w:pPr>
      <w:spacing w:after="200" w:line="276" w:lineRule="auto"/>
      <w:ind w:left="720"/>
      <w:contextualSpacing/>
    </w:pPr>
    <w:rPr>
      <w:rFonts w:ascii="Calibri" w:eastAsia="Calibri" w:hAnsi="Calibri"/>
      <w:sz w:val="22"/>
      <w:szCs w:val="22"/>
      <w:lang w:eastAsia="en-US"/>
    </w:rPr>
  </w:style>
  <w:style w:type="character" w:customStyle="1" w:styleId="70">
    <w:name w:val="Заголовок 7 Знак"/>
    <w:basedOn w:val="a1"/>
    <w:link w:val="7"/>
    <w:rsid w:val="00B524DF"/>
    <w:rPr>
      <w:rFonts w:ascii="Times New Roman" w:eastAsia="Times New Roman" w:hAnsi="Times New Roman" w:cs="Times New Roman"/>
      <w:sz w:val="24"/>
      <w:szCs w:val="24"/>
      <w:lang w:eastAsia="zh-TW"/>
    </w:rPr>
  </w:style>
  <w:style w:type="character" w:customStyle="1" w:styleId="80">
    <w:name w:val="Заголовок 8 Знак"/>
    <w:aliases w:val="Глава 3 Знак"/>
    <w:basedOn w:val="a1"/>
    <w:link w:val="8"/>
    <w:rsid w:val="004B4364"/>
    <w:rPr>
      <w:rFonts w:ascii="Times New Roman" w:eastAsia="Calibri" w:hAnsi="Times New Roman" w:cs="Times New Roman"/>
      <w:caps/>
      <w:sz w:val="24"/>
      <w:szCs w:val="24"/>
    </w:rPr>
  </w:style>
  <w:style w:type="character" w:customStyle="1" w:styleId="apple-style-span">
    <w:name w:val="apple-style-span"/>
    <w:basedOn w:val="a1"/>
    <w:rsid w:val="00AF022A"/>
  </w:style>
  <w:style w:type="character" w:customStyle="1" w:styleId="hps">
    <w:name w:val="hps"/>
    <w:basedOn w:val="a1"/>
    <w:rsid w:val="005121A4"/>
  </w:style>
  <w:style w:type="paragraph" w:styleId="ac">
    <w:name w:val="Balloon Text"/>
    <w:basedOn w:val="a"/>
    <w:link w:val="ad"/>
    <w:uiPriority w:val="99"/>
    <w:semiHidden/>
    <w:unhideWhenUsed/>
    <w:rsid w:val="00150F0A"/>
    <w:rPr>
      <w:rFonts w:ascii="Tahoma" w:hAnsi="Tahoma" w:cs="Tahoma"/>
      <w:sz w:val="16"/>
      <w:szCs w:val="16"/>
    </w:rPr>
  </w:style>
  <w:style w:type="character" w:customStyle="1" w:styleId="ad">
    <w:name w:val="Текст выноски Знак"/>
    <w:basedOn w:val="a1"/>
    <w:link w:val="ac"/>
    <w:uiPriority w:val="99"/>
    <w:semiHidden/>
    <w:rsid w:val="00150F0A"/>
    <w:rPr>
      <w:rFonts w:ascii="Tahoma" w:eastAsia="Times New Roman" w:hAnsi="Tahoma" w:cs="Tahoma"/>
      <w:sz w:val="16"/>
      <w:szCs w:val="16"/>
      <w:lang w:eastAsia="ru-RU"/>
    </w:rPr>
  </w:style>
  <w:style w:type="paragraph" w:customStyle="1" w:styleId="110">
    <w:name w:val="Стиль Уравнение + 11 пт"/>
    <w:basedOn w:val="a"/>
    <w:link w:val="111"/>
    <w:rsid w:val="001D7CFD"/>
    <w:pPr>
      <w:tabs>
        <w:tab w:val="center" w:pos="3147"/>
        <w:tab w:val="right" w:pos="6651"/>
      </w:tabs>
      <w:spacing w:before="120" w:after="120"/>
      <w:ind w:firstLine="357"/>
    </w:pPr>
    <w:rPr>
      <w:sz w:val="22"/>
    </w:rPr>
  </w:style>
  <w:style w:type="character" w:customStyle="1" w:styleId="111">
    <w:name w:val="Стиль Уравнение + 11 пт Знак"/>
    <w:basedOn w:val="a1"/>
    <w:link w:val="110"/>
    <w:rsid w:val="001D7CFD"/>
    <w:rPr>
      <w:rFonts w:ascii="Times New Roman" w:eastAsia="Times New Roman" w:hAnsi="Times New Roman" w:cs="Times New Roman"/>
      <w:szCs w:val="20"/>
      <w:lang w:eastAsia="ru-RU"/>
    </w:rPr>
  </w:style>
  <w:style w:type="character" w:customStyle="1" w:styleId="label">
    <w:name w:val="label"/>
    <w:basedOn w:val="a1"/>
    <w:rsid w:val="00F2538B"/>
  </w:style>
  <w:style w:type="character" w:customStyle="1" w:styleId="apple-converted-space">
    <w:name w:val="apple-converted-space"/>
    <w:basedOn w:val="a1"/>
    <w:rsid w:val="00F2538B"/>
  </w:style>
  <w:style w:type="character" w:customStyle="1" w:styleId="hithilite">
    <w:name w:val="hithilite"/>
    <w:basedOn w:val="a1"/>
    <w:rsid w:val="00F2538B"/>
  </w:style>
  <w:style w:type="character" w:customStyle="1" w:styleId="databold">
    <w:name w:val="data_bold"/>
    <w:basedOn w:val="a1"/>
    <w:rsid w:val="00F2538B"/>
  </w:style>
  <w:style w:type="character" w:customStyle="1" w:styleId="ab">
    <w:name w:val="Абзац списка Знак"/>
    <w:basedOn w:val="a1"/>
    <w:link w:val="a0"/>
    <w:uiPriority w:val="34"/>
    <w:rsid w:val="00F2538B"/>
    <w:rPr>
      <w:rFonts w:ascii="Calibri" w:eastAsia="Calibri" w:hAnsi="Calibri" w:cs="Times New Roman"/>
    </w:rPr>
  </w:style>
  <w:style w:type="paragraph" w:customStyle="1" w:styleId="1212">
    <w:name w:val="1212"/>
    <w:basedOn w:val="a0"/>
    <w:link w:val="12120"/>
    <w:qFormat/>
    <w:rsid w:val="0070458D"/>
    <w:pPr>
      <w:numPr>
        <w:numId w:val="1"/>
      </w:numPr>
      <w:tabs>
        <w:tab w:val="left" w:pos="1134"/>
      </w:tabs>
      <w:ind w:left="0" w:firstLine="709"/>
    </w:pPr>
    <w:rPr>
      <w:rFonts w:ascii="Times New Roman" w:hAnsi="Times New Roman"/>
      <w:sz w:val="24"/>
      <w:szCs w:val="24"/>
    </w:rPr>
  </w:style>
  <w:style w:type="character" w:customStyle="1" w:styleId="12120">
    <w:name w:val="1212 Знак"/>
    <w:basedOn w:val="ab"/>
    <w:link w:val="1212"/>
    <w:rsid w:val="0070458D"/>
    <w:rPr>
      <w:rFonts w:ascii="Times New Roman" w:eastAsia="Calibri" w:hAnsi="Times New Roman" w:cs="Times New Roman"/>
      <w:sz w:val="24"/>
      <w:szCs w:val="24"/>
    </w:rPr>
  </w:style>
  <w:style w:type="paragraph" w:styleId="22">
    <w:name w:val="Body Text 2"/>
    <w:basedOn w:val="a"/>
    <w:link w:val="23"/>
    <w:uiPriority w:val="99"/>
    <w:rsid w:val="00EB7F19"/>
    <w:pPr>
      <w:overflowPunct w:val="0"/>
      <w:autoSpaceDE w:val="0"/>
      <w:autoSpaceDN w:val="0"/>
      <w:adjustRightInd w:val="0"/>
      <w:spacing w:after="120" w:line="480" w:lineRule="auto"/>
      <w:textAlignment w:val="baseline"/>
    </w:pPr>
    <w:rPr>
      <w:lang w:eastAsia="zh-TW"/>
    </w:rPr>
  </w:style>
  <w:style w:type="character" w:customStyle="1" w:styleId="23">
    <w:name w:val="Основной текст 2 Знак"/>
    <w:basedOn w:val="a1"/>
    <w:link w:val="22"/>
    <w:uiPriority w:val="99"/>
    <w:rsid w:val="00EB7F19"/>
    <w:rPr>
      <w:rFonts w:ascii="Times New Roman" w:eastAsia="Times New Roman" w:hAnsi="Times New Roman" w:cs="Times New Roman"/>
      <w:sz w:val="20"/>
      <w:szCs w:val="20"/>
      <w:lang w:eastAsia="zh-TW"/>
    </w:rPr>
  </w:style>
  <w:style w:type="paragraph" w:styleId="ae">
    <w:name w:val="header"/>
    <w:basedOn w:val="a"/>
    <w:link w:val="af"/>
    <w:uiPriority w:val="99"/>
    <w:unhideWhenUsed/>
    <w:rsid w:val="0010160E"/>
    <w:pPr>
      <w:tabs>
        <w:tab w:val="center" w:pos="4677"/>
        <w:tab w:val="right" w:pos="9355"/>
      </w:tabs>
    </w:pPr>
  </w:style>
  <w:style w:type="character" w:customStyle="1" w:styleId="af">
    <w:name w:val="Верхний колонтитул Знак"/>
    <w:basedOn w:val="a1"/>
    <w:link w:val="ae"/>
    <w:uiPriority w:val="99"/>
    <w:rsid w:val="0010160E"/>
    <w:rPr>
      <w:rFonts w:ascii="Times New Roman" w:eastAsia="Times New Roman" w:hAnsi="Times New Roman" w:cs="Times New Roman"/>
      <w:sz w:val="20"/>
      <w:szCs w:val="20"/>
      <w:lang w:eastAsia="ru-RU"/>
    </w:rPr>
  </w:style>
  <w:style w:type="paragraph" w:styleId="af0">
    <w:name w:val="footer"/>
    <w:basedOn w:val="a"/>
    <w:link w:val="af1"/>
    <w:uiPriority w:val="99"/>
    <w:unhideWhenUsed/>
    <w:rsid w:val="0010160E"/>
    <w:pPr>
      <w:tabs>
        <w:tab w:val="center" w:pos="4677"/>
        <w:tab w:val="right" w:pos="9355"/>
      </w:tabs>
    </w:pPr>
  </w:style>
  <w:style w:type="character" w:customStyle="1" w:styleId="af1">
    <w:name w:val="Нижний колонтитул Знак"/>
    <w:basedOn w:val="a1"/>
    <w:link w:val="af0"/>
    <w:uiPriority w:val="99"/>
    <w:rsid w:val="0010160E"/>
    <w:rPr>
      <w:rFonts w:ascii="Times New Roman" w:eastAsia="Times New Roman" w:hAnsi="Times New Roman" w:cs="Times New Roman"/>
      <w:sz w:val="20"/>
      <w:szCs w:val="20"/>
      <w:lang w:eastAsia="ru-RU"/>
    </w:rPr>
  </w:style>
  <w:style w:type="paragraph" w:styleId="af2">
    <w:name w:val="Normal (Web)"/>
    <w:basedOn w:val="a"/>
    <w:rsid w:val="00EB71A6"/>
    <w:pPr>
      <w:suppressAutoHyphens/>
      <w:spacing w:before="280" w:after="280"/>
    </w:pPr>
    <w:rPr>
      <w:szCs w:val="24"/>
      <w:lang w:eastAsia="ar-SA"/>
    </w:rPr>
  </w:style>
  <w:style w:type="paragraph" w:customStyle="1" w:styleId="ConsPlusNormal">
    <w:name w:val="ConsPlusNormal"/>
    <w:rsid w:val="00EB71A6"/>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3">
    <w:name w:val="TOC Heading"/>
    <w:basedOn w:val="1"/>
    <w:next w:val="a"/>
    <w:uiPriority w:val="39"/>
    <w:unhideWhenUsed/>
    <w:qFormat/>
    <w:rsid w:val="00B4617B"/>
    <w:pPr>
      <w:keepLines/>
      <w:spacing w:before="240" w:line="259" w:lineRule="auto"/>
      <w:ind w:firstLine="0"/>
      <w:jc w:val="left"/>
      <w:outlineLvl w:val="9"/>
    </w:pPr>
    <w:rPr>
      <w:rFonts w:asciiTheme="majorHAnsi" w:eastAsiaTheme="majorEastAsia" w:hAnsiTheme="majorHAnsi" w:cstheme="majorBidi"/>
      <w:color w:val="365F91" w:themeColor="accent1" w:themeShade="BF"/>
      <w:sz w:val="32"/>
      <w:szCs w:val="32"/>
    </w:rPr>
  </w:style>
  <w:style w:type="paragraph" w:customStyle="1" w:styleId="12">
    <w:name w:val="Раздел 1"/>
    <w:basedOn w:val="1"/>
    <w:next w:val="a"/>
    <w:link w:val="13"/>
    <w:autoRedefine/>
    <w:qFormat/>
    <w:rsid w:val="00CF1DEB"/>
    <w:pPr>
      <w:keepLines/>
      <w:pageBreakBefore/>
      <w:ind w:firstLine="0"/>
    </w:pPr>
    <w:rPr>
      <w:rFonts w:eastAsiaTheme="majorEastAsia" w:cstheme="majorBidi"/>
      <w:szCs w:val="26"/>
      <w:lang w:eastAsia="zh-TW"/>
    </w:rPr>
  </w:style>
  <w:style w:type="character" w:customStyle="1" w:styleId="13">
    <w:name w:val="Раздел 1 Знак"/>
    <w:basedOn w:val="10"/>
    <w:link w:val="12"/>
    <w:rsid w:val="00CF1DEB"/>
    <w:rPr>
      <w:rFonts w:ascii="Times New Roman" w:eastAsiaTheme="majorEastAsia" w:hAnsi="Times New Roman" w:cstheme="majorBidi"/>
      <w:b/>
      <w:bCs/>
      <w:sz w:val="24"/>
      <w:szCs w:val="26"/>
      <w:lang w:eastAsia="zh-TW"/>
    </w:rPr>
  </w:style>
  <w:style w:type="character" w:customStyle="1" w:styleId="af4">
    <w:name w:val="Основной текст_"/>
    <w:basedOn w:val="a1"/>
    <w:link w:val="24"/>
    <w:rsid w:val="00D53AB5"/>
    <w:rPr>
      <w:rFonts w:ascii="Times New Roman" w:eastAsia="Times New Roman" w:hAnsi="Times New Roman"/>
      <w:sz w:val="19"/>
      <w:szCs w:val="19"/>
      <w:shd w:val="clear" w:color="auto" w:fill="FFFFFF"/>
    </w:rPr>
  </w:style>
  <w:style w:type="paragraph" w:customStyle="1" w:styleId="24">
    <w:name w:val="Основной текст2"/>
    <w:basedOn w:val="a"/>
    <w:link w:val="af4"/>
    <w:rsid w:val="00D53AB5"/>
    <w:pPr>
      <w:shd w:val="clear" w:color="auto" w:fill="FFFFFF"/>
      <w:spacing w:line="226" w:lineRule="exact"/>
      <w:ind w:firstLine="0"/>
    </w:pPr>
    <w:rPr>
      <w:rFonts w:cstheme="minorBidi"/>
      <w:sz w:val="19"/>
      <w:szCs w:val="19"/>
      <w:lang w:eastAsia="en-US"/>
    </w:rPr>
  </w:style>
  <w:style w:type="character" w:customStyle="1" w:styleId="20">
    <w:name w:val="Заголовок 2 Знак"/>
    <w:basedOn w:val="a1"/>
    <w:link w:val="2"/>
    <w:uiPriority w:val="9"/>
    <w:rsid w:val="002A0409"/>
    <w:rPr>
      <w:rFonts w:ascii="Times New Roman" w:eastAsiaTheme="majorEastAsia" w:hAnsi="Times New Roman" w:cstheme="majorBidi"/>
      <w:b/>
      <w:bCs/>
      <w:sz w:val="24"/>
      <w:szCs w:val="26"/>
      <w:lang w:eastAsia="ru-RU"/>
    </w:rPr>
  </w:style>
  <w:style w:type="character" w:customStyle="1" w:styleId="reference-text">
    <w:name w:val="reference-text"/>
    <w:basedOn w:val="a1"/>
    <w:rsid w:val="00683DD9"/>
  </w:style>
  <w:style w:type="character" w:customStyle="1" w:styleId="30">
    <w:name w:val="Заголовок 3 Знак"/>
    <w:aliases w:val="последняя ступень Знак"/>
    <w:basedOn w:val="a1"/>
    <w:link w:val="3"/>
    <w:rsid w:val="007F6611"/>
    <w:rPr>
      <w:rFonts w:ascii="Times New Roman" w:eastAsia="Times New Roman" w:hAnsi="Times New Roman" w:cs="Times New Roman"/>
      <w:b/>
      <w:sz w:val="28"/>
      <w:szCs w:val="20"/>
      <w:lang w:eastAsia="ru-RU"/>
    </w:rPr>
  </w:style>
  <w:style w:type="character" w:customStyle="1" w:styleId="40">
    <w:name w:val="Заголовок 4 Знак"/>
    <w:aliases w:val="ПОДПОД Знак"/>
    <w:basedOn w:val="a1"/>
    <w:link w:val="4"/>
    <w:uiPriority w:val="9"/>
    <w:rsid w:val="007F6611"/>
    <w:rPr>
      <w:rFonts w:ascii="Times New Roman" w:eastAsiaTheme="majorEastAsia" w:hAnsi="Times New Roman" w:cstheme="majorBidi"/>
      <w:b/>
      <w:bCs/>
      <w:iCs/>
      <w:sz w:val="28"/>
      <w:szCs w:val="24"/>
      <w:lang w:eastAsia="ru-RU"/>
    </w:rPr>
  </w:style>
  <w:style w:type="character" w:customStyle="1" w:styleId="50">
    <w:name w:val="Заголовок 5 Знак"/>
    <w:basedOn w:val="a1"/>
    <w:link w:val="5"/>
    <w:uiPriority w:val="9"/>
    <w:rsid w:val="007F6611"/>
    <w:rPr>
      <w:rFonts w:asciiTheme="majorHAnsi" w:eastAsiaTheme="majorEastAsia" w:hAnsiTheme="majorHAnsi" w:cstheme="majorBidi"/>
      <w:color w:val="243F60" w:themeColor="accent1" w:themeShade="7F"/>
      <w:sz w:val="24"/>
      <w:szCs w:val="24"/>
      <w:lang w:eastAsia="ru-RU"/>
    </w:rPr>
  </w:style>
  <w:style w:type="paragraph" w:styleId="25">
    <w:name w:val="Body Text Indent 2"/>
    <w:basedOn w:val="a"/>
    <w:link w:val="26"/>
    <w:rsid w:val="007F6611"/>
    <w:pPr>
      <w:spacing w:line="480" w:lineRule="auto"/>
      <w:ind w:firstLine="567"/>
      <w:jc w:val="left"/>
    </w:pPr>
    <w:rPr>
      <w:color w:val="000000"/>
      <w:szCs w:val="24"/>
      <w:lang w:val="en-US"/>
    </w:rPr>
  </w:style>
  <w:style w:type="character" w:customStyle="1" w:styleId="26">
    <w:name w:val="Основной текст с отступом 2 Знак"/>
    <w:basedOn w:val="a1"/>
    <w:link w:val="25"/>
    <w:rsid w:val="007F6611"/>
    <w:rPr>
      <w:rFonts w:ascii="Times New Roman" w:eastAsia="Times New Roman" w:hAnsi="Times New Roman" w:cs="Times New Roman"/>
      <w:color w:val="000000"/>
      <w:sz w:val="24"/>
      <w:szCs w:val="24"/>
      <w:lang w:val="en-US" w:eastAsia="ru-RU"/>
    </w:rPr>
  </w:style>
  <w:style w:type="paragraph" w:styleId="31">
    <w:name w:val="Body Text 3"/>
    <w:basedOn w:val="a"/>
    <w:link w:val="32"/>
    <w:rsid w:val="007F6611"/>
    <w:pPr>
      <w:ind w:firstLine="0"/>
    </w:pPr>
    <w:rPr>
      <w:sz w:val="28"/>
      <w:szCs w:val="24"/>
    </w:rPr>
  </w:style>
  <w:style w:type="character" w:customStyle="1" w:styleId="32">
    <w:name w:val="Основной текст 3 Знак"/>
    <w:basedOn w:val="a1"/>
    <w:link w:val="31"/>
    <w:rsid w:val="007F6611"/>
    <w:rPr>
      <w:rFonts w:ascii="Times New Roman" w:eastAsia="Times New Roman" w:hAnsi="Times New Roman" w:cs="Times New Roman"/>
      <w:sz w:val="28"/>
      <w:szCs w:val="24"/>
      <w:lang w:eastAsia="ru-RU"/>
    </w:rPr>
  </w:style>
  <w:style w:type="paragraph" w:styleId="33">
    <w:name w:val="Body Text Indent 3"/>
    <w:basedOn w:val="a"/>
    <w:link w:val="34"/>
    <w:rsid w:val="007F6611"/>
    <w:pPr>
      <w:spacing w:after="120"/>
      <w:ind w:left="283" w:firstLine="0"/>
      <w:jc w:val="left"/>
    </w:pPr>
    <w:rPr>
      <w:sz w:val="16"/>
      <w:szCs w:val="16"/>
    </w:rPr>
  </w:style>
  <w:style w:type="character" w:customStyle="1" w:styleId="34">
    <w:name w:val="Основной текст с отступом 3 Знак"/>
    <w:basedOn w:val="a1"/>
    <w:link w:val="33"/>
    <w:rsid w:val="007F6611"/>
    <w:rPr>
      <w:rFonts w:ascii="Times New Roman" w:eastAsia="Times New Roman" w:hAnsi="Times New Roman" w:cs="Times New Roman"/>
      <w:sz w:val="16"/>
      <w:szCs w:val="16"/>
      <w:lang w:eastAsia="ru-RU"/>
    </w:rPr>
  </w:style>
  <w:style w:type="character" w:styleId="af5">
    <w:name w:val="FollowedHyperlink"/>
    <w:basedOn w:val="a1"/>
    <w:uiPriority w:val="99"/>
    <w:semiHidden/>
    <w:unhideWhenUsed/>
    <w:rsid w:val="007F6611"/>
    <w:rPr>
      <w:color w:val="800080"/>
      <w:u w:val="single"/>
    </w:rPr>
  </w:style>
  <w:style w:type="paragraph" w:styleId="35">
    <w:name w:val="toc 3"/>
    <w:basedOn w:val="a"/>
    <w:next w:val="a"/>
    <w:autoRedefine/>
    <w:uiPriority w:val="39"/>
    <w:unhideWhenUsed/>
    <w:rsid w:val="007F6611"/>
    <w:pPr>
      <w:spacing w:after="100"/>
      <w:ind w:left="480" w:firstLine="0"/>
      <w:jc w:val="left"/>
    </w:pPr>
    <w:rPr>
      <w:szCs w:val="24"/>
    </w:rPr>
  </w:style>
  <w:style w:type="paragraph" w:styleId="af6">
    <w:name w:val="Subtitle"/>
    <w:basedOn w:val="a"/>
    <w:next w:val="a"/>
    <w:link w:val="af7"/>
    <w:uiPriority w:val="11"/>
    <w:qFormat/>
    <w:rsid w:val="007F6611"/>
    <w:pPr>
      <w:numPr>
        <w:ilvl w:val="1"/>
      </w:numPr>
      <w:ind w:firstLine="709"/>
      <w:jc w:val="left"/>
    </w:pPr>
    <w:rPr>
      <w:rFonts w:asciiTheme="majorHAnsi" w:eastAsiaTheme="majorEastAsia" w:hAnsiTheme="majorHAnsi" w:cstheme="majorBidi"/>
      <w:i/>
      <w:iCs/>
      <w:color w:val="4F81BD" w:themeColor="accent1"/>
      <w:spacing w:val="15"/>
      <w:szCs w:val="24"/>
    </w:rPr>
  </w:style>
  <w:style w:type="character" w:customStyle="1" w:styleId="af7">
    <w:name w:val="Подзаголовок Знак"/>
    <w:basedOn w:val="a1"/>
    <w:link w:val="af6"/>
    <w:uiPriority w:val="11"/>
    <w:rsid w:val="007F6611"/>
    <w:rPr>
      <w:rFonts w:asciiTheme="majorHAnsi" w:eastAsiaTheme="majorEastAsia" w:hAnsiTheme="majorHAnsi" w:cstheme="majorBidi"/>
      <w:i/>
      <w:iCs/>
      <w:color w:val="4F81BD" w:themeColor="accent1"/>
      <w:spacing w:val="15"/>
      <w:sz w:val="24"/>
      <w:szCs w:val="24"/>
      <w:lang w:eastAsia="ru-RU"/>
    </w:rPr>
  </w:style>
  <w:style w:type="paragraph" w:styleId="af8">
    <w:name w:val="Date"/>
    <w:basedOn w:val="a"/>
    <w:next w:val="a"/>
    <w:link w:val="af9"/>
    <w:semiHidden/>
    <w:rsid w:val="007F6611"/>
    <w:pPr>
      <w:ind w:firstLine="0"/>
      <w:jc w:val="left"/>
    </w:pPr>
    <w:rPr>
      <w:sz w:val="20"/>
    </w:rPr>
  </w:style>
  <w:style w:type="character" w:customStyle="1" w:styleId="af9">
    <w:name w:val="Дата Знак"/>
    <w:basedOn w:val="a1"/>
    <w:link w:val="af8"/>
    <w:semiHidden/>
    <w:rsid w:val="007F6611"/>
    <w:rPr>
      <w:rFonts w:ascii="Times New Roman" w:eastAsia="Times New Roman" w:hAnsi="Times New Roman" w:cs="Times New Roman"/>
      <w:sz w:val="20"/>
      <w:szCs w:val="20"/>
      <w:lang w:eastAsia="ru-RU"/>
    </w:rPr>
  </w:style>
  <w:style w:type="character" w:customStyle="1" w:styleId="longtext">
    <w:name w:val="long_text"/>
    <w:basedOn w:val="a1"/>
    <w:rsid w:val="007F6611"/>
  </w:style>
  <w:style w:type="numbering" w:customStyle="1" w:styleId="14">
    <w:name w:val="Нет списка1"/>
    <w:next w:val="a3"/>
    <w:uiPriority w:val="99"/>
    <w:semiHidden/>
    <w:unhideWhenUsed/>
    <w:rsid w:val="00E67E68"/>
  </w:style>
  <w:style w:type="character" w:customStyle="1" w:styleId="s0">
    <w:name w:val="s0"/>
    <w:rsid w:val="00E67E68"/>
    <w:rPr>
      <w:rFonts w:ascii="Times New Roman" w:hAnsi="Times New Roman" w:cs="Times New Roman"/>
      <w:b w:val="0"/>
      <w:bCs w:val="0"/>
      <w:i w:val="0"/>
      <w:iCs w:val="0"/>
      <w:strike w:val="0"/>
      <w:dstrike w:val="0"/>
      <w:color w:val="000000"/>
      <w:sz w:val="32"/>
      <w:szCs w:val="32"/>
      <w:u w:val="none"/>
    </w:rPr>
  </w:style>
  <w:style w:type="paragraph" w:customStyle="1" w:styleId="27">
    <w:name w:val="Раздел 2"/>
    <w:basedOn w:val="a0"/>
    <w:next w:val="a"/>
    <w:autoRedefine/>
    <w:qFormat/>
    <w:rsid w:val="003D69DA"/>
    <w:pPr>
      <w:keepNext/>
      <w:pageBreakBefore/>
      <w:tabs>
        <w:tab w:val="left" w:pos="1134"/>
      </w:tabs>
      <w:spacing w:after="0" w:line="240" w:lineRule="auto"/>
      <w:ind w:left="0"/>
      <w:jc w:val="center"/>
      <w:outlineLvl w:val="0"/>
    </w:pPr>
    <w:rPr>
      <w:rFonts w:ascii="Times New Roman" w:hAnsi="Times New Roman"/>
      <w:b/>
      <w:bCs/>
      <w:caps/>
      <w:sz w:val="24"/>
      <w:szCs w:val="24"/>
    </w:rPr>
  </w:style>
  <w:style w:type="character" w:customStyle="1" w:styleId="articlecitationvolume">
    <w:name w:val="articlecitation_volume"/>
    <w:basedOn w:val="a1"/>
    <w:rsid w:val="00BF2362"/>
  </w:style>
  <w:style w:type="character" w:customStyle="1" w:styleId="articlecitationpages">
    <w:name w:val="articlecitation_pages"/>
    <w:basedOn w:val="a1"/>
    <w:rsid w:val="00BF2362"/>
  </w:style>
  <w:style w:type="character" w:customStyle="1" w:styleId="60">
    <w:name w:val="Заголовок 6 Знак"/>
    <w:basedOn w:val="a1"/>
    <w:link w:val="6"/>
    <w:uiPriority w:val="9"/>
    <w:rsid w:val="00C95C2C"/>
    <w:rPr>
      <w:rFonts w:ascii="Times New Roman" w:eastAsia="Calibri" w:hAnsi="Times New Roman" w:cs="Times New Roman"/>
      <w:sz w:val="24"/>
      <w:szCs w:val="24"/>
    </w:rPr>
  </w:style>
  <w:style w:type="paragraph" w:customStyle="1" w:styleId="nova-e-listitem">
    <w:name w:val="nova-e-list__item"/>
    <w:basedOn w:val="a"/>
    <w:rsid w:val="00174F42"/>
    <w:pPr>
      <w:spacing w:before="100" w:beforeAutospacing="1" w:after="100" w:afterAutospacing="1"/>
      <w:ind w:firstLine="0"/>
      <w:jc w:val="left"/>
    </w:pPr>
    <w:rPr>
      <w:szCs w:val="24"/>
      <w:lang w:val="ru-KZ" w:eastAsia="ru-KZ"/>
    </w:rPr>
  </w:style>
  <w:style w:type="numbering" w:customStyle="1" w:styleId="28">
    <w:name w:val="Нет списка2"/>
    <w:next w:val="a3"/>
    <w:uiPriority w:val="99"/>
    <w:semiHidden/>
    <w:unhideWhenUsed/>
    <w:rsid w:val="00CA2E5C"/>
  </w:style>
  <w:style w:type="table" w:customStyle="1" w:styleId="15">
    <w:name w:val="Сетка таблицы1"/>
    <w:basedOn w:val="a2"/>
    <w:next w:val="a6"/>
    <w:rsid w:val="00890E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296972">
      <w:bodyDiv w:val="1"/>
      <w:marLeft w:val="0"/>
      <w:marRight w:val="0"/>
      <w:marTop w:val="0"/>
      <w:marBottom w:val="0"/>
      <w:divBdr>
        <w:top w:val="none" w:sz="0" w:space="0" w:color="auto"/>
        <w:left w:val="none" w:sz="0" w:space="0" w:color="auto"/>
        <w:bottom w:val="none" w:sz="0" w:space="0" w:color="auto"/>
        <w:right w:val="none" w:sz="0" w:space="0" w:color="auto"/>
      </w:divBdr>
      <w:divsChild>
        <w:div w:id="208997174">
          <w:marLeft w:val="0"/>
          <w:marRight w:val="0"/>
          <w:marTop w:val="0"/>
          <w:marBottom w:val="150"/>
          <w:divBdr>
            <w:top w:val="none" w:sz="0" w:space="0" w:color="auto"/>
            <w:left w:val="none" w:sz="0" w:space="0" w:color="auto"/>
            <w:bottom w:val="none" w:sz="0" w:space="0" w:color="auto"/>
            <w:right w:val="none" w:sz="0" w:space="0" w:color="auto"/>
          </w:divBdr>
        </w:div>
        <w:div w:id="1729378939">
          <w:marLeft w:val="0"/>
          <w:marRight w:val="0"/>
          <w:marTop w:val="0"/>
          <w:marBottom w:val="225"/>
          <w:divBdr>
            <w:top w:val="none" w:sz="0" w:space="0" w:color="auto"/>
            <w:left w:val="none" w:sz="0" w:space="0" w:color="auto"/>
            <w:bottom w:val="none" w:sz="0" w:space="0" w:color="auto"/>
            <w:right w:val="none" w:sz="0" w:space="0" w:color="auto"/>
          </w:divBdr>
          <w:divsChild>
            <w:div w:id="780800708">
              <w:marLeft w:val="0"/>
              <w:marRight w:val="0"/>
              <w:marTop w:val="0"/>
              <w:marBottom w:val="0"/>
              <w:divBdr>
                <w:top w:val="none" w:sz="0" w:space="0" w:color="auto"/>
                <w:left w:val="none" w:sz="0" w:space="0" w:color="auto"/>
                <w:bottom w:val="none" w:sz="0" w:space="0" w:color="auto"/>
                <w:right w:val="none" w:sz="0" w:space="0" w:color="auto"/>
              </w:divBdr>
              <w:divsChild>
                <w:div w:id="2123255655">
                  <w:marLeft w:val="0"/>
                  <w:marRight w:val="0"/>
                  <w:marTop w:val="0"/>
                  <w:marBottom w:val="75"/>
                  <w:divBdr>
                    <w:top w:val="none" w:sz="0" w:space="0" w:color="auto"/>
                    <w:left w:val="none" w:sz="0" w:space="0" w:color="auto"/>
                    <w:bottom w:val="none" w:sz="0" w:space="0" w:color="auto"/>
                    <w:right w:val="none" w:sz="0" w:space="0" w:color="auto"/>
                  </w:divBdr>
                </w:div>
                <w:div w:id="169268245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368185371">
      <w:bodyDiv w:val="1"/>
      <w:marLeft w:val="0"/>
      <w:marRight w:val="0"/>
      <w:marTop w:val="0"/>
      <w:marBottom w:val="0"/>
      <w:divBdr>
        <w:top w:val="none" w:sz="0" w:space="0" w:color="auto"/>
        <w:left w:val="none" w:sz="0" w:space="0" w:color="auto"/>
        <w:bottom w:val="none" w:sz="0" w:space="0" w:color="auto"/>
        <w:right w:val="none" w:sz="0" w:space="0" w:color="auto"/>
      </w:divBdr>
    </w:div>
    <w:div w:id="553807580">
      <w:bodyDiv w:val="1"/>
      <w:marLeft w:val="0"/>
      <w:marRight w:val="0"/>
      <w:marTop w:val="0"/>
      <w:marBottom w:val="0"/>
      <w:divBdr>
        <w:top w:val="none" w:sz="0" w:space="0" w:color="auto"/>
        <w:left w:val="none" w:sz="0" w:space="0" w:color="auto"/>
        <w:bottom w:val="none" w:sz="0" w:space="0" w:color="auto"/>
        <w:right w:val="none" w:sz="0" w:space="0" w:color="auto"/>
      </w:divBdr>
    </w:div>
    <w:div w:id="1031682558">
      <w:bodyDiv w:val="1"/>
      <w:marLeft w:val="0"/>
      <w:marRight w:val="0"/>
      <w:marTop w:val="0"/>
      <w:marBottom w:val="0"/>
      <w:divBdr>
        <w:top w:val="none" w:sz="0" w:space="0" w:color="auto"/>
        <w:left w:val="none" w:sz="0" w:space="0" w:color="auto"/>
        <w:bottom w:val="none" w:sz="0" w:space="0" w:color="auto"/>
        <w:right w:val="none" w:sz="0" w:space="0" w:color="auto"/>
      </w:divBdr>
      <w:divsChild>
        <w:div w:id="1970932167">
          <w:marLeft w:val="0"/>
          <w:marRight w:val="0"/>
          <w:marTop w:val="0"/>
          <w:marBottom w:val="150"/>
          <w:divBdr>
            <w:top w:val="none" w:sz="0" w:space="0" w:color="auto"/>
            <w:left w:val="none" w:sz="0" w:space="0" w:color="auto"/>
            <w:bottom w:val="none" w:sz="0" w:space="0" w:color="auto"/>
            <w:right w:val="none" w:sz="0" w:space="0" w:color="auto"/>
          </w:divBdr>
        </w:div>
        <w:div w:id="508104164">
          <w:marLeft w:val="0"/>
          <w:marRight w:val="0"/>
          <w:marTop w:val="0"/>
          <w:marBottom w:val="225"/>
          <w:divBdr>
            <w:top w:val="none" w:sz="0" w:space="0" w:color="auto"/>
            <w:left w:val="none" w:sz="0" w:space="0" w:color="auto"/>
            <w:bottom w:val="none" w:sz="0" w:space="0" w:color="auto"/>
            <w:right w:val="none" w:sz="0" w:space="0" w:color="auto"/>
          </w:divBdr>
          <w:divsChild>
            <w:div w:id="336272056">
              <w:marLeft w:val="0"/>
              <w:marRight w:val="0"/>
              <w:marTop w:val="0"/>
              <w:marBottom w:val="0"/>
              <w:divBdr>
                <w:top w:val="none" w:sz="0" w:space="0" w:color="auto"/>
                <w:left w:val="none" w:sz="0" w:space="0" w:color="auto"/>
                <w:bottom w:val="none" w:sz="0" w:space="0" w:color="auto"/>
                <w:right w:val="none" w:sz="0" w:space="0" w:color="auto"/>
              </w:divBdr>
              <w:divsChild>
                <w:div w:id="765156056">
                  <w:marLeft w:val="0"/>
                  <w:marRight w:val="0"/>
                  <w:marTop w:val="0"/>
                  <w:marBottom w:val="75"/>
                  <w:divBdr>
                    <w:top w:val="none" w:sz="0" w:space="0" w:color="auto"/>
                    <w:left w:val="none" w:sz="0" w:space="0" w:color="auto"/>
                    <w:bottom w:val="none" w:sz="0" w:space="0" w:color="auto"/>
                    <w:right w:val="none" w:sz="0" w:space="0" w:color="auto"/>
                  </w:divBdr>
                </w:div>
                <w:div w:id="72079129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635140365">
      <w:bodyDiv w:val="1"/>
      <w:marLeft w:val="0"/>
      <w:marRight w:val="0"/>
      <w:marTop w:val="0"/>
      <w:marBottom w:val="0"/>
      <w:divBdr>
        <w:top w:val="none" w:sz="0" w:space="0" w:color="auto"/>
        <w:left w:val="none" w:sz="0" w:space="0" w:color="auto"/>
        <w:bottom w:val="none" w:sz="0" w:space="0" w:color="auto"/>
        <w:right w:val="none" w:sz="0" w:space="0" w:color="auto"/>
      </w:divBdr>
    </w:div>
    <w:div w:id="1962564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jpe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emf"/><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emf"/><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emf"/><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emf"/><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44.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1631E2-A379-4712-BC3F-BAAC7CC463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59</Pages>
  <Words>38231</Words>
  <Characters>217923</Characters>
  <Application>Microsoft Office Word</Application>
  <DocSecurity>0</DocSecurity>
  <Lines>1816</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255643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www.PHILka.RU</dc:creator>
  <cp:lastModifiedBy>Assel Nurmukan</cp:lastModifiedBy>
  <cp:revision>3</cp:revision>
  <cp:lastPrinted>2020-10-12T09:14:00Z</cp:lastPrinted>
  <dcterms:created xsi:type="dcterms:W3CDTF">2020-10-31T07:32:00Z</dcterms:created>
  <dcterms:modified xsi:type="dcterms:W3CDTF">2020-10-31T08:12:00Z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ad9115d9-6a9a-31a2-8162-d134fe806291</vt:lpwstr>
  </property>
  <property fmtid="{D5CDD505-2E9C-101B-9397-08002B2CF9AE}" pid="4" name="Mendeley Citation Style_1">
    <vt:lpwstr>http://www.zotero.org/styles/gost-r-7-0-5-2008-numeric</vt:lpwstr>
  </property>
  <property fmtid="{D5CDD505-2E9C-101B-9397-08002B2CF9AE}" pid="5" name="Mendeley Recent Style Id 0_1">
    <vt:lpwstr>http://www.zotero.org/styles/apa</vt:lpwstr>
  </property>
  <property fmtid="{D5CDD505-2E9C-101B-9397-08002B2CF9AE}" pid="6" name="Mendeley Recent Style Name 0_1">
    <vt:lpwstr>American Psychological Association 6th edition</vt:lpwstr>
  </property>
  <property fmtid="{D5CDD505-2E9C-101B-9397-08002B2CF9AE}" pid="7" name="Mendeley Recent Style Id 1_1">
    <vt:lpwstr>http://www.zotero.org/styles/chicago-author-date</vt:lpwstr>
  </property>
  <property fmtid="{D5CDD505-2E9C-101B-9397-08002B2CF9AE}" pid="8" name="Mendeley Recent Style Name 1_1">
    <vt:lpwstr>Chicago Manual of Style 17th edition (author-date)</vt:lpwstr>
  </property>
  <property fmtid="{D5CDD505-2E9C-101B-9397-08002B2CF9AE}" pid="9" name="Mendeley Recent Style Id 2_1">
    <vt:lpwstr>http://www.zotero.org/styles/harvard-cite-them-right</vt:lpwstr>
  </property>
  <property fmtid="{D5CDD505-2E9C-101B-9397-08002B2CF9AE}" pid="10" name="Mendeley Recent Style Name 2_1">
    <vt:lpwstr>Cite Them Right 10th edition - Harvard</vt:lpwstr>
  </property>
  <property fmtid="{D5CDD505-2E9C-101B-9397-08002B2CF9AE}" pid="11" name="Mendeley Recent Style Id 3_1">
    <vt:lpwstr>http://www.zotero.org/styles/ieee</vt:lpwstr>
  </property>
  <property fmtid="{D5CDD505-2E9C-101B-9397-08002B2CF9AE}" pid="12" name="Mendeley Recent Style Name 3_1">
    <vt:lpwstr>IEEE</vt:lpwstr>
  </property>
  <property fmtid="{D5CDD505-2E9C-101B-9397-08002B2CF9AE}" pid="13" name="Mendeley Recent Style Id 4_1">
    <vt:lpwstr>http://www.zotero.org/styles/modern-humanities-research-association</vt:lpwstr>
  </property>
  <property fmtid="{D5CDD505-2E9C-101B-9397-08002B2CF9AE}" pid="14" name="Mendeley Recent Style Name 4_1">
    <vt:lpwstr>Modern Humanities Research Association 3rd edition (note with bibliography)</vt:lpwstr>
  </property>
  <property fmtid="{D5CDD505-2E9C-101B-9397-08002B2CF9AE}" pid="15" name="Mendeley Recent Style Id 5_1">
    <vt:lpwstr>http://www.zotero.org/styles/modern-language-association</vt:lpwstr>
  </property>
  <property fmtid="{D5CDD505-2E9C-101B-9397-08002B2CF9AE}" pid="16" name="Mendeley Recent Style Name 5_1">
    <vt:lpwstr>Modern Language Association 8th edition</vt:lpwstr>
  </property>
  <property fmtid="{D5CDD505-2E9C-101B-9397-08002B2CF9AE}" pid="17" name="Mendeley Recent Style Id 6_1">
    <vt:lpwstr>http://www.zotero.org/styles/gost-r-7-0-5-2008</vt:lpwstr>
  </property>
  <property fmtid="{D5CDD505-2E9C-101B-9397-08002B2CF9AE}" pid="18" name="Mendeley Recent Style Name 6_1">
    <vt:lpwstr>Russian GOST R 7.0.5-2008 (Russian)</vt:lpwstr>
  </property>
  <property fmtid="{D5CDD505-2E9C-101B-9397-08002B2CF9AE}" pid="19" name="Mendeley Recent Style Id 7_1">
    <vt:lpwstr>http://www.zotero.org/styles/gost-r-7-0-5-2008-numeric</vt:lpwstr>
  </property>
  <property fmtid="{D5CDD505-2E9C-101B-9397-08002B2CF9AE}" pid="20" name="Mendeley Recent Style Name 7_1">
    <vt:lpwstr>Russian GOST R 7.0.5-2008 (numeric)</vt:lpwstr>
  </property>
  <property fmtid="{D5CDD505-2E9C-101B-9397-08002B2CF9AE}" pid="21" name="Mendeley Recent Style Id 8_1">
    <vt:lpwstr>http://www.zotero.org/styles/gost-r-7-0-5-2008-numeric-alphabetical</vt:lpwstr>
  </property>
  <property fmtid="{D5CDD505-2E9C-101B-9397-08002B2CF9AE}" pid="22" name="Mendeley Recent Style Name 8_1">
    <vt:lpwstr>Russian GOST R 7.0.5-2008 (numeric, sorted alphabetically, Russian)</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ies>
</file>