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1B8E" w:rsidRPr="00412BC7" w:rsidRDefault="00491B8E" w:rsidP="00491B8E">
      <w:pPr>
        <w:spacing w:line="360" w:lineRule="auto"/>
        <w:jc w:val="center"/>
        <w:rPr>
          <w:color w:val="auto"/>
          <w:lang w:val="en-US" w:eastAsia="en-US"/>
        </w:rPr>
      </w:pPr>
      <w:r>
        <w:rPr>
          <w:color w:val="auto"/>
          <w:lang w:val="en-US" w:eastAsia="en-US"/>
        </w:rPr>
        <w:t>AUTONOMOUS</w:t>
      </w:r>
      <w:r w:rsidRPr="00412BC7">
        <w:rPr>
          <w:color w:val="auto"/>
          <w:lang w:val="en-US" w:eastAsia="en-US"/>
        </w:rPr>
        <w:t xml:space="preserve"> </w:t>
      </w:r>
      <w:r>
        <w:rPr>
          <w:color w:val="auto"/>
          <w:lang w:val="en-US" w:eastAsia="en-US"/>
        </w:rPr>
        <w:t>ORGANIZATION</w:t>
      </w:r>
      <w:r w:rsidRPr="00412BC7">
        <w:rPr>
          <w:color w:val="auto"/>
          <w:lang w:val="en-US" w:eastAsia="en-US"/>
        </w:rPr>
        <w:t xml:space="preserve"> </w:t>
      </w:r>
      <w:r>
        <w:rPr>
          <w:color w:val="auto"/>
          <w:lang w:val="en-US" w:eastAsia="en-US"/>
        </w:rPr>
        <w:t>OF</w:t>
      </w:r>
      <w:r w:rsidRPr="00412BC7">
        <w:rPr>
          <w:color w:val="auto"/>
          <w:lang w:val="en-US" w:eastAsia="en-US"/>
        </w:rPr>
        <w:t xml:space="preserve"> </w:t>
      </w:r>
      <w:r>
        <w:rPr>
          <w:color w:val="auto"/>
          <w:lang w:val="en-US" w:eastAsia="en-US"/>
        </w:rPr>
        <w:t>EDUCATION</w:t>
      </w:r>
      <w:r w:rsidRPr="00412BC7">
        <w:rPr>
          <w:color w:val="auto"/>
          <w:lang w:val="en-US" w:eastAsia="en-US"/>
        </w:rPr>
        <w:t xml:space="preserve"> «</w:t>
      </w:r>
      <w:r>
        <w:rPr>
          <w:color w:val="auto"/>
          <w:lang w:val="en-US" w:eastAsia="en-US"/>
        </w:rPr>
        <w:t>NAZARBAYEV UNIVERSITY</w:t>
      </w:r>
      <w:r w:rsidRPr="00412BC7">
        <w:rPr>
          <w:color w:val="auto"/>
          <w:lang w:val="en-US" w:eastAsia="en-US"/>
        </w:rPr>
        <w:t>»</w:t>
      </w:r>
    </w:p>
    <w:p w:rsidR="0038044A" w:rsidRPr="00773F97" w:rsidRDefault="0038044A" w:rsidP="0038044A">
      <w:pPr>
        <w:spacing w:line="360" w:lineRule="auto"/>
        <w:jc w:val="center"/>
        <w:rPr>
          <w:color w:val="auto"/>
          <w:lang w:val="en-US" w:eastAsia="en-US"/>
        </w:rPr>
      </w:pPr>
      <w:r w:rsidRPr="00773F97">
        <w:rPr>
          <w:color w:val="auto"/>
          <w:lang w:val="en-US" w:eastAsia="en-US"/>
        </w:rPr>
        <w:t>(</w:t>
      </w:r>
      <w:r w:rsidR="00491B8E">
        <w:rPr>
          <w:color w:val="auto"/>
          <w:lang w:val="en-US" w:eastAsia="en-US"/>
        </w:rPr>
        <w:t>AOE NU</w:t>
      </w:r>
      <w:r w:rsidRPr="00773F97">
        <w:rPr>
          <w:color w:val="auto"/>
          <w:lang w:val="en-US" w:eastAsia="en-US"/>
        </w:rPr>
        <w:t>)</w:t>
      </w:r>
    </w:p>
    <w:p w:rsidR="0038044A" w:rsidRPr="00773F97" w:rsidRDefault="0038044A" w:rsidP="0038044A">
      <w:pPr>
        <w:spacing w:line="360" w:lineRule="auto"/>
        <w:jc w:val="center"/>
        <w:rPr>
          <w:color w:val="auto"/>
          <w:lang w:val="en-US" w:eastAsia="en-US"/>
        </w:rPr>
      </w:pPr>
    </w:p>
    <w:p w:rsidR="0038044A" w:rsidRPr="00773F97" w:rsidRDefault="0038044A" w:rsidP="0038044A">
      <w:pPr>
        <w:spacing w:line="360" w:lineRule="auto"/>
        <w:jc w:val="center"/>
        <w:rPr>
          <w:color w:val="auto"/>
          <w:lang w:val="en-US" w:eastAsia="en-US"/>
        </w:rPr>
      </w:pPr>
    </w:p>
    <w:tbl>
      <w:tblPr>
        <w:tblW w:w="9154" w:type="dxa"/>
        <w:tblLayout w:type="fixed"/>
        <w:tblLook w:val="0400" w:firstRow="0" w:lastRow="0" w:firstColumn="0" w:lastColumn="0" w:noHBand="0" w:noVBand="1"/>
      </w:tblPr>
      <w:tblGrid>
        <w:gridCol w:w="4423"/>
        <w:gridCol w:w="4731"/>
      </w:tblGrid>
      <w:tr w:rsidR="0038044A" w:rsidRPr="00491B8E" w:rsidTr="00292501">
        <w:tc>
          <w:tcPr>
            <w:tcW w:w="4423" w:type="dxa"/>
            <w:shd w:val="clear" w:color="auto" w:fill="auto"/>
          </w:tcPr>
          <w:p w:rsidR="0038044A" w:rsidRPr="00773F97" w:rsidRDefault="0038044A" w:rsidP="00292501">
            <w:pPr>
              <w:widowControl w:val="0"/>
              <w:pBdr>
                <w:top w:val="nil"/>
                <w:left w:val="nil"/>
                <w:bottom w:val="nil"/>
                <w:right w:val="nil"/>
                <w:between w:val="nil"/>
              </w:pBdr>
              <w:jc w:val="both"/>
              <w:rPr>
                <w:color w:val="auto"/>
              </w:rPr>
            </w:pPr>
            <w:r w:rsidRPr="00773F97">
              <w:rPr>
                <w:color w:val="auto"/>
              </w:rPr>
              <w:t xml:space="preserve">УДК </w:t>
            </w:r>
            <w:r>
              <w:rPr>
                <w:color w:val="auto"/>
              </w:rPr>
              <w:t>82.01.05</w:t>
            </w:r>
          </w:p>
          <w:p w:rsidR="0038044A" w:rsidRPr="00773F97" w:rsidRDefault="0038044A" w:rsidP="00292501">
            <w:pPr>
              <w:widowControl w:val="0"/>
              <w:pBdr>
                <w:top w:val="nil"/>
                <w:left w:val="nil"/>
                <w:bottom w:val="nil"/>
                <w:right w:val="nil"/>
                <w:between w:val="nil"/>
              </w:pBdr>
              <w:jc w:val="both"/>
              <w:rPr>
                <w:color w:val="auto"/>
              </w:rPr>
            </w:pPr>
            <w:r w:rsidRPr="00773F97">
              <w:rPr>
                <w:color w:val="auto"/>
              </w:rPr>
              <w:t xml:space="preserve">ГРНТИ: </w:t>
            </w:r>
            <w:r>
              <w:rPr>
                <w:color w:val="auto"/>
              </w:rPr>
              <w:t>005, 006, 35, 658, 338</w:t>
            </w:r>
          </w:p>
          <w:p w:rsidR="0038044A" w:rsidRPr="00773F97" w:rsidRDefault="0038044A" w:rsidP="00292501">
            <w:pPr>
              <w:widowControl w:val="0"/>
              <w:pBdr>
                <w:top w:val="nil"/>
                <w:left w:val="nil"/>
                <w:bottom w:val="nil"/>
                <w:right w:val="nil"/>
                <w:between w:val="nil"/>
              </w:pBdr>
              <w:jc w:val="both"/>
              <w:rPr>
                <w:color w:val="auto"/>
              </w:rPr>
            </w:pPr>
            <w:r w:rsidRPr="00773F97">
              <w:rPr>
                <w:color w:val="auto"/>
              </w:rPr>
              <w:t>№ госрегистрации:</w:t>
            </w:r>
          </w:p>
          <w:p w:rsidR="0038044A" w:rsidRPr="00773F97" w:rsidRDefault="0038044A" w:rsidP="00292501">
            <w:pPr>
              <w:rPr>
                <w:color w:val="auto"/>
              </w:rPr>
            </w:pPr>
            <w:r w:rsidRPr="00773F97">
              <w:rPr>
                <w:color w:val="auto"/>
              </w:rPr>
              <w:t xml:space="preserve">Инв. №       </w:t>
            </w:r>
          </w:p>
          <w:p w:rsidR="0038044A" w:rsidRPr="00773F97" w:rsidRDefault="0038044A" w:rsidP="00292501">
            <w:pPr>
              <w:rPr>
                <w:color w:val="auto"/>
              </w:rPr>
            </w:pPr>
          </w:p>
          <w:p w:rsidR="0038044A" w:rsidRPr="00773F97" w:rsidRDefault="0038044A" w:rsidP="00292501">
            <w:pPr>
              <w:rPr>
                <w:color w:val="auto"/>
              </w:rPr>
            </w:pPr>
          </w:p>
          <w:p w:rsidR="0038044A" w:rsidRPr="00773F97" w:rsidRDefault="0038044A" w:rsidP="00292501">
            <w:pPr>
              <w:rPr>
                <w:color w:val="auto"/>
              </w:rPr>
            </w:pPr>
          </w:p>
        </w:tc>
        <w:tc>
          <w:tcPr>
            <w:tcW w:w="4731" w:type="dxa"/>
            <w:shd w:val="clear" w:color="auto" w:fill="auto"/>
          </w:tcPr>
          <w:p w:rsidR="0038044A" w:rsidRPr="00310088" w:rsidRDefault="0038044A" w:rsidP="00292501">
            <w:pPr>
              <w:ind w:right="34"/>
              <w:rPr>
                <w:color w:val="auto"/>
                <w:lang w:val="en-US"/>
              </w:rPr>
            </w:pPr>
            <w:r w:rsidRPr="00310088">
              <w:rPr>
                <w:color w:val="auto"/>
                <w:lang w:val="en-US"/>
              </w:rPr>
              <w:t xml:space="preserve">                 </w:t>
            </w:r>
          </w:p>
          <w:p w:rsidR="0038044A" w:rsidRPr="00310088" w:rsidRDefault="0038044A" w:rsidP="00292501">
            <w:pPr>
              <w:ind w:right="34"/>
              <w:rPr>
                <w:color w:val="auto"/>
                <w:lang w:val="en-US"/>
              </w:rPr>
            </w:pPr>
          </w:p>
          <w:p w:rsidR="0038044A" w:rsidRPr="00310088" w:rsidRDefault="0038044A" w:rsidP="00292501">
            <w:pPr>
              <w:ind w:right="34"/>
              <w:rPr>
                <w:color w:val="auto"/>
                <w:lang w:val="en-US"/>
              </w:rPr>
            </w:pPr>
          </w:p>
          <w:p w:rsidR="0038044A" w:rsidRPr="00310088" w:rsidRDefault="0038044A" w:rsidP="00292501">
            <w:pPr>
              <w:ind w:right="34"/>
              <w:rPr>
                <w:color w:val="auto"/>
                <w:lang w:val="en-US"/>
              </w:rPr>
            </w:pPr>
          </w:p>
          <w:p w:rsidR="0038044A" w:rsidRPr="00310088" w:rsidRDefault="0038044A" w:rsidP="00292501">
            <w:pPr>
              <w:ind w:right="34"/>
              <w:rPr>
                <w:color w:val="auto"/>
                <w:lang w:val="en-US"/>
              </w:rPr>
            </w:pPr>
          </w:p>
          <w:p w:rsidR="0038044A" w:rsidRPr="00310088" w:rsidRDefault="0038044A" w:rsidP="00292501">
            <w:pPr>
              <w:ind w:right="34"/>
              <w:rPr>
                <w:color w:val="auto"/>
                <w:lang w:val="en-US"/>
              </w:rPr>
            </w:pPr>
          </w:p>
          <w:p w:rsidR="0038044A" w:rsidRPr="00310088" w:rsidRDefault="0038044A" w:rsidP="00292501">
            <w:pPr>
              <w:ind w:right="34"/>
              <w:rPr>
                <w:color w:val="auto"/>
                <w:lang w:val="en-US"/>
              </w:rPr>
            </w:pPr>
          </w:p>
          <w:p w:rsidR="0038044A" w:rsidRPr="00310088" w:rsidRDefault="0038044A" w:rsidP="00292501">
            <w:pPr>
              <w:ind w:right="34"/>
              <w:rPr>
                <w:color w:val="auto"/>
                <w:lang w:val="en-US"/>
              </w:rPr>
            </w:pPr>
          </w:p>
          <w:p w:rsidR="0038044A" w:rsidRPr="00310088" w:rsidRDefault="0038044A" w:rsidP="00292501">
            <w:pPr>
              <w:ind w:right="34"/>
              <w:rPr>
                <w:color w:val="auto"/>
                <w:lang w:val="en-US"/>
              </w:rPr>
            </w:pPr>
          </w:p>
          <w:p w:rsidR="0038044A" w:rsidRPr="00491B8E" w:rsidRDefault="0038044A" w:rsidP="00292501">
            <w:pPr>
              <w:ind w:right="34"/>
              <w:rPr>
                <w:color w:val="auto"/>
                <w:lang w:val="en-US"/>
              </w:rPr>
            </w:pPr>
            <w:r w:rsidRPr="00491B8E">
              <w:rPr>
                <w:color w:val="auto"/>
                <w:lang w:val="en-US"/>
              </w:rPr>
              <w:t xml:space="preserve">                   </w:t>
            </w:r>
            <w:r w:rsidR="00491B8E">
              <w:rPr>
                <w:color w:val="auto"/>
                <w:lang w:val="en-US"/>
              </w:rPr>
              <w:t>APPROVE</w:t>
            </w:r>
          </w:p>
          <w:p w:rsidR="0038044A" w:rsidRPr="00491B8E" w:rsidRDefault="0038044A" w:rsidP="00292501">
            <w:pPr>
              <w:ind w:right="34"/>
              <w:rPr>
                <w:color w:val="auto"/>
                <w:lang w:val="en-US"/>
              </w:rPr>
            </w:pPr>
            <w:r w:rsidRPr="00491B8E">
              <w:rPr>
                <w:color w:val="auto"/>
                <w:lang w:val="en-US"/>
              </w:rPr>
              <w:t xml:space="preserve">                   </w:t>
            </w:r>
            <w:r w:rsidR="00491B8E">
              <w:rPr>
                <w:color w:val="auto"/>
                <w:lang w:val="en-US"/>
              </w:rPr>
              <w:t>Provost</w:t>
            </w:r>
          </w:p>
          <w:p w:rsidR="0038044A" w:rsidRPr="00491B8E" w:rsidRDefault="0038044A" w:rsidP="00292501">
            <w:pPr>
              <w:ind w:right="34"/>
              <w:rPr>
                <w:color w:val="auto"/>
                <w:lang w:val="en-US"/>
              </w:rPr>
            </w:pPr>
            <w:r w:rsidRPr="00491B8E">
              <w:rPr>
                <w:color w:val="auto"/>
                <w:lang w:val="en-US"/>
              </w:rPr>
              <w:t xml:space="preserve">                   </w:t>
            </w:r>
            <w:r w:rsidR="00491B8E">
              <w:rPr>
                <w:color w:val="auto"/>
                <w:lang w:val="en-US"/>
              </w:rPr>
              <w:t>AOE</w:t>
            </w:r>
            <w:r w:rsidRPr="00491B8E">
              <w:rPr>
                <w:color w:val="auto"/>
                <w:lang w:val="en-US"/>
              </w:rPr>
              <w:t xml:space="preserve"> «</w:t>
            </w:r>
            <w:r w:rsidR="00491B8E">
              <w:rPr>
                <w:color w:val="auto"/>
                <w:lang w:val="en-US"/>
              </w:rPr>
              <w:t>Nazarbayev University</w:t>
            </w:r>
            <w:r w:rsidRPr="00491B8E">
              <w:rPr>
                <w:color w:val="auto"/>
                <w:lang w:val="en-US"/>
              </w:rPr>
              <w:t>»</w:t>
            </w:r>
          </w:p>
          <w:p w:rsidR="0038044A" w:rsidRPr="00491B8E" w:rsidRDefault="0038044A" w:rsidP="00292501">
            <w:pPr>
              <w:ind w:right="34"/>
              <w:jc w:val="right"/>
              <w:rPr>
                <w:color w:val="auto"/>
                <w:lang w:val="en-US"/>
              </w:rPr>
            </w:pPr>
            <w:r w:rsidRPr="00491B8E">
              <w:rPr>
                <w:color w:val="auto"/>
                <w:lang w:val="en-US"/>
              </w:rPr>
              <w:t xml:space="preserve">__________________ </w:t>
            </w:r>
            <w:r w:rsidR="00491B8E">
              <w:rPr>
                <w:color w:val="auto"/>
                <w:lang w:val="en-US"/>
              </w:rPr>
              <w:t>I. Adesida</w:t>
            </w:r>
          </w:p>
          <w:p w:rsidR="0038044A" w:rsidRPr="00491B8E" w:rsidRDefault="0038044A" w:rsidP="00491B8E">
            <w:pPr>
              <w:ind w:right="34"/>
              <w:jc w:val="right"/>
              <w:rPr>
                <w:color w:val="auto"/>
                <w:lang w:val="en-US"/>
              </w:rPr>
            </w:pPr>
            <w:r w:rsidRPr="00491B8E">
              <w:rPr>
                <w:color w:val="auto"/>
                <w:lang w:val="en-US"/>
              </w:rPr>
              <w:t>«____»________________2021</w:t>
            </w:r>
          </w:p>
        </w:tc>
      </w:tr>
    </w:tbl>
    <w:p w:rsidR="0038044A" w:rsidRPr="00491B8E" w:rsidRDefault="0038044A" w:rsidP="0038044A">
      <w:pPr>
        <w:spacing w:line="360" w:lineRule="auto"/>
        <w:rPr>
          <w:color w:val="auto"/>
          <w:lang w:val="en-US"/>
        </w:rPr>
      </w:pPr>
    </w:p>
    <w:p w:rsidR="0038044A" w:rsidRPr="00491B8E" w:rsidRDefault="0038044A" w:rsidP="0038044A">
      <w:pPr>
        <w:spacing w:line="360" w:lineRule="auto"/>
        <w:rPr>
          <w:color w:val="auto"/>
          <w:lang w:val="en-US"/>
        </w:rPr>
      </w:pPr>
    </w:p>
    <w:p w:rsidR="0038044A" w:rsidRPr="00773F97" w:rsidRDefault="00491B8E" w:rsidP="0038044A">
      <w:pPr>
        <w:jc w:val="center"/>
        <w:rPr>
          <w:color w:val="auto"/>
        </w:rPr>
      </w:pPr>
      <w:r>
        <w:rPr>
          <w:color w:val="auto"/>
          <w:lang w:val="en-US"/>
        </w:rPr>
        <w:t>REPORT</w:t>
      </w:r>
      <w:r w:rsidR="0038044A" w:rsidRPr="00773F97">
        <w:rPr>
          <w:color w:val="auto"/>
        </w:rPr>
        <w:t xml:space="preserve"> </w:t>
      </w:r>
    </w:p>
    <w:p w:rsidR="0038044A" w:rsidRPr="00773F97" w:rsidRDefault="00491B8E" w:rsidP="0038044A">
      <w:pPr>
        <w:jc w:val="center"/>
        <w:rPr>
          <w:color w:val="auto"/>
        </w:rPr>
      </w:pPr>
      <w:r>
        <w:rPr>
          <w:color w:val="auto"/>
          <w:lang w:val="en-US"/>
        </w:rPr>
        <w:t>ON RESEARCH WORK</w:t>
      </w:r>
    </w:p>
    <w:p w:rsidR="0038044A" w:rsidRPr="00773F97" w:rsidRDefault="0038044A" w:rsidP="0038044A">
      <w:pPr>
        <w:spacing w:line="360" w:lineRule="auto"/>
        <w:jc w:val="center"/>
        <w:rPr>
          <w:color w:val="auto"/>
        </w:rPr>
      </w:pPr>
    </w:p>
    <w:p w:rsidR="0038044A" w:rsidRPr="00491B8E" w:rsidRDefault="0038044A" w:rsidP="0038044A">
      <w:pPr>
        <w:jc w:val="center"/>
        <w:rPr>
          <w:rFonts w:eastAsia="SimSun"/>
          <w:color w:val="000000"/>
          <w:lang w:val="en-US" w:eastAsia="zh-CN"/>
        </w:rPr>
      </w:pPr>
      <w:r w:rsidRPr="00491B8E">
        <w:rPr>
          <w:color w:val="auto"/>
          <w:lang w:val="en-US"/>
        </w:rPr>
        <w:t xml:space="preserve"> </w:t>
      </w:r>
      <w:r w:rsidR="00491B8E" w:rsidRPr="00412BC7">
        <w:rPr>
          <w:rFonts w:eastAsia="SimSun"/>
          <w:color w:val="000000"/>
          <w:lang w:val="en-US" w:eastAsia="zh-CN"/>
        </w:rPr>
        <w:t>THE EFFECTIVENESS OF QUARANTINE MEASURES IN LIMITING THE SPREAD OF COVID-19 IN CENTRAL ASIA</w:t>
      </w:r>
    </w:p>
    <w:p w:rsidR="0038044A" w:rsidRPr="00491B8E" w:rsidRDefault="00491B8E" w:rsidP="0038044A">
      <w:pPr>
        <w:jc w:val="center"/>
        <w:rPr>
          <w:color w:val="auto"/>
          <w:lang w:val="en-US"/>
        </w:rPr>
      </w:pPr>
      <w:r w:rsidRPr="00491B8E">
        <w:rPr>
          <w:color w:val="auto"/>
          <w:lang w:val="en-US"/>
        </w:rPr>
        <w:t>(</w:t>
      </w:r>
      <w:r>
        <w:rPr>
          <w:color w:val="auto"/>
          <w:lang w:val="en-US"/>
        </w:rPr>
        <w:t>final report</w:t>
      </w:r>
      <w:r w:rsidR="003C22F6" w:rsidRPr="00491B8E">
        <w:rPr>
          <w:color w:val="auto"/>
          <w:lang w:val="en-US"/>
        </w:rPr>
        <w:t xml:space="preserve">) </w:t>
      </w:r>
    </w:p>
    <w:p w:rsidR="003C22F6" w:rsidRPr="00491B8E" w:rsidRDefault="003C22F6" w:rsidP="0038044A">
      <w:pPr>
        <w:jc w:val="center"/>
        <w:rPr>
          <w:color w:val="auto"/>
          <w:lang w:val="en-US"/>
        </w:rPr>
      </w:pPr>
    </w:p>
    <w:p w:rsidR="0038044A" w:rsidRDefault="0038044A" w:rsidP="0038044A">
      <w:pPr>
        <w:spacing w:line="360" w:lineRule="auto"/>
        <w:jc w:val="center"/>
        <w:rPr>
          <w:color w:val="auto"/>
          <w:lang w:val="en-US" w:eastAsia="en-US"/>
        </w:rPr>
      </w:pPr>
    </w:p>
    <w:p w:rsidR="00310088" w:rsidRDefault="00310088" w:rsidP="0038044A">
      <w:pPr>
        <w:spacing w:line="360" w:lineRule="auto"/>
        <w:jc w:val="center"/>
        <w:rPr>
          <w:color w:val="auto"/>
          <w:lang w:val="en-US" w:eastAsia="en-US"/>
        </w:rPr>
      </w:pPr>
    </w:p>
    <w:p w:rsidR="00310088" w:rsidRPr="00491B8E" w:rsidRDefault="00310088" w:rsidP="0038044A">
      <w:pPr>
        <w:spacing w:line="360" w:lineRule="auto"/>
        <w:jc w:val="center"/>
        <w:rPr>
          <w:lang w:val="en-US"/>
        </w:rPr>
      </w:pPr>
    </w:p>
    <w:tbl>
      <w:tblPr>
        <w:tblW w:w="8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46"/>
        <w:gridCol w:w="4448"/>
      </w:tblGrid>
      <w:tr w:rsidR="0038044A" w:rsidRPr="00233C43" w:rsidTr="00292501">
        <w:tc>
          <w:tcPr>
            <w:tcW w:w="3946" w:type="dxa"/>
            <w:tcBorders>
              <w:top w:val="nil"/>
              <w:left w:val="nil"/>
              <w:bottom w:val="nil"/>
              <w:right w:val="nil"/>
            </w:tcBorders>
            <w:shd w:val="clear" w:color="auto" w:fill="auto"/>
          </w:tcPr>
          <w:p w:rsidR="00491B8E" w:rsidRPr="00412BC7" w:rsidRDefault="00491B8E" w:rsidP="00491B8E">
            <w:pPr>
              <w:rPr>
                <w:lang w:val="en-US"/>
              </w:rPr>
            </w:pPr>
            <w:r>
              <w:rPr>
                <w:lang w:val="en-US"/>
              </w:rPr>
              <w:t>Principal investigator</w:t>
            </w:r>
            <w:r w:rsidRPr="00412BC7">
              <w:rPr>
                <w:color w:val="auto"/>
                <w:lang w:val="en-US"/>
              </w:rPr>
              <w:t xml:space="preserve">, </w:t>
            </w:r>
          </w:p>
          <w:p w:rsidR="00491B8E" w:rsidRPr="00412BC7" w:rsidRDefault="00491B8E" w:rsidP="00491B8E">
            <w:pPr>
              <w:rPr>
                <w:color w:val="auto"/>
                <w:lang w:val="en-US"/>
              </w:rPr>
            </w:pPr>
            <w:r w:rsidRPr="00412BC7">
              <w:rPr>
                <w:color w:val="auto"/>
                <w:lang w:val="en-US"/>
              </w:rPr>
              <w:t xml:space="preserve">PhD, </w:t>
            </w:r>
            <w:r>
              <w:rPr>
                <w:color w:val="auto"/>
                <w:lang w:val="en-US"/>
              </w:rPr>
              <w:t xml:space="preserve">Assistant Professor </w:t>
            </w:r>
            <w:r w:rsidRPr="00110700">
              <w:rPr>
                <w:color w:val="auto"/>
                <w:lang w:val="kk-KZ"/>
              </w:rPr>
              <w:t xml:space="preserve"> </w:t>
            </w:r>
          </w:p>
          <w:p w:rsidR="00491B8E" w:rsidRDefault="00491B8E" w:rsidP="00491B8E">
            <w:pPr>
              <w:rPr>
                <w:color w:val="auto"/>
                <w:lang w:val="en-US"/>
              </w:rPr>
            </w:pPr>
            <w:r>
              <w:rPr>
                <w:color w:val="auto"/>
                <w:lang w:val="en-US"/>
              </w:rPr>
              <w:t xml:space="preserve">Graduate School of </w:t>
            </w:r>
          </w:p>
          <w:p w:rsidR="0038044A" w:rsidRPr="00233C43" w:rsidRDefault="00491B8E" w:rsidP="00491B8E">
            <w:r>
              <w:rPr>
                <w:color w:val="auto"/>
                <w:lang w:val="en-US"/>
              </w:rPr>
              <w:t>Public Policy</w:t>
            </w:r>
            <w:r>
              <w:t xml:space="preserve"> </w:t>
            </w:r>
          </w:p>
        </w:tc>
        <w:tc>
          <w:tcPr>
            <w:tcW w:w="4448" w:type="dxa"/>
            <w:tcBorders>
              <w:top w:val="nil"/>
              <w:left w:val="nil"/>
              <w:bottom w:val="nil"/>
              <w:right w:val="nil"/>
            </w:tcBorders>
            <w:vAlign w:val="center"/>
          </w:tcPr>
          <w:p w:rsidR="0038044A" w:rsidRDefault="0038044A" w:rsidP="00292501">
            <w:pPr>
              <w:jc w:val="center"/>
            </w:pPr>
          </w:p>
          <w:p w:rsidR="0038044A" w:rsidRPr="00233C43" w:rsidRDefault="0038044A" w:rsidP="00491B8E">
            <w:pPr>
              <w:jc w:val="center"/>
            </w:pPr>
            <w:r>
              <w:t xml:space="preserve">_____________________ </w:t>
            </w:r>
            <w:r w:rsidR="00491B8E">
              <w:rPr>
                <w:lang w:val="en-US"/>
              </w:rPr>
              <w:t>S</w:t>
            </w:r>
            <w:r>
              <w:t>.</w:t>
            </w:r>
            <w:r w:rsidR="00491B8E">
              <w:rPr>
                <w:lang w:val="en-US"/>
              </w:rPr>
              <w:t xml:space="preserve"> Nanovsky</w:t>
            </w:r>
            <w:r>
              <w:t xml:space="preserve"> </w:t>
            </w:r>
          </w:p>
        </w:tc>
      </w:tr>
    </w:tbl>
    <w:p w:rsidR="0038044A" w:rsidRDefault="0038044A" w:rsidP="0038044A">
      <w:pPr>
        <w:spacing w:line="360" w:lineRule="auto"/>
      </w:pPr>
      <w:r w:rsidRPr="00233C43">
        <w:t xml:space="preserve"> </w:t>
      </w:r>
    </w:p>
    <w:p w:rsidR="0038044A" w:rsidRDefault="0038044A" w:rsidP="0038044A">
      <w:pPr>
        <w:spacing w:line="360" w:lineRule="auto"/>
        <w:jc w:val="center"/>
      </w:pPr>
    </w:p>
    <w:p w:rsidR="0038044A" w:rsidRDefault="0038044A" w:rsidP="0038044A">
      <w:pPr>
        <w:spacing w:line="360" w:lineRule="auto"/>
      </w:pPr>
    </w:p>
    <w:p w:rsidR="005F0668" w:rsidRDefault="005F0668" w:rsidP="0038044A">
      <w:pPr>
        <w:spacing w:line="360" w:lineRule="auto"/>
      </w:pPr>
    </w:p>
    <w:p w:rsidR="005F0668" w:rsidRDefault="005F0668" w:rsidP="0038044A">
      <w:pPr>
        <w:spacing w:line="360" w:lineRule="auto"/>
      </w:pPr>
    </w:p>
    <w:p w:rsidR="0038044A" w:rsidRDefault="0038044A" w:rsidP="0038044A">
      <w:pPr>
        <w:spacing w:line="360" w:lineRule="auto"/>
      </w:pPr>
    </w:p>
    <w:p w:rsidR="0038044A" w:rsidRDefault="0038044A" w:rsidP="001259F9">
      <w:pPr>
        <w:spacing w:line="360" w:lineRule="auto"/>
      </w:pPr>
    </w:p>
    <w:p w:rsidR="001259F9" w:rsidRDefault="001259F9" w:rsidP="001259F9">
      <w:pPr>
        <w:spacing w:line="360" w:lineRule="auto"/>
      </w:pPr>
    </w:p>
    <w:p w:rsidR="00454FFE" w:rsidRDefault="00491B8E" w:rsidP="0038044A">
      <w:pPr>
        <w:spacing w:line="360" w:lineRule="auto"/>
        <w:jc w:val="center"/>
        <w:sectPr w:rsidR="00454FFE" w:rsidSect="006177B9">
          <w:footerReference w:type="default" r:id="rId9"/>
          <w:footerReference w:type="first" r:id="rId10"/>
          <w:pgSz w:w="11906" w:h="16838"/>
          <w:pgMar w:top="1133" w:right="850" w:bottom="1133" w:left="1701" w:header="0" w:footer="446" w:gutter="0"/>
          <w:pgNumType w:start="1"/>
          <w:cols w:space="720"/>
          <w:titlePg/>
          <w:docGrid w:linePitch="326"/>
        </w:sectPr>
      </w:pPr>
      <w:r>
        <w:rPr>
          <w:lang w:val="en-US"/>
        </w:rPr>
        <w:t>Nur-Sultan</w:t>
      </w:r>
      <w:r w:rsidR="0038044A">
        <w:t xml:space="preserve"> 2021</w:t>
      </w:r>
    </w:p>
    <w:p w:rsidR="003C22F6" w:rsidRPr="00491B8E" w:rsidRDefault="00491B8E" w:rsidP="00454FFE">
      <w:pPr>
        <w:jc w:val="center"/>
        <w:rPr>
          <w:b/>
          <w:lang w:val="en-US"/>
        </w:rPr>
      </w:pPr>
      <w:r>
        <w:rPr>
          <w:b/>
          <w:lang w:val="en-US"/>
        </w:rPr>
        <w:lastRenderedPageBreak/>
        <w:t xml:space="preserve">LIST OF RESEARCH CONTRIBUTORS </w:t>
      </w:r>
    </w:p>
    <w:p w:rsidR="001259F9" w:rsidRPr="00491B8E" w:rsidRDefault="001259F9" w:rsidP="00454FFE">
      <w:pPr>
        <w:jc w:val="center"/>
        <w:rPr>
          <w:b/>
          <w:lang w:val="kk-KZ"/>
        </w:rPr>
      </w:pPr>
    </w:p>
    <w:p w:rsidR="001259F9" w:rsidRDefault="001259F9">
      <w:pPr>
        <w:rPr>
          <w:b/>
        </w:rPr>
      </w:pPr>
    </w:p>
    <w:p w:rsidR="003C22F6" w:rsidRDefault="003C22F6">
      <w:pPr>
        <w:rPr>
          <w:b/>
        </w:rPr>
      </w:pPr>
    </w:p>
    <w:tbl>
      <w:tblPr>
        <w:tblW w:w="9960" w:type="dxa"/>
        <w:tblInd w:w="45" w:type="dxa"/>
        <w:tblLayout w:type="fixed"/>
        <w:tblLook w:val="04A0" w:firstRow="1" w:lastRow="0" w:firstColumn="1" w:lastColumn="0" w:noHBand="0" w:noVBand="1"/>
      </w:tblPr>
      <w:tblGrid>
        <w:gridCol w:w="3284"/>
        <w:gridCol w:w="6676"/>
      </w:tblGrid>
      <w:tr w:rsidR="003C22F6" w:rsidRPr="0006656E" w:rsidTr="005F0668">
        <w:trPr>
          <w:trHeight w:val="1040"/>
        </w:trPr>
        <w:tc>
          <w:tcPr>
            <w:tcW w:w="3284" w:type="dxa"/>
            <w:shd w:val="clear" w:color="auto" w:fill="FFFFFF"/>
            <w:hideMark/>
          </w:tcPr>
          <w:p w:rsidR="00491B8E" w:rsidRPr="00491B8E" w:rsidRDefault="00491B8E" w:rsidP="00491B8E">
            <w:pPr>
              <w:spacing w:line="360" w:lineRule="auto"/>
              <w:rPr>
                <w:lang w:val="en-US"/>
              </w:rPr>
            </w:pPr>
            <w:r w:rsidRPr="00491B8E">
              <w:rPr>
                <w:lang w:val="en-US"/>
              </w:rPr>
              <w:t xml:space="preserve">Principal investigator, </w:t>
            </w:r>
          </w:p>
          <w:p w:rsidR="00491B8E" w:rsidRPr="00491B8E" w:rsidRDefault="00491B8E" w:rsidP="00491B8E">
            <w:pPr>
              <w:spacing w:line="360" w:lineRule="auto"/>
              <w:rPr>
                <w:lang w:val="en-US"/>
              </w:rPr>
            </w:pPr>
            <w:r w:rsidRPr="00491B8E">
              <w:rPr>
                <w:lang w:val="en-US"/>
              </w:rPr>
              <w:t xml:space="preserve">Assistant Professor  </w:t>
            </w:r>
          </w:p>
          <w:p w:rsidR="00491B8E" w:rsidRDefault="00491B8E">
            <w:pPr>
              <w:spacing w:line="360" w:lineRule="auto"/>
              <w:rPr>
                <w:lang w:val="en-US"/>
              </w:rPr>
            </w:pPr>
            <w:r w:rsidRPr="00491B8E">
              <w:rPr>
                <w:lang w:val="en-US"/>
              </w:rPr>
              <w:t>Graduate School of</w:t>
            </w:r>
            <w:r>
              <w:rPr>
                <w:lang w:val="en-US"/>
              </w:rPr>
              <w:t xml:space="preserve"> </w:t>
            </w:r>
          </w:p>
          <w:p w:rsidR="00491B8E" w:rsidRDefault="00491B8E">
            <w:pPr>
              <w:spacing w:line="360" w:lineRule="auto"/>
              <w:rPr>
                <w:lang w:val="en-US"/>
              </w:rPr>
            </w:pPr>
            <w:r w:rsidRPr="00491B8E">
              <w:rPr>
                <w:lang w:val="en-US"/>
              </w:rPr>
              <w:t>Public Policy</w:t>
            </w:r>
            <w:r>
              <w:rPr>
                <w:lang w:val="en-US"/>
              </w:rPr>
              <w:t xml:space="preserve">, </w:t>
            </w:r>
          </w:p>
          <w:p w:rsidR="003C22F6" w:rsidRPr="00491B8E" w:rsidRDefault="00491B8E">
            <w:pPr>
              <w:spacing w:line="360" w:lineRule="auto"/>
              <w:rPr>
                <w:lang w:val="en-US"/>
              </w:rPr>
            </w:pPr>
            <w:r>
              <w:rPr>
                <w:lang w:val="en-US"/>
              </w:rPr>
              <w:t xml:space="preserve">Nazarbayev University, PhD </w:t>
            </w:r>
            <w:r w:rsidRPr="00491B8E">
              <w:rPr>
                <w:lang w:val="en-US"/>
              </w:rPr>
              <w:t xml:space="preserve"> </w:t>
            </w:r>
            <w:r w:rsidR="003C22F6" w:rsidRPr="00491B8E">
              <w:rPr>
                <w:lang w:val="en-US"/>
              </w:rPr>
              <w:t xml:space="preserve">           </w:t>
            </w:r>
          </w:p>
        </w:tc>
        <w:tc>
          <w:tcPr>
            <w:tcW w:w="6676" w:type="dxa"/>
            <w:shd w:val="clear" w:color="auto" w:fill="FFFFFF"/>
          </w:tcPr>
          <w:p w:rsidR="003C22F6" w:rsidRPr="00491B8E" w:rsidRDefault="003C22F6">
            <w:pPr>
              <w:spacing w:line="360" w:lineRule="auto"/>
              <w:rPr>
                <w:lang w:val="en-US"/>
              </w:rPr>
            </w:pPr>
          </w:p>
          <w:p w:rsidR="003C22F6" w:rsidRPr="00491B8E" w:rsidRDefault="003C22F6">
            <w:pPr>
              <w:spacing w:line="360" w:lineRule="auto"/>
              <w:rPr>
                <w:lang w:val="en-US"/>
              </w:rPr>
            </w:pPr>
          </w:p>
          <w:p w:rsidR="003C22F6" w:rsidRPr="00491B8E" w:rsidRDefault="003C22F6">
            <w:pPr>
              <w:spacing w:line="360" w:lineRule="auto"/>
              <w:rPr>
                <w:lang w:val="en-US"/>
              </w:rPr>
            </w:pPr>
          </w:p>
          <w:p w:rsidR="003C22F6" w:rsidRPr="00491B8E" w:rsidRDefault="003C22F6">
            <w:pPr>
              <w:spacing w:line="360" w:lineRule="auto"/>
              <w:rPr>
                <w:lang w:val="en-US"/>
              </w:rPr>
            </w:pPr>
          </w:p>
          <w:p w:rsidR="003C22F6" w:rsidRPr="00310088" w:rsidRDefault="003C22F6">
            <w:pPr>
              <w:spacing w:line="360" w:lineRule="auto"/>
              <w:rPr>
                <w:color w:val="auto"/>
                <w:lang w:val="en-US"/>
              </w:rPr>
            </w:pPr>
            <w:r w:rsidRPr="00310088">
              <w:rPr>
                <w:lang w:val="en-US"/>
              </w:rPr>
              <w:t xml:space="preserve">__________________________   </w:t>
            </w:r>
            <w:r w:rsidR="00491B8E">
              <w:rPr>
                <w:lang w:val="en-US"/>
              </w:rPr>
              <w:t>S</w:t>
            </w:r>
            <w:r w:rsidR="005F0668" w:rsidRPr="00310088">
              <w:rPr>
                <w:lang w:val="en-US"/>
              </w:rPr>
              <w:t xml:space="preserve">. </w:t>
            </w:r>
            <w:r w:rsidR="00491B8E">
              <w:rPr>
                <w:lang w:val="en-US"/>
              </w:rPr>
              <w:t>Nanovsky</w:t>
            </w:r>
          </w:p>
          <w:p w:rsidR="003C22F6" w:rsidRPr="00491B8E" w:rsidRDefault="00491B8E" w:rsidP="00491B8E">
            <w:pPr>
              <w:spacing w:line="360" w:lineRule="auto"/>
              <w:ind w:left="720"/>
              <w:jc w:val="center"/>
              <w:rPr>
                <w:lang w:val="en-US"/>
              </w:rPr>
            </w:pPr>
            <w:r>
              <w:rPr>
                <w:color w:val="auto"/>
                <w:sz w:val="22"/>
                <w:lang w:val="en-US"/>
              </w:rPr>
              <w:t>signature</w:t>
            </w:r>
            <w:r w:rsidR="003C22F6" w:rsidRPr="005F0668">
              <w:rPr>
                <w:color w:val="auto"/>
                <w:sz w:val="22"/>
                <w:lang w:val="kk-KZ"/>
              </w:rPr>
              <w:t xml:space="preserve">, </w:t>
            </w:r>
            <w:r>
              <w:rPr>
                <w:color w:val="auto"/>
                <w:sz w:val="22"/>
                <w:lang w:val="en-US"/>
              </w:rPr>
              <w:t>date</w:t>
            </w:r>
            <w:r w:rsidR="003C22F6" w:rsidRPr="00491B8E">
              <w:rPr>
                <w:color w:val="auto"/>
                <w:sz w:val="22"/>
                <w:lang w:val="en-US"/>
              </w:rPr>
              <w:t xml:space="preserve">   </w:t>
            </w:r>
            <w:r w:rsidR="003C22F6" w:rsidRPr="005F0668">
              <w:rPr>
                <w:color w:val="auto"/>
                <w:sz w:val="22"/>
                <w:lang w:val="kk-KZ"/>
              </w:rPr>
              <w:t xml:space="preserve">   </w:t>
            </w:r>
            <w:r w:rsidR="005F0668">
              <w:rPr>
                <w:color w:val="auto"/>
                <w:sz w:val="22"/>
                <w:lang w:val="kk-KZ"/>
              </w:rPr>
              <w:t xml:space="preserve">          </w:t>
            </w:r>
            <w:r w:rsidR="003C22F6" w:rsidRPr="00491B8E">
              <w:rPr>
                <w:color w:val="auto"/>
                <w:sz w:val="22"/>
                <w:lang w:val="en-US"/>
              </w:rPr>
              <w:t>(</w:t>
            </w:r>
            <w:r>
              <w:rPr>
                <w:color w:val="auto"/>
                <w:sz w:val="22"/>
                <w:lang w:val="en-US"/>
              </w:rPr>
              <w:t>introduction</w:t>
            </w:r>
            <w:r w:rsidR="003C22F6" w:rsidRPr="00491B8E">
              <w:rPr>
                <w:color w:val="auto"/>
                <w:sz w:val="22"/>
                <w:lang w:val="en-US"/>
              </w:rPr>
              <w:t xml:space="preserve">, </w:t>
            </w:r>
            <w:r>
              <w:rPr>
                <w:color w:val="auto"/>
                <w:sz w:val="22"/>
                <w:lang w:val="en-US"/>
              </w:rPr>
              <w:t>methodology</w:t>
            </w:r>
            <w:r w:rsidR="005F0668" w:rsidRPr="00491B8E">
              <w:rPr>
                <w:color w:val="auto"/>
                <w:sz w:val="22"/>
                <w:lang w:val="en-US"/>
              </w:rPr>
              <w:t xml:space="preserve">,  </w:t>
            </w:r>
            <w:r>
              <w:rPr>
                <w:color w:val="auto"/>
                <w:sz w:val="22"/>
                <w:lang w:val="en-US"/>
              </w:rPr>
              <w:t>results</w:t>
            </w:r>
            <w:r w:rsidR="005F0668" w:rsidRPr="00491B8E">
              <w:rPr>
                <w:color w:val="auto"/>
                <w:sz w:val="22"/>
                <w:lang w:val="en-US"/>
              </w:rPr>
              <w:t xml:space="preserve">, </w:t>
            </w:r>
            <w:r>
              <w:rPr>
                <w:color w:val="auto"/>
                <w:sz w:val="22"/>
                <w:lang w:val="en-US"/>
              </w:rPr>
              <w:t>conclusion</w:t>
            </w:r>
            <w:r w:rsidR="003C22F6" w:rsidRPr="00491B8E">
              <w:rPr>
                <w:color w:val="auto"/>
                <w:sz w:val="22"/>
                <w:lang w:val="en-US"/>
              </w:rPr>
              <w:t>)</w:t>
            </w:r>
          </w:p>
        </w:tc>
      </w:tr>
    </w:tbl>
    <w:p w:rsidR="003C22F6" w:rsidRPr="00491B8E" w:rsidRDefault="003C22F6">
      <w:pPr>
        <w:rPr>
          <w:b/>
          <w:lang w:val="en-US"/>
        </w:rPr>
      </w:pPr>
    </w:p>
    <w:p w:rsidR="003C22F6" w:rsidRPr="00491B8E" w:rsidRDefault="003C22F6">
      <w:pPr>
        <w:rPr>
          <w:b/>
          <w:lang w:val="en-US"/>
        </w:rPr>
      </w:pPr>
    </w:p>
    <w:p w:rsidR="003C22F6" w:rsidRPr="00491B8E" w:rsidRDefault="003C22F6">
      <w:pPr>
        <w:rPr>
          <w:b/>
          <w:lang w:val="en-US"/>
        </w:rPr>
      </w:pPr>
      <w:r w:rsidRPr="00491B8E">
        <w:rPr>
          <w:b/>
          <w:lang w:val="en-US"/>
        </w:rPr>
        <w:br w:type="page"/>
      </w:r>
    </w:p>
    <w:p w:rsidR="00B33EA1" w:rsidRPr="00310088" w:rsidRDefault="00B36817" w:rsidP="001347D3">
      <w:pPr>
        <w:spacing w:line="360" w:lineRule="auto"/>
        <w:jc w:val="center"/>
        <w:rPr>
          <w:b/>
          <w:lang w:val="en-US"/>
        </w:rPr>
      </w:pPr>
      <w:r>
        <w:rPr>
          <w:b/>
          <w:lang w:val="en-US"/>
        </w:rPr>
        <w:lastRenderedPageBreak/>
        <w:t>REPORT</w:t>
      </w:r>
    </w:p>
    <w:p w:rsidR="00B33EA1" w:rsidRPr="00B36817" w:rsidRDefault="00B36817" w:rsidP="001347D3">
      <w:pPr>
        <w:spacing w:line="360" w:lineRule="auto"/>
        <w:ind w:firstLine="720"/>
        <w:jc w:val="both"/>
        <w:rPr>
          <w:color w:val="auto"/>
          <w:lang w:val="en-US"/>
        </w:rPr>
      </w:pPr>
      <w:r w:rsidRPr="004C15AB">
        <w:rPr>
          <w:lang w:val="en-US"/>
        </w:rPr>
        <w:t>Report</w:t>
      </w:r>
      <w:r w:rsidR="00145F2D" w:rsidRPr="004C15AB">
        <w:rPr>
          <w:lang w:val="en-US"/>
        </w:rPr>
        <w:t xml:space="preserve"> </w:t>
      </w:r>
      <w:r w:rsidR="004C15AB" w:rsidRPr="004C15AB">
        <w:rPr>
          <w:lang w:val="en-US"/>
        </w:rPr>
        <w:t>22</w:t>
      </w:r>
      <w:r w:rsidR="00233C43" w:rsidRPr="004C15AB">
        <w:rPr>
          <w:lang w:val="en-US"/>
        </w:rPr>
        <w:t xml:space="preserve"> </w:t>
      </w:r>
      <w:r w:rsidRPr="004C15AB">
        <w:rPr>
          <w:lang w:val="en-US"/>
        </w:rPr>
        <w:t>p</w:t>
      </w:r>
      <w:r w:rsidR="00233C43" w:rsidRPr="004C15AB">
        <w:rPr>
          <w:lang w:val="en-US"/>
        </w:rPr>
        <w:t>.,</w:t>
      </w:r>
      <w:r w:rsidR="001604B5" w:rsidRPr="004C15AB">
        <w:rPr>
          <w:lang w:val="en-US"/>
        </w:rPr>
        <w:t xml:space="preserve"> </w:t>
      </w:r>
      <w:r w:rsidR="008A3F09" w:rsidRPr="004C15AB">
        <w:rPr>
          <w:lang w:val="en-US"/>
        </w:rPr>
        <w:t>2</w:t>
      </w:r>
      <w:r w:rsidR="001604B5" w:rsidRPr="004C15AB">
        <w:rPr>
          <w:lang w:val="en-US"/>
        </w:rPr>
        <w:t xml:space="preserve"> </w:t>
      </w:r>
      <w:r w:rsidRPr="004C15AB">
        <w:rPr>
          <w:lang w:val="en-US"/>
        </w:rPr>
        <w:t>pic</w:t>
      </w:r>
      <w:r w:rsidR="001604B5" w:rsidRPr="004C15AB">
        <w:rPr>
          <w:lang w:val="en-US"/>
        </w:rPr>
        <w:t xml:space="preserve">., </w:t>
      </w:r>
      <w:r w:rsidR="004C6EB3" w:rsidRPr="004C15AB">
        <w:rPr>
          <w:lang w:val="en-US"/>
        </w:rPr>
        <w:t xml:space="preserve">2 </w:t>
      </w:r>
      <w:r w:rsidRPr="004C15AB">
        <w:rPr>
          <w:lang w:val="en-US"/>
        </w:rPr>
        <w:t>tables</w:t>
      </w:r>
      <w:r w:rsidR="001604B5" w:rsidRPr="004C15AB">
        <w:rPr>
          <w:lang w:val="en-US"/>
        </w:rPr>
        <w:t>.</w:t>
      </w:r>
      <w:r w:rsidR="00145F2D" w:rsidRPr="004C15AB">
        <w:rPr>
          <w:lang w:val="en-US"/>
        </w:rPr>
        <w:t xml:space="preserve">, </w:t>
      </w:r>
      <w:r w:rsidR="008A3F09" w:rsidRPr="004C15AB">
        <w:rPr>
          <w:lang w:val="en-US"/>
        </w:rPr>
        <w:t>9</w:t>
      </w:r>
      <w:r w:rsidR="004C6EB3" w:rsidRPr="004C15AB">
        <w:rPr>
          <w:lang w:val="en-US"/>
        </w:rPr>
        <w:t xml:space="preserve"> </w:t>
      </w:r>
      <w:r w:rsidRPr="004C15AB">
        <w:rPr>
          <w:color w:val="auto"/>
          <w:lang w:val="en-US"/>
        </w:rPr>
        <w:t>sources</w:t>
      </w:r>
      <w:r w:rsidR="001407F1" w:rsidRPr="004C15AB">
        <w:rPr>
          <w:color w:val="auto"/>
          <w:lang w:val="kk-KZ"/>
        </w:rPr>
        <w:t>.</w:t>
      </w:r>
      <w:r w:rsidR="00D27D71" w:rsidRPr="004C15AB">
        <w:rPr>
          <w:color w:val="auto"/>
          <w:lang w:val="en-US"/>
        </w:rPr>
        <w:t xml:space="preserve">, </w:t>
      </w:r>
      <w:r w:rsidR="008A3F09" w:rsidRPr="004C15AB">
        <w:rPr>
          <w:color w:val="auto"/>
          <w:lang w:val="en-US"/>
        </w:rPr>
        <w:t>1</w:t>
      </w:r>
      <w:r w:rsidR="003F0734" w:rsidRPr="004C15AB">
        <w:rPr>
          <w:color w:val="auto"/>
          <w:lang w:val="en-US"/>
        </w:rPr>
        <w:t xml:space="preserve"> </w:t>
      </w:r>
      <w:r w:rsidRPr="004C15AB">
        <w:rPr>
          <w:color w:val="auto"/>
          <w:lang w:val="en-US"/>
        </w:rPr>
        <w:t>appendix</w:t>
      </w:r>
      <w:r w:rsidR="001604B5" w:rsidRPr="004C15AB">
        <w:rPr>
          <w:color w:val="auto"/>
          <w:lang w:val="en-US"/>
        </w:rPr>
        <w:t>.</w:t>
      </w:r>
      <w:r w:rsidR="001604B5" w:rsidRPr="00B36817">
        <w:rPr>
          <w:color w:val="auto"/>
          <w:lang w:val="en-US"/>
        </w:rPr>
        <w:t xml:space="preserve"> </w:t>
      </w:r>
    </w:p>
    <w:p w:rsidR="00B3458E" w:rsidRPr="00B36817" w:rsidRDefault="00B36817" w:rsidP="00721C0C">
      <w:pPr>
        <w:spacing w:line="360" w:lineRule="auto"/>
        <w:jc w:val="both"/>
        <w:rPr>
          <w:color w:val="auto"/>
          <w:highlight w:val="yellow"/>
          <w:lang w:val="en-US"/>
        </w:rPr>
      </w:pPr>
      <w:r w:rsidRPr="006407BB">
        <w:rPr>
          <w:color w:val="auto"/>
          <w:lang w:val="en-US"/>
        </w:rPr>
        <w:t xml:space="preserve">PANDEMIC, LOCKDOWN, </w:t>
      </w:r>
      <w:r>
        <w:rPr>
          <w:color w:val="auto"/>
          <w:lang w:val="en-US"/>
        </w:rPr>
        <w:t xml:space="preserve">STAGE OF </w:t>
      </w:r>
      <w:r w:rsidRPr="006407BB">
        <w:rPr>
          <w:color w:val="auto"/>
          <w:lang w:val="en-US"/>
        </w:rPr>
        <w:t>EMERGENCY, COVID-19 RESTRICTIONS</w:t>
      </w:r>
      <w:r>
        <w:rPr>
          <w:color w:val="auto"/>
          <w:lang w:val="en-US"/>
        </w:rPr>
        <w:t xml:space="preserve">, </w:t>
      </w:r>
      <w:r w:rsidRPr="006C6C8D">
        <w:rPr>
          <w:lang w:val="en-US"/>
        </w:rPr>
        <w:t>NON-PHARMACEUTICAL INTERVENTIONS</w:t>
      </w:r>
      <w:r w:rsidRPr="00B36817">
        <w:rPr>
          <w:color w:val="auto"/>
          <w:lang w:val="en-US"/>
        </w:rPr>
        <w:t xml:space="preserve"> </w:t>
      </w:r>
    </w:p>
    <w:p w:rsidR="00B36817" w:rsidRDefault="00B36817" w:rsidP="00B36817">
      <w:pPr>
        <w:spacing w:line="360" w:lineRule="auto"/>
        <w:ind w:firstLine="720"/>
        <w:jc w:val="both"/>
        <w:rPr>
          <w:color w:val="000000"/>
          <w:lang w:val="en-US"/>
        </w:rPr>
      </w:pPr>
      <w:r w:rsidRPr="00412BC7">
        <w:rPr>
          <w:color w:val="000000"/>
          <w:lang w:val="en-US"/>
        </w:rPr>
        <w:t xml:space="preserve">The object of the study </w:t>
      </w:r>
      <w:r>
        <w:rPr>
          <w:color w:val="000000"/>
          <w:lang w:val="en-US"/>
        </w:rPr>
        <w:t xml:space="preserve">- </w:t>
      </w:r>
      <w:r w:rsidRPr="00412BC7">
        <w:rPr>
          <w:color w:val="000000"/>
          <w:lang w:val="en-US"/>
        </w:rPr>
        <w:t xml:space="preserve">in March 2020, one </w:t>
      </w:r>
      <w:r>
        <w:rPr>
          <w:color w:val="000000"/>
          <w:lang w:val="en-US"/>
        </w:rPr>
        <w:t>by one</w:t>
      </w:r>
      <w:r w:rsidRPr="00412BC7">
        <w:rPr>
          <w:color w:val="000000"/>
          <w:lang w:val="en-US"/>
        </w:rPr>
        <w:t>, countries closed their borders imposing compul</w:t>
      </w:r>
      <w:r>
        <w:rPr>
          <w:color w:val="000000"/>
          <w:lang w:val="en-US"/>
        </w:rPr>
        <w:t>sory quarantine requirements</w:t>
      </w:r>
      <w:r w:rsidRPr="00412BC7">
        <w:rPr>
          <w:color w:val="000000"/>
          <w:lang w:val="en-US"/>
        </w:rPr>
        <w:t xml:space="preserve"> in order to reduce the burd</w:t>
      </w:r>
      <w:r>
        <w:rPr>
          <w:color w:val="000000"/>
          <w:lang w:val="en-US"/>
        </w:rPr>
        <w:t>en on health systems and stop</w:t>
      </w:r>
      <w:r w:rsidRPr="00412BC7">
        <w:rPr>
          <w:color w:val="000000"/>
          <w:lang w:val="en-US"/>
        </w:rPr>
        <w:t xml:space="preserve"> the spread of the pandemic. The governments of the countries have taken various measures. The countries of Central Asia were no exception. </w:t>
      </w:r>
      <w:r w:rsidRPr="00FE576E">
        <w:rPr>
          <w:rFonts w:cstheme="minorHAnsi"/>
          <w:lang w:val="en-US"/>
        </w:rPr>
        <w:t>Kazakhstan and Kyrgyzstan registered their first Covid-19 cases around the same dates in March 2020. On March 13, two Kazakh citizens were tested positive on their return from Germany, whereas Kyrgyzstan officially acknowledged positive coronavirus cases in the country on March 18. In Kazakhstan, President Tokayev immediately declared a countrywide state of emergency effective from Mar</w:t>
      </w:r>
      <w:r>
        <w:rPr>
          <w:rFonts w:cstheme="minorHAnsi"/>
          <w:lang w:val="en-US"/>
        </w:rPr>
        <w:t>ch 16</w:t>
      </w:r>
      <w:r w:rsidRPr="00FE576E">
        <w:rPr>
          <w:rFonts w:cstheme="minorHAnsi"/>
          <w:lang w:val="en-US"/>
        </w:rPr>
        <w:t>. The government created a State Commission responsible for ensuring the state of emergency and coordinating the fight against Covid-19 in the country. As for Kyrgyzstan, a countrywide</w:t>
      </w:r>
      <w:r w:rsidRPr="005C6E31">
        <w:rPr>
          <w:rFonts w:cstheme="minorHAnsi"/>
          <w:lang w:val="kk-KZ"/>
        </w:rPr>
        <w:t xml:space="preserve"> </w:t>
      </w:r>
      <w:r w:rsidRPr="00FE576E">
        <w:rPr>
          <w:rFonts w:cstheme="minorHAnsi"/>
          <w:lang w:val="en-US"/>
        </w:rPr>
        <w:t>state of emergency was introduced on March 22.</w:t>
      </w:r>
      <w:r>
        <w:rPr>
          <w:rFonts w:cstheme="minorHAnsi"/>
          <w:lang w:val="en-US"/>
        </w:rPr>
        <w:t xml:space="preserve"> </w:t>
      </w:r>
      <w:r w:rsidRPr="00FE576E">
        <w:rPr>
          <w:rFonts w:cstheme="minorHAnsi"/>
          <w:lang w:val="en-US"/>
        </w:rPr>
        <w:t>Moreover, on March 25, President Jeenbekov announced an even more restrictive</w:t>
      </w:r>
      <w:r>
        <w:rPr>
          <w:rFonts w:cstheme="minorHAnsi"/>
          <w:lang w:val="en-US"/>
        </w:rPr>
        <w:t xml:space="preserve"> regime with curfews in Bishkek. </w:t>
      </w:r>
    </w:p>
    <w:p w:rsidR="00B36817" w:rsidRDefault="00B36817" w:rsidP="00B36817">
      <w:pPr>
        <w:spacing w:line="360" w:lineRule="auto"/>
        <w:ind w:firstLine="720"/>
        <w:jc w:val="both"/>
        <w:rPr>
          <w:color w:val="000000"/>
          <w:lang w:val="en-US"/>
        </w:rPr>
      </w:pPr>
      <w:r w:rsidRPr="00412BC7">
        <w:rPr>
          <w:color w:val="000000"/>
          <w:lang w:val="en-US"/>
        </w:rPr>
        <w:t xml:space="preserve">The goal of the project is to identify the effectiveness of </w:t>
      </w:r>
      <w:r>
        <w:rPr>
          <w:color w:val="000000"/>
          <w:lang w:val="en-US"/>
        </w:rPr>
        <w:t>imposed</w:t>
      </w:r>
      <w:r w:rsidRPr="00412BC7">
        <w:rPr>
          <w:color w:val="000000"/>
          <w:lang w:val="en-US"/>
        </w:rPr>
        <w:t xml:space="preserve"> restrictions on the spread of COVID-19 introduced by the Governments of Kazakhstan and Kyrgyzstan. </w:t>
      </w:r>
      <w:r w:rsidRPr="00FE576E">
        <w:rPr>
          <w:lang w:val="en-US"/>
        </w:rPr>
        <w:t>The main argument in this research is that when one studies the data of a country that has recently imposed restrictions, the country might not experience a reduction in new cases, but it should experience a reduction in the growth rate of new cases; this is what should be measured as a success.</w:t>
      </w:r>
    </w:p>
    <w:p w:rsidR="00B33EA1" w:rsidRPr="00B36817" w:rsidRDefault="00B36817" w:rsidP="00A330C6">
      <w:pPr>
        <w:spacing w:line="360" w:lineRule="auto"/>
        <w:ind w:firstLine="720"/>
        <w:jc w:val="both"/>
        <w:rPr>
          <w:lang w:val="en-US"/>
        </w:rPr>
      </w:pPr>
      <w:r>
        <w:rPr>
          <w:lang w:val="en-US"/>
        </w:rPr>
        <w:t>Research methods</w:t>
      </w:r>
      <w:r w:rsidR="001604B5" w:rsidRPr="00B36817">
        <w:rPr>
          <w:lang w:val="en-US"/>
        </w:rPr>
        <w:t xml:space="preserve">: </w:t>
      </w:r>
    </w:p>
    <w:p w:rsidR="00B36817" w:rsidRDefault="00B36817" w:rsidP="00A330C6">
      <w:pPr>
        <w:spacing w:line="360" w:lineRule="auto"/>
        <w:ind w:firstLine="720"/>
        <w:jc w:val="both"/>
        <w:rPr>
          <w:lang w:val="kk-KZ"/>
        </w:rPr>
      </w:pPr>
      <w:r w:rsidRPr="00B36817">
        <w:rPr>
          <w:lang w:val="kk-KZ"/>
        </w:rPr>
        <w:t xml:space="preserve">The modeling approach taken in this work is empirical with a theoretical drive. It fits a regression model that studies the impact of the </w:t>
      </w:r>
      <w:r w:rsidRPr="006C6C8D">
        <w:rPr>
          <w:lang w:val="en-US"/>
        </w:rPr>
        <w:t>non-pharmaceutical interventions (NPIs also known as quarantine restrictions)</w:t>
      </w:r>
      <w:r w:rsidRPr="00B36817">
        <w:rPr>
          <w:lang w:val="kk-KZ"/>
        </w:rPr>
        <w:t xml:space="preserve"> on the growth rate of new cases. The model can reasonably predict the growth rate and the level of new cases. Lastly a thought experiment is done that shows how new cases would have evolved had NPIs not occurred.</w:t>
      </w:r>
    </w:p>
    <w:p w:rsidR="00744E18" w:rsidRPr="00310088" w:rsidRDefault="00D33111" w:rsidP="00A330C6">
      <w:pPr>
        <w:spacing w:line="360" w:lineRule="auto"/>
        <w:ind w:firstLine="720"/>
        <w:jc w:val="both"/>
        <w:rPr>
          <w:lang w:val="en-US"/>
        </w:rPr>
      </w:pPr>
      <w:r>
        <w:rPr>
          <w:lang w:val="en-US"/>
        </w:rPr>
        <w:t>Research</w:t>
      </w:r>
      <w:r w:rsidRPr="00310088">
        <w:rPr>
          <w:lang w:val="en-US"/>
        </w:rPr>
        <w:t xml:space="preserve"> </w:t>
      </w:r>
      <w:r>
        <w:rPr>
          <w:lang w:val="en-US"/>
        </w:rPr>
        <w:t>results</w:t>
      </w:r>
      <w:r w:rsidRPr="00310088">
        <w:rPr>
          <w:lang w:val="en-US"/>
        </w:rPr>
        <w:t xml:space="preserve">: </w:t>
      </w:r>
    </w:p>
    <w:p w:rsidR="00D33111" w:rsidRPr="00D33111" w:rsidRDefault="00D33111" w:rsidP="00D33111">
      <w:pPr>
        <w:spacing w:line="360" w:lineRule="auto"/>
        <w:ind w:firstLine="720"/>
        <w:jc w:val="both"/>
        <w:rPr>
          <w:lang w:val="en-US"/>
        </w:rPr>
      </w:pPr>
      <w:r w:rsidRPr="00D33111">
        <w:rPr>
          <w:lang w:val="kk-KZ"/>
        </w:rPr>
        <w:t>Results show that quarantine restrictions influence the growth rate of new cases</w:t>
      </w:r>
      <w:r w:rsidR="00800BF4">
        <w:rPr>
          <w:lang w:val="en-US"/>
        </w:rPr>
        <w:t xml:space="preserve"> for Kazakhstan and Kyrgyzstan</w:t>
      </w:r>
      <w:r w:rsidRPr="00D33111">
        <w:rPr>
          <w:lang w:val="kk-KZ"/>
        </w:rPr>
        <w:t xml:space="preserve">. Therefore, when one studies the data of a country that has recently imposed restrictions, the country might not experience a reduction in new cases, but it should experience a reduction in the growth rate of new cases; this is what should be measured as a success. A theoretical epidemiological model also confirms that if restrictions do indeed reduce the reproductive number, then this would show as a reduction in the growth rate of new cases in the data. </w:t>
      </w:r>
    </w:p>
    <w:p w:rsidR="00800BF4" w:rsidRPr="00800BF4" w:rsidRDefault="00800BF4" w:rsidP="00800BF4">
      <w:pPr>
        <w:spacing w:line="360" w:lineRule="auto"/>
        <w:ind w:firstLine="720"/>
        <w:jc w:val="both"/>
        <w:rPr>
          <w:lang w:val="en-US"/>
        </w:rPr>
      </w:pPr>
      <w:r w:rsidRPr="00800BF4">
        <w:rPr>
          <w:lang w:val="en-US"/>
        </w:rPr>
        <w:lastRenderedPageBreak/>
        <w:t xml:space="preserve">There are two main limitations worth mentioning. First, as shown in the data, for these two countries the growth rate continues to increase when there are no restrictions and continues do decrease when there are restrictions. The data does not show a maximum or minimum in the growth rate, although in theory this could be reached given both countries reach specific steady states in their corresponding reproduction numbers; this does not appear to be the case. </w:t>
      </w:r>
    </w:p>
    <w:p w:rsidR="00800BF4" w:rsidRPr="00800BF4" w:rsidRDefault="00800BF4" w:rsidP="00800BF4">
      <w:pPr>
        <w:spacing w:line="360" w:lineRule="auto"/>
        <w:ind w:firstLine="720"/>
        <w:jc w:val="both"/>
        <w:rPr>
          <w:lang w:val="en-US"/>
        </w:rPr>
      </w:pPr>
      <w:r w:rsidRPr="00800BF4">
        <w:rPr>
          <w:lang w:val="en-US"/>
        </w:rPr>
        <w:t xml:space="preserve">Furthermore, as the population becomes infected, recovered, and develops immunity, they are removed from being in the susceptible population. As more and more people recover there would be less and less susceptible people who could get infected. This immunity overtime should impact the growth rate in new cases in a negative way as the susceptible population decreases. However, taking into account immunity overtime will overcomplicate this simple model. If one assumes that for a short quarantine </w:t>
      </w:r>
      <w:r w:rsidR="003A0FD0" w:rsidRPr="00800BF4">
        <w:rPr>
          <w:lang w:val="en-US"/>
        </w:rPr>
        <w:t>period,</w:t>
      </w:r>
      <w:r w:rsidRPr="00800BF4">
        <w:rPr>
          <w:lang w:val="en-US"/>
        </w:rPr>
        <w:t xml:space="preserve"> the susceptible population remains roughly the same then the present results will hold. In the case of the two countries, the official statistics indicate that roughly one percent of the population was ever infected with the virus, and in accordance with the data the growth rate did not tend to decrease without restrictions. Therefore, in this context the decline in the susceptible population overtime was insignificant.</w:t>
      </w:r>
    </w:p>
    <w:p w:rsidR="008E0B7F" w:rsidRPr="00800BF4" w:rsidRDefault="00800BF4" w:rsidP="008E0B7F">
      <w:pPr>
        <w:spacing w:line="360" w:lineRule="auto"/>
        <w:ind w:firstLine="720"/>
        <w:jc w:val="both"/>
        <w:rPr>
          <w:lang w:val="en-US"/>
        </w:rPr>
      </w:pPr>
      <w:r w:rsidRPr="00800BF4">
        <w:rPr>
          <w:lang w:val="en-US"/>
        </w:rPr>
        <w:t>The results of the analysis are presented in two research articles, which are currently being considered for publication in international rating journals.</w:t>
      </w:r>
      <w:r w:rsidR="008E0B7F" w:rsidRPr="00800BF4">
        <w:rPr>
          <w:lang w:val="en-US"/>
        </w:rPr>
        <w:tab/>
      </w:r>
    </w:p>
    <w:p w:rsidR="008E0B7F" w:rsidRPr="00800BF4" w:rsidRDefault="008E0B7F" w:rsidP="002B6C70">
      <w:pPr>
        <w:spacing w:line="360" w:lineRule="auto"/>
        <w:ind w:firstLine="720"/>
        <w:jc w:val="both"/>
        <w:rPr>
          <w:lang w:val="en-US"/>
        </w:rPr>
      </w:pPr>
    </w:p>
    <w:p w:rsidR="00B33EA1" w:rsidRPr="00800BF4" w:rsidRDefault="00B33EA1" w:rsidP="00233C43">
      <w:pPr>
        <w:tabs>
          <w:tab w:val="left" w:pos="567"/>
        </w:tabs>
        <w:spacing w:line="360" w:lineRule="auto"/>
        <w:jc w:val="both"/>
        <w:rPr>
          <w:lang w:val="en-US"/>
        </w:rPr>
      </w:pPr>
    </w:p>
    <w:p w:rsidR="008E0B7F" w:rsidRPr="00800BF4" w:rsidRDefault="008E0B7F">
      <w:pPr>
        <w:rPr>
          <w:lang w:val="en-US"/>
        </w:rPr>
      </w:pPr>
      <w:r w:rsidRPr="00800BF4">
        <w:rPr>
          <w:lang w:val="en-US"/>
        </w:rPr>
        <w:br w:type="page"/>
      </w:r>
    </w:p>
    <w:p w:rsidR="007D5362" w:rsidRPr="006B42ED" w:rsidRDefault="001347D3" w:rsidP="00233C43">
      <w:pPr>
        <w:widowControl w:val="0"/>
        <w:tabs>
          <w:tab w:val="left" w:pos="567"/>
        </w:tabs>
        <w:spacing w:line="360" w:lineRule="auto"/>
        <w:jc w:val="center"/>
        <w:rPr>
          <w:lang w:val="en-US"/>
        </w:rPr>
      </w:pPr>
      <w:r>
        <w:rPr>
          <w:b/>
          <w:color w:val="auto"/>
          <w:lang w:val="en-US"/>
        </w:rPr>
        <w:lastRenderedPageBreak/>
        <w:t>TABLE OF CONTENT</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3"/>
        <w:gridCol w:w="567"/>
      </w:tblGrid>
      <w:tr w:rsidR="001347D3" w:rsidTr="001347D3">
        <w:tc>
          <w:tcPr>
            <w:tcW w:w="8613" w:type="dxa"/>
          </w:tcPr>
          <w:p w:rsidR="001347D3" w:rsidRPr="001347D3" w:rsidRDefault="001347D3" w:rsidP="00B03EF7">
            <w:pPr>
              <w:widowControl w:val="0"/>
              <w:tabs>
                <w:tab w:val="left" w:pos="567"/>
              </w:tabs>
              <w:spacing w:line="360" w:lineRule="auto"/>
              <w:rPr>
                <w:color w:val="auto"/>
                <w:lang w:val="en-US"/>
              </w:rPr>
            </w:pPr>
            <w:r>
              <w:rPr>
                <w:color w:val="auto"/>
                <w:lang w:val="en-US"/>
              </w:rPr>
              <w:t>INTRODUCTION</w:t>
            </w:r>
            <w:r w:rsidRPr="001347D3">
              <w:rPr>
                <w:color w:val="auto"/>
                <w:lang w:val="en-US"/>
              </w:rPr>
              <w:t>.............................................................................................................</w:t>
            </w:r>
          </w:p>
          <w:p w:rsidR="001347D3" w:rsidRPr="001347D3" w:rsidRDefault="001347D3" w:rsidP="00B03EF7">
            <w:pPr>
              <w:widowControl w:val="0"/>
              <w:tabs>
                <w:tab w:val="left" w:pos="567"/>
              </w:tabs>
              <w:spacing w:line="360" w:lineRule="auto"/>
              <w:rPr>
                <w:color w:val="auto"/>
                <w:lang w:val="en-US"/>
              </w:rPr>
            </w:pPr>
            <w:r>
              <w:rPr>
                <w:color w:val="auto"/>
                <w:lang w:val="en-US"/>
              </w:rPr>
              <w:t>MAIN PART OF THE REPORT</w:t>
            </w:r>
            <w:r w:rsidRPr="001347D3">
              <w:rPr>
                <w:color w:val="auto"/>
                <w:lang w:val="en-US"/>
              </w:rPr>
              <w:t>......................................................................................</w:t>
            </w:r>
          </w:p>
          <w:p w:rsidR="001347D3" w:rsidRPr="001347D3" w:rsidRDefault="001347D3" w:rsidP="00B03EF7">
            <w:pPr>
              <w:widowControl w:val="0"/>
              <w:tabs>
                <w:tab w:val="left" w:pos="567"/>
              </w:tabs>
              <w:spacing w:line="360" w:lineRule="auto"/>
              <w:rPr>
                <w:color w:val="auto"/>
                <w:lang w:val="en-US"/>
              </w:rPr>
            </w:pPr>
            <w:r w:rsidRPr="001347D3">
              <w:rPr>
                <w:lang w:val="en-US"/>
              </w:rPr>
              <w:t xml:space="preserve">1 </w:t>
            </w:r>
            <w:r w:rsidRPr="00740DBE">
              <w:rPr>
                <w:lang w:val="en-US"/>
              </w:rPr>
              <w:t>NPIs in Kazakhstan and</w:t>
            </w:r>
            <w:r>
              <w:rPr>
                <w:lang w:val="en-US"/>
              </w:rPr>
              <w:t xml:space="preserve"> </w:t>
            </w:r>
            <w:r w:rsidRPr="00740DBE">
              <w:rPr>
                <w:lang w:val="en-US"/>
              </w:rPr>
              <w:t>Kyrgyzstan</w:t>
            </w:r>
            <w:r w:rsidRPr="001347D3">
              <w:rPr>
                <w:color w:val="auto"/>
                <w:lang w:val="en-US"/>
              </w:rPr>
              <w:t>....................................................</w:t>
            </w:r>
            <w:r>
              <w:rPr>
                <w:color w:val="auto"/>
                <w:lang w:val="en-US"/>
              </w:rPr>
              <w:t>..........................</w:t>
            </w:r>
          </w:p>
          <w:p w:rsidR="001347D3" w:rsidRPr="001347D3" w:rsidRDefault="001347D3" w:rsidP="00B03EF7">
            <w:pPr>
              <w:widowControl w:val="0"/>
              <w:tabs>
                <w:tab w:val="left" w:pos="567"/>
              </w:tabs>
              <w:spacing w:line="360" w:lineRule="auto"/>
              <w:rPr>
                <w:color w:val="auto"/>
                <w:lang w:val="en-US"/>
              </w:rPr>
            </w:pPr>
            <w:r w:rsidRPr="001347D3">
              <w:rPr>
                <w:lang w:val="en-US"/>
              </w:rPr>
              <w:t xml:space="preserve">2 </w:t>
            </w:r>
            <w:r w:rsidRPr="00740DBE">
              <w:rPr>
                <w:lang w:val="en-US"/>
              </w:rPr>
              <w:t>The spread of the pandemic in two countries from March to December</w:t>
            </w:r>
            <w:r w:rsidRPr="001347D3">
              <w:rPr>
                <w:color w:val="auto"/>
                <w:lang w:val="en-US"/>
              </w:rPr>
              <w:t>.......................</w:t>
            </w:r>
          </w:p>
          <w:p w:rsidR="001347D3" w:rsidRPr="001347D3" w:rsidRDefault="001347D3" w:rsidP="00B03EF7">
            <w:pPr>
              <w:widowControl w:val="0"/>
              <w:tabs>
                <w:tab w:val="left" w:pos="567"/>
              </w:tabs>
              <w:spacing w:line="360" w:lineRule="auto"/>
              <w:rPr>
                <w:color w:val="auto"/>
                <w:lang w:val="en-US"/>
              </w:rPr>
            </w:pPr>
            <w:r w:rsidRPr="001347D3">
              <w:rPr>
                <w:lang w:val="en-US"/>
              </w:rPr>
              <w:t xml:space="preserve">3 </w:t>
            </w:r>
            <w:r>
              <w:rPr>
                <w:lang w:val="en-US"/>
              </w:rPr>
              <w:t>Empirical model</w:t>
            </w:r>
            <w:r w:rsidRPr="001347D3">
              <w:rPr>
                <w:color w:val="auto"/>
                <w:lang w:val="en-US"/>
              </w:rPr>
              <w:t>.............................................................................................................</w:t>
            </w:r>
          </w:p>
          <w:p w:rsidR="001347D3" w:rsidRPr="001347D3" w:rsidRDefault="001347D3" w:rsidP="00B03EF7">
            <w:pPr>
              <w:widowControl w:val="0"/>
              <w:tabs>
                <w:tab w:val="left" w:pos="567"/>
              </w:tabs>
              <w:spacing w:line="360" w:lineRule="auto"/>
              <w:rPr>
                <w:color w:val="auto"/>
                <w:lang w:val="en-US"/>
              </w:rPr>
            </w:pPr>
            <w:r w:rsidRPr="001347D3">
              <w:rPr>
                <w:lang w:val="en-US"/>
              </w:rPr>
              <w:t xml:space="preserve">4 </w:t>
            </w:r>
            <w:r w:rsidRPr="00740DBE">
              <w:rPr>
                <w:lang w:val="en-US"/>
              </w:rPr>
              <w:t>Simulation and counterfactual scenarios</w:t>
            </w:r>
            <w:r w:rsidRPr="001347D3">
              <w:rPr>
                <w:color w:val="auto"/>
                <w:lang w:val="en-US"/>
              </w:rPr>
              <w:t>........................................................................</w:t>
            </w:r>
          </w:p>
          <w:p w:rsidR="001347D3" w:rsidRPr="001347D3" w:rsidRDefault="001347D3" w:rsidP="00B03EF7">
            <w:pPr>
              <w:widowControl w:val="0"/>
              <w:tabs>
                <w:tab w:val="left" w:pos="567"/>
              </w:tabs>
              <w:spacing w:line="360" w:lineRule="auto"/>
              <w:rPr>
                <w:color w:val="auto"/>
                <w:lang w:val="en-US"/>
              </w:rPr>
            </w:pPr>
            <w:r>
              <w:rPr>
                <w:color w:val="auto"/>
                <w:lang w:val="en-US"/>
              </w:rPr>
              <w:t>CONCLUSION</w:t>
            </w:r>
            <w:r w:rsidRPr="001347D3">
              <w:rPr>
                <w:color w:val="auto"/>
                <w:lang w:val="en-US"/>
              </w:rPr>
              <w:t>...............................................................................................................</w:t>
            </w:r>
            <w:r>
              <w:rPr>
                <w:color w:val="auto"/>
                <w:lang w:val="en-US"/>
              </w:rPr>
              <w:t>..</w:t>
            </w:r>
          </w:p>
          <w:p w:rsidR="001347D3" w:rsidRPr="001347D3" w:rsidRDefault="001347D3" w:rsidP="00B03EF7">
            <w:pPr>
              <w:widowControl w:val="0"/>
              <w:tabs>
                <w:tab w:val="left" w:pos="567"/>
              </w:tabs>
              <w:spacing w:line="360" w:lineRule="auto"/>
              <w:rPr>
                <w:color w:val="auto"/>
                <w:lang w:val="en-US"/>
              </w:rPr>
            </w:pPr>
            <w:r>
              <w:rPr>
                <w:color w:val="000000"/>
                <w:lang w:val="en-US"/>
              </w:rPr>
              <w:t>REFERENCES</w:t>
            </w:r>
            <w:r w:rsidRPr="001347D3">
              <w:rPr>
                <w:color w:val="auto"/>
                <w:lang w:val="en-US"/>
              </w:rPr>
              <w:t>..........................................................................................................</w:t>
            </w:r>
            <w:r>
              <w:rPr>
                <w:color w:val="auto"/>
                <w:lang w:val="en-US"/>
              </w:rPr>
              <w:t>........</w:t>
            </w:r>
          </w:p>
          <w:p w:rsidR="001347D3" w:rsidRPr="00402FA7" w:rsidRDefault="001347D3" w:rsidP="00B03EF7">
            <w:pPr>
              <w:widowControl w:val="0"/>
              <w:tabs>
                <w:tab w:val="left" w:pos="567"/>
              </w:tabs>
              <w:spacing w:line="360" w:lineRule="auto"/>
              <w:rPr>
                <w:color w:val="auto"/>
                <w:lang w:val="en-US"/>
              </w:rPr>
            </w:pPr>
            <w:r>
              <w:rPr>
                <w:color w:val="auto"/>
                <w:lang w:val="en-US"/>
              </w:rPr>
              <w:t>APPENDIX</w:t>
            </w:r>
            <w:r w:rsidRPr="006B42ED">
              <w:rPr>
                <w:color w:val="auto"/>
                <w:lang w:val="en-US"/>
              </w:rPr>
              <w:t xml:space="preserve"> </w:t>
            </w:r>
            <w:r w:rsidRPr="008F7677">
              <w:rPr>
                <w:color w:val="auto"/>
              </w:rPr>
              <w:t>А</w:t>
            </w:r>
            <w:r w:rsidRPr="006B42ED">
              <w:rPr>
                <w:color w:val="auto"/>
                <w:lang w:val="en-US"/>
              </w:rPr>
              <w:t xml:space="preserve"> – </w:t>
            </w:r>
            <w:r w:rsidR="001F5EB6">
              <w:rPr>
                <w:color w:val="auto"/>
                <w:lang w:val="en-US"/>
              </w:rPr>
              <w:t>Calendar</w:t>
            </w:r>
            <w:r w:rsidR="001F5EB6" w:rsidRPr="006B42ED">
              <w:rPr>
                <w:color w:val="auto"/>
                <w:lang w:val="en-US"/>
              </w:rPr>
              <w:t xml:space="preserve"> </w:t>
            </w:r>
            <w:r w:rsidR="001F5EB6">
              <w:rPr>
                <w:color w:val="auto"/>
                <w:lang w:val="en-US"/>
              </w:rPr>
              <w:t>plan</w:t>
            </w:r>
            <w:r w:rsidRPr="001347D3">
              <w:rPr>
                <w:color w:val="auto"/>
                <w:lang w:val="en-US"/>
              </w:rPr>
              <w:t>.........................................................................</w:t>
            </w:r>
            <w:r>
              <w:rPr>
                <w:color w:val="auto"/>
                <w:lang w:val="en-US"/>
              </w:rPr>
              <w:t>......</w:t>
            </w:r>
            <w:r w:rsidR="001F5EB6" w:rsidRPr="00402FA7">
              <w:rPr>
                <w:color w:val="auto"/>
                <w:lang w:val="en-US"/>
              </w:rPr>
              <w:t>..........</w:t>
            </w:r>
          </w:p>
        </w:tc>
        <w:tc>
          <w:tcPr>
            <w:tcW w:w="567" w:type="dxa"/>
          </w:tcPr>
          <w:p w:rsidR="001347D3" w:rsidRDefault="001347D3" w:rsidP="00B03EF7">
            <w:pPr>
              <w:widowControl w:val="0"/>
              <w:tabs>
                <w:tab w:val="left" w:pos="567"/>
              </w:tabs>
              <w:spacing w:line="360" w:lineRule="auto"/>
              <w:rPr>
                <w:color w:val="auto"/>
                <w:lang w:val="en-US"/>
              </w:rPr>
            </w:pPr>
            <w:r>
              <w:rPr>
                <w:color w:val="auto"/>
                <w:lang w:val="en-US"/>
              </w:rPr>
              <w:t>6</w:t>
            </w:r>
          </w:p>
          <w:p w:rsidR="001347D3" w:rsidRPr="00BD52DC" w:rsidRDefault="001347D3" w:rsidP="00B03EF7">
            <w:pPr>
              <w:widowControl w:val="0"/>
              <w:tabs>
                <w:tab w:val="left" w:pos="567"/>
              </w:tabs>
              <w:spacing w:line="360" w:lineRule="auto"/>
              <w:rPr>
                <w:color w:val="auto"/>
              </w:rPr>
            </w:pPr>
            <w:r>
              <w:rPr>
                <w:color w:val="auto"/>
              </w:rPr>
              <w:t>7</w:t>
            </w:r>
          </w:p>
          <w:p w:rsidR="001347D3" w:rsidRPr="00BD52DC" w:rsidRDefault="001347D3" w:rsidP="00B03EF7">
            <w:pPr>
              <w:widowControl w:val="0"/>
              <w:tabs>
                <w:tab w:val="left" w:pos="567"/>
              </w:tabs>
              <w:spacing w:line="360" w:lineRule="auto"/>
              <w:rPr>
                <w:color w:val="auto"/>
              </w:rPr>
            </w:pPr>
            <w:r>
              <w:rPr>
                <w:color w:val="auto"/>
              </w:rPr>
              <w:t>7</w:t>
            </w:r>
          </w:p>
          <w:p w:rsidR="001347D3" w:rsidRDefault="001347D3" w:rsidP="00B03EF7">
            <w:pPr>
              <w:widowControl w:val="0"/>
              <w:tabs>
                <w:tab w:val="left" w:pos="567"/>
              </w:tabs>
              <w:spacing w:line="360" w:lineRule="auto"/>
              <w:rPr>
                <w:color w:val="auto"/>
                <w:lang w:val="en-US"/>
              </w:rPr>
            </w:pPr>
            <w:r>
              <w:rPr>
                <w:color w:val="auto"/>
                <w:lang w:val="en-US"/>
              </w:rPr>
              <w:t>11</w:t>
            </w:r>
          </w:p>
          <w:p w:rsidR="001347D3" w:rsidRPr="006E7CDA" w:rsidRDefault="001347D3" w:rsidP="00B03EF7">
            <w:pPr>
              <w:widowControl w:val="0"/>
              <w:tabs>
                <w:tab w:val="left" w:pos="567"/>
              </w:tabs>
              <w:spacing w:line="360" w:lineRule="auto"/>
              <w:rPr>
                <w:color w:val="auto"/>
              </w:rPr>
            </w:pPr>
            <w:r>
              <w:rPr>
                <w:color w:val="auto"/>
                <w:lang w:val="en-US"/>
              </w:rPr>
              <w:t>1</w:t>
            </w:r>
            <w:r>
              <w:rPr>
                <w:color w:val="auto"/>
              </w:rPr>
              <w:t>4</w:t>
            </w:r>
          </w:p>
          <w:p w:rsidR="001347D3" w:rsidRDefault="001347D3" w:rsidP="00B03EF7">
            <w:pPr>
              <w:widowControl w:val="0"/>
              <w:tabs>
                <w:tab w:val="left" w:pos="567"/>
              </w:tabs>
              <w:spacing w:line="360" w:lineRule="auto"/>
              <w:rPr>
                <w:color w:val="auto"/>
                <w:lang w:val="en-US"/>
              </w:rPr>
            </w:pPr>
            <w:r>
              <w:rPr>
                <w:color w:val="auto"/>
                <w:lang w:val="en-US"/>
              </w:rPr>
              <w:t>16</w:t>
            </w:r>
          </w:p>
          <w:p w:rsidR="001347D3" w:rsidRDefault="001347D3" w:rsidP="00B03EF7">
            <w:pPr>
              <w:widowControl w:val="0"/>
              <w:tabs>
                <w:tab w:val="left" w:pos="567"/>
              </w:tabs>
              <w:spacing w:line="360" w:lineRule="auto"/>
              <w:rPr>
                <w:color w:val="auto"/>
                <w:lang w:val="en-US"/>
              </w:rPr>
            </w:pPr>
            <w:r>
              <w:rPr>
                <w:color w:val="auto"/>
                <w:lang w:val="en-US"/>
              </w:rPr>
              <w:t>17</w:t>
            </w:r>
          </w:p>
          <w:p w:rsidR="001347D3" w:rsidRDefault="001347D3" w:rsidP="00B03EF7">
            <w:pPr>
              <w:widowControl w:val="0"/>
              <w:tabs>
                <w:tab w:val="left" w:pos="567"/>
              </w:tabs>
              <w:spacing w:line="360" w:lineRule="auto"/>
              <w:rPr>
                <w:color w:val="auto"/>
                <w:lang w:val="en-US"/>
              </w:rPr>
            </w:pPr>
            <w:r>
              <w:rPr>
                <w:color w:val="auto"/>
                <w:lang w:val="en-US"/>
              </w:rPr>
              <w:t>18</w:t>
            </w:r>
          </w:p>
          <w:p w:rsidR="001347D3" w:rsidRPr="002F0F43" w:rsidRDefault="001347D3" w:rsidP="00B03EF7">
            <w:pPr>
              <w:widowControl w:val="0"/>
              <w:tabs>
                <w:tab w:val="left" w:pos="567"/>
              </w:tabs>
              <w:spacing w:line="360" w:lineRule="auto"/>
              <w:rPr>
                <w:color w:val="auto"/>
                <w:lang w:val="en-US"/>
              </w:rPr>
            </w:pPr>
            <w:r>
              <w:rPr>
                <w:color w:val="auto"/>
                <w:lang w:val="en-US"/>
              </w:rPr>
              <w:t>19</w:t>
            </w:r>
          </w:p>
        </w:tc>
      </w:tr>
    </w:tbl>
    <w:p w:rsidR="007D5362" w:rsidRPr="006B42ED" w:rsidRDefault="007D5362" w:rsidP="00233C43">
      <w:pPr>
        <w:widowControl w:val="0"/>
        <w:tabs>
          <w:tab w:val="left" w:pos="567"/>
        </w:tabs>
        <w:spacing w:line="360" w:lineRule="auto"/>
        <w:jc w:val="center"/>
        <w:rPr>
          <w:lang w:val="en-US"/>
        </w:rPr>
      </w:pPr>
    </w:p>
    <w:p w:rsidR="007D5362" w:rsidRPr="006B42ED" w:rsidRDefault="007D5362" w:rsidP="00233C43">
      <w:pPr>
        <w:widowControl w:val="0"/>
        <w:tabs>
          <w:tab w:val="left" w:pos="567"/>
        </w:tabs>
        <w:spacing w:line="360" w:lineRule="auto"/>
        <w:jc w:val="center"/>
        <w:rPr>
          <w:lang w:val="en-US"/>
        </w:rPr>
      </w:pPr>
    </w:p>
    <w:p w:rsidR="007D5362" w:rsidRPr="006B42ED" w:rsidRDefault="007D5362" w:rsidP="00233C43">
      <w:pPr>
        <w:widowControl w:val="0"/>
        <w:tabs>
          <w:tab w:val="left" w:pos="567"/>
        </w:tabs>
        <w:spacing w:line="360" w:lineRule="auto"/>
        <w:jc w:val="center"/>
        <w:rPr>
          <w:lang w:val="en-US"/>
        </w:rPr>
      </w:pPr>
    </w:p>
    <w:p w:rsidR="007D5362" w:rsidRPr="006B42ED" w:rsidRDefault="007D5362" w:rsidP="00233C43">
      <w:pPr>
        <w:widowControl w:val="0"/>
        <w:tabs>
          <w:tab w:val="left" w:pos="567"/>
        </w:tabs>
        <w:spacing w:line="360" w:lineRule="auto"/>
        <w:jc w:val="center"/>
        <w:rPr>
          <w:lang w:val="en-US"/>
        </w:rPr>
      </w:pPr>
    </w:p>
    <w:p w:rsidR="007D5362" w:rsidRPr="006B42ED" w:rsidRDefault="007D5362" w:rsidP="00233C43">
      <w:pPr>
        <w:widowControl w:val="0"/>
        <w:tabs>
          <w:tab w:val="left" w:pos="567"/>
        </w:tabs>
        <w:spacing w:line="360" w:lineRule="auto"/>
        <w:jc w:val="center"/>
        <w:rPr>
          <w:lang w:val="en-US"/>
        </w:rPr>
      </w:pPr>
    </w:p>
    <w:p w:rsidR="007D5362" w:rsidRPr="006B42ED" w:rsidRDefault="007D5362" w:rsidP="00233C43">
      <w:pPr>
        <w:widowControl w:val="0"/>
        <w:tabs>
          <w:tab w:val="left" w:pos="567"/>
        </w:tabs>
        <w:spacing w:line="360" w:lineRule="auto"/>
        <w:jc w:val="center"/>
        <w:rPr>
          <w:lang w:val="en-US"/>
        </w:rPr>
      </w:pPr>
    </w:p>
    <w:p w:rsidR="007D5362" w:rsidRPr="006B42ED" w:rsidRDefault="007D5362" w:rsidP="00233C43">
      <w:pPr>
        <w:widowControl w:val="0"/>
        <w:tabs>
          <w:tab w:val="left" w:pos="567"/>
        </w:tabs>
        <w:spacing w:line="360" w:lineRule="auto"/>
        <w:jc w:val="center"/>
        <w:rPr>
          <w:lang w:val="en-US"/>
        </w:rPr>
      </w:pPr>
    </w:p>
    <w:p w:rsidR="007D5362" w:rsidRPr="006B42ED" w:rsidRDefault="007D5362" w:rsidP="00233C43">
      <w:pPr>
        <w:widowControl w:val="0"/>
        <w:tabs>
          <w:tab w:val="left" w:pos="567"/>
        </w:tabs>
        <w:spacing w:line="360" w:lineRule="auto"/>
        <w:jc w:val="center"/>
        <w:rPr>
          <w:lang w:val="en-US"/>
        </w:rPr>
      </w:pPr>
    </w:p>
    <w:p w:rsidR="00CB1B18" w:rsidRPr="006B42ED" w:rsidRDefault="00CB1B18" w:rsidP="00233C43">
      <w:pPr>
        <w:widowControl w:val="0"/>
        <w:tabs>
          <w:tab w:val="left" w:pos="567"/>
        </w:tabs>
        <w:spacing w:line="360" w:lineRule="auto"/>
        <w:jc w:val="center"/>
        <w:rPr>
          <w:lang w:val="en-US"/>
        </w:rPr>
      </w:pPr>
    </w:p>
    <w:p w:rsidR="007D5362" w:rsidRPr="006B42ED" w:rsidRDefault="007D5362" w:rsidP="00233C43">
      <w:pPr>
        <w:widowControl w:val="0"/>
        <w:tabs>
          <w:tab w:val="left" w:pos="567"/>
        </w:tabs>
        <w:spacing w:line="360" w:lineRule="auto"/>
        <w:jc w:val="center"/>
        <w:rPr>
          <w:lang w:val="en-US"/>
        </w:rPr>
      </w:pPr>
    </w:p>
    <w:p w:rsidR="00721C0C" w:rsidRPr="006B42ED" w:rsidRDefault="00721C0C" w:rsidP="00233C43">
      <w:pPr>
        <w:widowControl w:val="0"/>
        <w:tabs>
          <w:tab w:val="left" w:pos="567"/>
        </w:tabs>
        <w:spacing w:line="360" w:lineRule="auto"/>
        <w:jc w:val="center"/>
        <w:rPr>
          <w:lang w:val="en-US"/>
        </w:rPr>
      </w:pPr>
    </w:p>
    <w:p w:rsidR="008773B1" w:rsidRPr="006B42ED" w:rsidRDefault="008773B1" w:rsidP="00233C43">
      <w:pPr>
        <w:widowControl w:val="0"/>
        <w:tabs>
          <w:tab w:val="left" w:pos="567"/>
        </w:tabs>
        <w:spacing w:line="360" w:lineRule="auto"/>
        <w:jc w:val="center"/>
        <w:rPr>
          <w:lang w:val="en-US"/>
        </w:rPr>
      </w:pPr>
    </w:p>
    <w:p w:rsidR="007D5362" w:rsidRPr="006B42ED" w:rsidRDefault="007D5362" w:rsidP="00233C43">
      <w:pPr>
        <w:widowControl w:val="0"/>
        <w:tabs>
          <w:tab w:val="left" w:pos="567"/>
        </w:tabs>
        <w:spacing w:line="360" w:lineRule="auto"/>
        <w:jc w:val="center"/>
        <w:rPr>
          <w:lang w:val="en-US"/>
        </w:rPr>
      </w:pPr>
    </w:p>
    <w:p w:rsidR="007D5362" w:rsidRPr="006B42ED" w:rsidRDefault="007D5362" w:rsidP="00233C43">
      <w:pPr>
        <w:widowControl w:val="0"/>
        <w:tabs>
          <w:tab w:val="left" w:pos="567"/>
        </w:tabs>
        <w:spacing w:line="360" w:lineRule="auto"/>
        <w:jc w:val="center"/>
        <w:rPr>
          <w:lang w:val="en-US"/>
        </w:rPr>
      </w:pPr>
    </w:p>
    <w:p w:rsidR="00371D11" w:rsidRPr="006B42ED" w:rsidRDefault="00371D11">
      <w:pPr>
        <w:rPr>
          <w:b/>
          <w:lang w:val="en-US"/>
        </w:rPr>
      </w:pPr>
      <w:r w:rsidRPr="006B42ED">
        <w:rPr>
          <w:b/>
          <w:lang w:val="en-US"/>
        </w:rPr>
        <w:br w:type="page"/>
      </w:r>
    </w:p>
    <w:p w:rsidR="00B33EA1" w:rsidRPr="00371D11" w:rsidRDefault="00371D11" w:rsidP="002370E9">
      <w:pPr>
        <w:widowControl w:val="0"/>
        <w:tabs>
          <w:tab w:val="left" w:pos="567"/>
        </w:tabs>
        <w:spacing w:line="360" w:lineRule="auto"/>
        <w:jc w:val="center"/>
        <w:rPr>
          <w:b/>
          <w:lang w:val="en-US"/>
        </w:rPr>
      </w:pPr>
      <w:r>
        <w:rPr>
          <w:b/>
          <w:lang w:val="en-US"/>
        </w:rPr>
        <w:lastRenderedPageBreak/>
        <w:t>INTRODUCTION</w:t>
      </w:r>
    </w:p>
    <w:p w:rsidR="00371D11" w:rsidRDefault="00371D11" w:rsidP="002370E9">
      <w:pPr>
        <w:widowControl w:val="0"/>
        <w:tabs>
          <w:tab w:val="left" w:pos="567"/>
        </w:tabs>
        <w:spacing w:line="360" w:lineRule="auto"/>
        <w:jc w:val="both"/>
        <w:rPr>
          <w:lang w:val="en-US"/>
        </w:rPr>
      </w:pPr>
      <w:r>
        <w:rPr>
          <w:lang w:val="en-US"/>
        </w:rPr>
        <w:tab/>
      </w:r>
      <w:r w:rsidRPr="006C6C8D">
        <w:rPr>
          <w:lang w:val="en-US"/>
        </w:rPr>
        <w:t xml:space="preserve">Are quarantine restrictions effective? This is a question that everyone wonders about. Intuitively perhaps quarantine restrictions should decrease the number of new COVID-19 cases. Let’s see if this is the case. This </w:t>
      </w:r>
      <w:r>
        <w:rPr>
          <w:lang w:val="en-US"/>
        </w:rPr>
        <w:t>work</w:t>
      </w:r>
      <w:r w:rsidRPr="006C6C8D">
        <w:rPr>
          <w:lang w:val="en-US"/>
        </w:rPr>
        <w:t xml:space="preserve"> examines the effectiveness of measures to protect against COVID-19 infection by the Governments of two Central Asian countries: Kazakhstan, which introduced periodically strict lockdowns, and Kyrgyzstan, </w:t>
      </w:r>
      <w:r>
        <w:rPr>
          <w:lang w:val="en-US"/>
        </w:rPr>
        <w:t>which introduced</w:t>
      </w:r>
      <w:r w:rsidRPr="006C6C8D">
        <w:rPr>
          <w:lang w:val="en-US"/>
        </w:rPr>
        <w:t xml:space="preserve"> partial lockdown</w:t>
      </w:r>
      <w:r>
        <w:rPr>
          <w:lang w:val="en-US"/>
        </w:rPr>
        <w:t>s</w:t>
      </w:r>
      <w:r w:rsidRPr="006C6C8D">
        <w:rPr>
          <w:lang w:val="en-US"/>
        </w:rPr>
        <w:t>.</w:t>
      </w:r>
    </w:p>
    <w:p w:rsidR="00371D11" w:rsidRPr="006C6C8D" w:rsidRDefault="004966B1" w:rsidP="00660009">
      <w:pPr>
        <w:spacing w:line="360" w:lineRule="auto"/>
        <w:jc w:val="both"/>
        <w:rPr>
          <w:lang w:val="en-US"/>
        </w:rPr>
      </w:pPr>
      <w:r w:rsidRPr="00371D11">
        <w:rPr>
          <w:b/>
          <w:lang w:val="en-US"/>
        </w:rPr>
        <w:tab/>
      </w:r>
      <w:r w:rsidR="00371D11" w:rsidRPr="006C6C8D">
        <w:rPr>
          <w:lang w:val="en-US"/>
        </w:rPr>
        <w:t xml:space="preserve">Like many countries around the world the COVID-19 pandemic has taken its toll on the Central Asian countries of Kazakhstan and Kyrgyzstan. By the end of 2020, Kazakhstan had officially over 150,000 cases and 2200 deaths while Kyrgyzstan had over 80,000 cases and 1300 deaths. To stop the spread of the virus both countries imposed various non-pharmaceutical interventions (NPIs also known as quarantine restrictions). The goal of this research is to evaluate the impact of these various NPIs on the spread of the virus. </w:t>
      </w:r>
      <w:r w:rsidR="00660009">
        <w:rPr>
          <w:lang w:val="en-US"/>
        </w:rPr>
        <w:t>Picture</w:t>
      </w:r>
      <w:r w:rsidR="00371D11" w:rsidRPr="006C6C8D">
        <w:rPr>
          <w:lang w:val="en-US"/>
        </w:rPr>
        <w:t xml:space="preserve"> 1 shows the natural log of new cases from May to December 2020. As can be seen both countries are very similar and have very similar trends in the number of new cases. </w:t>
      </w:r>
    </w:p>
    <w:p w:rsidR="004966B1" w:rsidRPr="00310088" w:rsidRDefault="004966B1" w:rsidP="00A330C6">
      <w:pPr>
        <w:spacing w:line="360" w:lineRule="auto"/>
        <w:ind w:firstLine="720"/>
        <w:jc w:val="both"/>
        <w:rPr>
          <w:lang w:val="en-US"/>
        </w:rPr>
      </w:pPr>
    </w:p>
    <w:p w:rsidR="002370E9" w:rsidRDefault="002370E9">
      <w:pPr>
        <w:rPr>
          <w:b/>
          <w:lang w:val="en-US"/>
        </w:rPr>
      </w:pPr>
      <w:r>
        <w:rPr>
          <w:b/>
          <w:lang w:val="en-US"/>
        </w:rPr>
        <w:br w:type="page"/>
      </w:r>
    </w:p>
    <w:p w:rsidR="00B33EA1" w:rsidRPr="00371D11" w:rsidRDefault="00371D11" w:rsidP="00233C43">
      <w:pPr>
        <w:widowControl w:val="0"/>
        <w:spacing w:line="360" w:lineRule="auto"/>
        <w:jc w:val="center"/>
        <w:rPr>
          <w:b/>
          <w:lang w:val="en-US"/>
        </w:rPr>
      </w:pPr>
      <w:r>
        <w:rPr>
          <w:b/>
          <w:lang w:val="en-US"/>
        </w:rPr>
        <w:lastRenderedPageBreak/>
        <w:t>MAIN PART OF THE REPORT</w:t>
      </w:r>
    </w:p>
    <w:p w:rsidR="0097461A" w:rsidRPr="0038044A" w:rsidRDefault="00371D11" w:rsidP="00F539EB">
      <w:pPr>
        <w:pStyle w:val="afd"/>
        <w:numPr>
          <w:ilvl w:val="0"/>
          <w:numId w:val="7"/>
        </w:numPr>
        <w:tabs>
          <w:tab w:val="left" w:pos="567"/>
          <w:tab w:val="left" w:pos="810"/>
        </w:tabs>
        <w:spacing w:line="360" w:lineRule="auto"/>
        <w:ind w:left="0" w:firstLine="810"/>
        <w:jc w:val="both"/>
        <w:rPr>
          <w:b/>
        </w:rPr>
      </w:pPr>
      <w:r w:rsidRPr="006407BB">
        <w:rPr>
          <w:rFonts w:cstheme="minorHAnsi"/>
          <w:b/>
          <w:lang w:val="en-US"/>
        </w:rPr>
        <w:t>NPIs in Kazakhstan and Kyrgyzstan</w:t>
      </w:r>
      <w:r w:rsidRPr="0038044A">
        <w:rPr>
          <w:b/>
        </w:rPr>
        <w:t xml:space="preserve"> </w:t>
      </w:r>
      <w:r w:rsidR="0097461A" w:rsidRPr="0038044A">
        <w:rPr>
          <w:b/>
        </w:rPr>
        <w:t xml:space="preserve"> </w:t>
      </w:r>
    </w:p>
    <w:p w:rsidR="00371D11" w:rsidRPr="00371D11" w:rsidRDefault="00854728" w:rsidP="00371D11">
      <w:pPr>
        <w:spacing w:before="240" w:after="240" w:line="360" w:lineRule="auto"/>
        <w:jc w:val="both"/>
        <w:rPr>
          <w:color w:val="000000"/>
          <w:lang w:val="en-US"/>
        </w:rPr>
      </w:pPr>
      <w:r w:rsidRPr="00310088">
        <w:rPr>
          <w:color w:val="000000"/>
          <w:lang w:val="en-US"/>
        </w:rPr>
        <w:tab/>
      </w:r>
      <w:r w:rsidR="00371D11" w:rsidRPr="00371D11">
        <w:rPr>
          <w:color w:val="000000"/>
          <w:lang w:val="en-US"/>
        </w:rPr>
        <w:t xml:space="preserve">Both Kazakhstan and Kyrgyzstan registered their first Covid-19 cases around the same dates in March 2020. On March 13, two Kazakh citizens were tested positive on their return from Germany, whereas Kyrgyzstan officially acknowledged positive coronavirus cases in the country on March 18. In Kazakhstan, President Tokayev immediately declared a countrywide state of emergency effective from March 16. The government created a State Commission responsible for ensuring the state of emergency and coordinating the fight against Covid-19 in the country. As for Kyrgyzstan, a countrywide state of emergency was introduced on March 22. Moreover, on March 25, President Jeenbekov announced an even more restrictive regime with curfews in Bishkek. </w:t>
      </w:r>
    </w:p>
    <w:p w:rsidR="00371D11" w:rsidRPr="00371D11" w:rsidRDefault="00371D11" w:rsidP="00371D11">
      <w:pPr>
        <w:spacing w:before="240" w:after="240" w:line="360" w:lineRule="auto"/>
        <w:ind w:firstLine="720"/>
        <w:jc w:val="both"/>
        <w:rPr>
          <w:color w:val="000000"/>
          <w:lang w:val="en-US"/>
        </w:rPr>
      </w:pPr>
      <w:r w:rsidRPr="00371D11">
        <w:rPr>
          <w:color w:val="000000"/>
          <w:lang w:val="en-US"/>
        </w:rPr>
        <w:t xml:space="preserve">The content of preventive measures under a state of emergency was largely similar in Kazakhstan and Kyrgyzstan. The first group of measures related to a restriction of people’s movement. First of all, both countries restricted cross-border movement for citizens as well as for foreigners, except for the personnel of diplomatic services. Operation of public transportation, access to public spaces, and organization of public events and large family gatherings were limited or fully prohibited in both countries. These measures significantly restricted people’s movement internally. The second group of measures restricted the functioning of business objects. The activities of trade and shopping centers, entertainment objects, cinemas and theaters, and etc. were suspended in both countries. Cafes and restaurants were allowed to work for delivery only. Only essential businesses like groceries and pharmacies continued operating during fixed working hours. Finally, the third group of preventive steps related to sanitary and anti-epidemic measures, including disinfection of streets and buildings, installation of hand sanitizers and temperature checks in public places, as well as obliging people to maintain social distance and wear masks. </w:t>
      </w:r>
    </w:p>
    <w:p w:rsidR="00371D11" w:rsidRPr="00371D11" w:rsidRDefault="00371D11" w:rsidP="00371D11">
      <w:pPr>
        <w:spacing w:before="240" w:after="240" w:line="360" w:lineRule="auto"/>
        <w:ind w:firstLine="720"/>
        <w:jc w:val="both"/>
        <w:rPr>
          <w:color w:val="000000"/>
          <w:lang w:val="en-US"/>
        </w:rPr>
      </w:pPr>
      <w:r w:rsidRPr="00371D11">
        <w:rPr>
          <w:color w:val="000000"/>
          <w:lang w:val="en-US"/>
        </w:rPr>
        <w:t>Although the state of emergency was initially introduced for one month only, it lasted until May 10 and May 11 in Kyrgyzstan and Kazakhstan, respectively, when the governments of these countries started gradually easing some of the restrictions. For instance, a limited number of internal flights and train/bus connections resumed; parks and squares became accessible for people; and some business objects including open-air markets, non-food stores, and cafes and restaurants partially renewed their work.</w:t>
      </w:r>
    </w:p>
    <w:p w:rsidR="00371D11" w:rsidRPr="00371D11" w:rsidRDefault="00371D11" w:rsidP="00371D11">
      <w:pPr>
        <w:spacing w:before="240" w:after="240" w:line="360" w:lineRule="auto"/>
        <w:ind w:firstLine="720"/>
        <w:jc w:val="both"/>
        <w:rPr>
          <w:color w:val="000000"/>
          <w:lang w:val="en-US"/>
        </w:rPr>
      </w:pPr>
      <w:r w:rsidRPr="00371D11">
        <w:rPr>
          <w:color w:val="000000"/>
          <w:lang w:val="en-US"/>
        </w:rPr>
        <w:t xml:space="preserve">With the easing of quarantine restrictions, Kazakhstan and Kyrgyzstan witnessed a surge in the growth rate of coronavirus cases from late May and early June. The situation became </w:t>
      </w:r>
      <w:r w:rsidRPr="00371D11">
        <w:rPr>
          <w:color w:val="000000"/>
          <w:lang w:val="en-US"/>
        </w:rPr>
        <w:lastRenderedPageBreak/>
        <w:t xml:space="preserve">critical in the second half of June with shortages in hospital-beds, lack of medical equipment and testing kits, and long queues in pharmacies. </w:t>
      </w:r>
    </w:p>
    <w:p w:rsidR="00371D11" w:rsidRPr="00371D11" w:rsidRDefault="00371D11" w:rsidP="00371D11">
      <w:pPr>
        <w:spacing w:before="240" w:after="240" w:line="360" w:lineRule="auto"/>
        <w:ind w:firstLine="720"/>
        <w:jc w:val="both"/>
        <w:rPr>
          <w:color w:val="000000"/>
          <w:lang w:val="en-US"/>
        </w:rPr>
      </w:pPr>
      <w:r w:rsidRPr="00371D11">
        <w:rPr>
          <w:color w:val="000000"/>
          <w:lang w:val="en-US"/>
        </w:rPr>
        <w:t xml:space="preserve">The growth rate in Kyrgyzstan reached its peak on June 22, whereas Kazakhstan registered the highest growth rate on June 26. After these dates, we see the decline in the growth rate despite the fact that new restrictions in both countries were introduced in early July only. This decline in growth rate before the introduction of new restrictions could possibly be explained by the serious shortage of Covid-19 testing-kits observed in Kazakhstan and Kyrgyzstan in the last weeks of June and early July. For example, two biggest private laboratories in Kazakhstan suspended a coronavirus PCR testing on June 18. On June 23, the Chief Sanitary Doctor of the country officially recognized the shortage of testing-kits, and asked people to take a test only if they had Covid-19 symptoms. A similarly difficult situation with PCR tests for Covid-19 was reported from Kyrgyzstan too. </w:t>
      </w:r>
    </w:p>
    <w:p w:rsidR="00371D11" w:rsidRPr="00371D11" w:rsidRDefault="00371D11" w:rsidP="00371D11">
      <w:pPr>
        <w:spacing w:before="240" w:after="240" w:line="360" w:lineRule="auto"/>
        <w:ind w:firstLine="720"/>
        <w:jc w:val="both"/>
        <w:rPr>
          <w:color w:val="000000"/>
          <w:lang w:val="en-US"/>
        </w:rPr>
      </w:pPr>
      <w:r w:rsidRPr="00371D11">
        <w:rPr>
          <w:color w:val="000000"/>
          <w:lang w:val="en-US"/>
        </w:rPr>
        <w:t xml:space="preserve">Another reason for the decline in growth rates before the beginning of summer lockdowns was perhaps extra caution exercised by the public. In </w:t>
      </w:r>
      <w:r w:rsidR="00F647B2" w:rsidRPr="00371D11">
        <w:rPr>
          <w:color w:val="000000"/>
          <w:lang w:val="en-US"/>
        </w:rPr>
        <w:t>particular,</w:t>
      </w:r>
      <w:r w:rsidRPr="00371D11">
        <w:rPr>
          <w:color w:val="000000"/>
          <w:lang w:val="en-US"/>
        </w:rPr>
        <w:t xml:space="preserve"> for Kazakhstan starting on June 26th, some regions started to impose restrictions. In the context of such an alarming situation, on June 29, President Tokayev of Kazakhstan criticized the government for its failure to tackle the spread of Covid-19, and ordered to prepare a proposal on the re-introduction of strict lockdown in the country, despite its sensitivity for the economy. The second countrywide lockdown in Kazakhstan started on July 5 and lasted until August 16. It implied that the government had to return again some of the restrictions applied in March-May. Yet, compared to the first lockdown, now people were given access to parks and squares, and some business objects were allowed to function with certain restrictions.</w:t>
      </w:r>
    </w:p>
    <w:p w:rsidR="00371D11" w:rsidRPr="00371D11" w:rsidRDefault="00371D11" w:rsidP="00371D11">
      <w:pPr>
        <w:spacing w:before="240" w:after="240" w:line="360" w:lineRule="auto"/>
        <w:ind w:firstLine="720"/>
        <w:jc w:val="both"/>
        <w:rPr>
          <w:color w:val="000000"/>
          <w:lang w:val="en-US"/>
        </w:rPr>
      </w:pPr>
      <w:r w:rsidRPr="00371D11">
        <w:rPr>
          <w:color w:val="000000"/>
          <w:lang w:val="en-US"/>
        </w:rPr>
        <w:t xml:space="preserve">Starting on June 22nd Kyrgyzstan reached over 205 new cases, the highest since the begging of the pandemic; at the same time people were unable to reach the call center. Unlike in Kazakhstan, government officials in Kyrgyzstan refused to go to a countrywide lockdown again despite the seriousness of the situation. On June 30, President Jeenbekov stated that not only the well-being of citizens but also the economy of the country was important. As a result, there was no full lockdown in Kyrgyzstan during the summer of 2020, and many business objects remained operational, though with certain quarantine regulations and curfews. Only targeted additional restrictions were introduced in cities such as Bishkek and Osh in early July, where the most severe situation was observed. For instance, working hours for business objects such as restaurants, cafes, supermarkets, and open-air markets were shortened in these cities (Sputnik 2020a, 2020b). Restrictions also applied to public transportation.  </w:t>
      </w:r>
    </w:p>
    <w:p w:rsidR="00293393" w:rsidRPr="00371D11" w:rsidRDefault="008F770A" w:rsidP="00371D11">
      <w:pPr>
        <w:spacing w:before="240" w:after="240" w:line="360" w:lineRule="auto"/>
        <w:jc w:val="both"/>
        <w:rPr>
          <w:color w:val="000000"/>
          <w:lang w:val="en-US"/>
        </w:rPr>
      </w:pPr>
      <w:r w:rsidRPr="00310088">
        <w:rPr>
          <w:color w:val="000000"/>
          <w:lang w:val="en-US"/>
        </w:rPr>
        <w:lastRenderedPageBreak/>
        <w:tab/>
      </w:r>
      <w:r w:rsidR="00371D11">
        <w:rPr>
          <w:color w:val="000000"/>
          <w:lang w:val="en-US"/>
        </w:rPr>
        <w:t>Summer lockdowns</w:t>
      </w:r>
      <w:r w:rsidR="00371D11" w:rsidRPr="00371D11">
        <w:rPr>
          <w:color w:val="000000"/>
          <w:lang w:val="en-US"/>
        </w:rPr>
        <w:t xml:space="preserve"> lasted until mid-August, when the situation in both countries stabilized. The governments then again started gradually removing some of the restrictions. For example, Kyrgyzstan expanded working hours for some business objects and opened its borders for citizens of several countries starting from mid-August. Similarly, Kazakhstan allowed the work of some business types with strict precursory measures, resumed the operation of public transport with restrictions on weekends, and recommenced international flights in several directions.</w:t>
      </w:r>
    </w:p>
    <w:p w:rsidR="00BE6726" w:rsidRPr="00371D11" w:rsidRDefault="00694825" w:rsidP="00694825">
      <w:pPr>
        <w:spacing w:before="240" w:after="240" w:line="360" w:lineRule="auto"/>
        <w:jc w:val="both"/>
        <w:rPr>
          <w:color w:val="000000"/>
          <w:lang w:val="en-US"/>
        </w:rPr>
      </w:pPr>
      <w:r w:rsidRPr="00371D11">
        <w:rPr>
          <w:color w:val="000000"/>
          <w:lang w:val="en-US"/>
        </w:rPr>
        <w:tab/>
      </w:r>
      <w:r w:rsidR="00371D11" w:rsidRPr="00371D11">
        <w:rPr>
          <w:color w:val="000000"/>
          <w:lang w:val="en-US"/>
        </w:rPr>
        <w:t>During the fall of 2020, the situation in both Kazakhstan and Kyrgyzstan still remained unstable, yet, relatively better compared to the summer period. Given the increase in the number of registered Covid-19 cases in September-November, some experts even predicted the second wave of the pandemic in these countries. In this context, the governments did not rush to announce new country-wide restrictions given their sensitivity to the economy. Instead, a more targeted approach was adopted, meaning that the response was more local and targeted at only those cities and regions, which witnessed a significantly worsening situation. For instance, Kyrgyzstan introduced localized restrictions in the Batken region from September 28, including the suspension of public transportation and more control over the mask regime and social distancing. The government in Kazakhstan was more reactive to the aggravation of the situation during the fall period. Starting from mid-October, regional Chief Sanitary Doctors in several regions of the country had to announce new restrictions due to the increasing number of coronavirus cases. From October 21-24th, the Ministry of Healthcare introduced the zoning system with green, yellow, and red zones and respective restrictions for each zone. On October 24th Nur</w:t>
      </w:r>
      <w:r w:rsidR="00371D11">
        <w:rPr>
          <w:color w:val="000000"/>
          <w:lang w:val="en-US"/>
        </w:rPr>
        <w:t>-S</w:t>
      </w:r>
      <w:r w:rsidR="00371D11" w:rsidRPr="00371D11">
        <w:rPr>
          <w:color w:val="000000"/>
          <w:lang w:val="en-US"/>
        </w:rPr>
        <w:t>ultan, the capital of Kazakhstan was added to the restriction zone.</w:t>
      </w:r>
    </w:p>
    <w:p w:rsidR="005425C8" w:rsidRPr="005425C8" w:rsidRDefault="00694825" w:rsidP="005425C8">
      <w:pPr>
        <w:spacing w:before="240" w:after="240" w:line="360" w:lineRule="auto"/>
        <w:jc w:val="both"/>
        <w:rPr>
          <w:color w:val="000000"/>
          <w:lang w:val="en-US"/>
        </w:rPr>
      </w:pPr>
      <w:r w:rsidRPr="00371D11">
        <w:rPr>
          <w:color w:val="000000"/>
          <w:lang w:val="en-US"/>
        </w:rPr>
        <w:tab/>
      </w:r>
      <w:r w:rsidR="005425C8" w:rsidRPr="005425C8">
        <w:rPr>
          <w:color w:val="000000"/>
          <w:lang w:val="en-US"/>
        </w:rPr>
        <w:t xml:space="preserve">  Since then, the kind of restrictions to be introduced depends on in which zone a particular city/region is. During November-December, several regions, mostly in Northern, Eastern, and Western parts of the country, appeared in the red zone, but then successfully returned to the yellow and green zones. Although state officials reiterated the possibility of announcing another state of emergency in the country, in practice, the restrictions introduced during the fall period appeared to be much softer, and mostly related to the limiting of working hours for both the public and private sectors; restricting a number of visitors for business objects; restrictions during weekends, including for the public transportation; and also stricter control over the mask regime and social distancing. In other words, compared to the summer period, the fall restrictions in both Kazakhstan and Kyrgyzstan did not significantly paralyze the operation of businesses, the public sector, as well as people’s movement. </w:t>
      </w:r>
    </w:p>
    <w:p w:rsidR="00BE6726" w:rsidRPr="005425C8" w:rsidRDefault="005425C8" w:rsidP="005425C8">
      <w:pPr>
        <w:spacing w:before="240" w:after="240" w:line="360" w:lineRule="auto"/>
        <w:ind w:firstLine="720"/>
        <w:jc w:val="both"/>
        <w:rPr>
          <w:color w:val="000000"/>
          <w:lang w:val="en-US"/>
        </w:rPr>
      </w:pPr>
      <w:r w:rsidRPr="005425C8">
        <w:rPr>
          <w:color w:val="000000"/>
          <w:lang w:val="en-US"/>
        </w:rPr>
        <w:lastRenderedPageBreak/>
        <w:t xml:space="preserve">Despite a still alarming situation, both Kazakhstan and Kyrgyzstan tried to lift the restrictions sooner than later where it was possible given their high economic cost. Kyrgyzstan, for instance, allowed the opening of cinemas, food-courts, and computer clubs in Bishkek from December 1, as well as lifted restrictions for foreigners coming to the country from December 4. Also, kindergartens and schools opened doors to students of certain grades in Bishkek in the second half of January 2021. Similarly, Kazakhstan re-opened cinemas and some other business objects in those regions/cities with a stable epidemiological situation. Also, schools were allowed to function in a combined format, again, depending on the situation in a particular city or region. All these and other similar easing of restrictions led to another increase in the number of infected cases in March 2021, especially in Kazakhstan.  </w:t>
      </w:r>
    </w:p>
    <w:p w:rsidR="002370E9" w:rsidRDefault="002370E9">
      <w:pPr>
        <w:rPr>
          <w:rFonts w:cstheme="minorHAnsi"/>
          <w:b/>
          <w:lang w:val="en-US"/>
        </w:rPr>
      </w:pPr>
      <w:r>
        <w:rPr>
          <w:rFonts w:cstheme="minorHAnsi"/>
          <w:b/>
          <w:lang w:val="en-US"/>
        </w:rPr>
        <w:br w:type="page"/>
      </w:r>
    </w:p>
    <w:p w:rsidR="00B33EA1" w:rsidRPr="00F647B2" w:rsidRDefault="005425C8" w:rsidP="00F647B2">
      <w:pPr>
        <w:pStyle w:val="afd"/>
        <w:numPr>
          <w:ilvl w:val="0"/>
          <w:numId w:val="7"/>
        </w:numPr>
        <w:tabs>
          <w:tab w:val="left" w:pos="567"/>
          <w:tab w:val="left" w:pos="810"/>
        </w:tabs>
        <w:spacing w:line="360" w:lineRule="auto"/>
        <w:ind w:left="0" w:firstLine="810"/>
        <w:jc w:val="both"/>
        <w:rPr>
          <w:rFonts w:cstheme="minorHAnsi"/>
          <w:b/>
          <w:lang w:val="en-US"/>
        </w:rPr>
      </w:pPr>
      <w:r w:rsidRPr="00F647B2">
        <w:rPr>
          <w:rFonts w:cstheme="minorHAnsi"/>
          <w:b/>
          <w:lang w:val="en-US"/>
        </w:rPr>
        <w:lastRenderedPageBreak/>
        <w:t xml:space="preserve">The spread of the pandemic in two countries from March to December 2020  </w:t>
      </w:r>
    </w:p>
    <w:p w:rsidR="005425C8" w:rsidRDefault="005425C8" w:rsidP="0023529C">
      <w:pPr>
        <w:widowControl w:val="0"/>
        <w:tabs>
          <w:tab w:val="left" w:pos="567"/>
        </w:tabs>
        <w:spacing w:line="360" w:lineRule="auto"/>
        <w:jc w:val="both"/>
        <w:rPr>
          <w:lang w:val="en-US"/>
        </w:rPr>
      </w:pPr>
      <w:r>
        <w:rPr>
          <w:lang w:val="en-US"/>
        </w:rPr>
        <w:tab/>
        <w:t>Picture</w:t>
      </w:r>
      <w:r w:rsidRPr="005425C8">
        <w:rPr>
          <w:lang w:val="en-US"/>
        </w:rPr>
        <w:t xml:space="preserve"> 1 shows the number of new cases for Kazakhstan (in red) and Kyrgyzstan (in black) along with a trend line. Quarantine restrictions are given as the vertical lines for both countries. Kazakhstan had a full lockdown from July 5th until August 16th, and zoning restrictions from October 24th onwards, while Kyrgyzstan had a partial lockdown between July 1st and August 15th and further restrictions from September 28th. The vertical bars represent these restrictions. The trend line is the Hodrick-Prescott (HP) filter used to smooth the series. At a first glance it appears that the measures taken did not really influence the number of new cases, at least initially.  Although both countries entered lockdown in the beginning of July new cases peaked around July 20th. Further, their lockdowns ended mid-August but new cases continued to decline until mid September. Kyrgyzstan imposed further restrictions late September but its new cases did not start decreasing until the beginning of November. Kazakhstan also imposed zoning restrictions late October but its cases continued to increase.</w:t>
      </w:r>
    </w:p>
    <w:p w:rsidR="00255D93" w:rsidRPr="00310088" w:rsidRDefault="00255D93">
      <w:pPr>
        <w:rPr>
          <w:lang w:val="en-US"/>
        </w:rPr>
      </w:pPr>
    </w:p>
    <w:p w:rsidR="00255D93" w:rsidRDefault="00255D93" w:rsidP="002370E9">
      <w:pPr>
        <w:jc w:val="center"/>
      </w:pPr>
      <w:r>
        <w:rPr>
          <w:noProof/>
        </w:rPr>
        <w:drawing>
          <wp:inline distT="0" distB="0" distL="0" distR="0" wp14:anchorId="3EFB7FBC" wp14:editId="51602F6E">
            <wp:extent cx="5115560" cy="3743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115560" cy="3743960"/>
                    </a:xfrm>
                    <a:prstGeom prst="rect">
                      <a:avLst/>
                    </a:prstGeom>
                    <a:noFill/>
                    <a:ln w="9525">
                      <a:noFill/>
                      <a:miter lim="800000"/>
                      <a:headEnd/>
                      <a:tailEnd/>
                    </a:ln>
                  </pic:spPr>
                </pic:pic>
              </a:graphicData>
            </a:graphic>
          </wp:inline>
        </w:drawing>
      </w:r>
    </w:p>
    <w:p w:rsidR="005425C8" w:rsidRPr="005425C8" w:rsidRDefault="005425C8" w:rsidP="002370E9">
      <w:pPr>
        <w:widowControl w:val="0"/>
        <w:tabs>
          <w:tab w:val="left" w:pos="567"/>
        </w:tabs>
        <w:spacing w:line="360" w:lineRule="auto"/>
        <w:jc w:val="center"/>
        <w:rPr>
          <w:lang w:val="en-US"/>
        </w:rPr>
      </w:pPr>
      <w:r>
        <w:rPr>
          <w:lang w:val="en-US"/>
        </w:rPr>
        <w:t>Picture</w:t>
      </w:r>
      <w:r w:rsidR="003047A7" w:rsidRPr="005425C8">
        <w:rPr>
          <w:lang w:val="en-US"/>
        </w:rPr>
        <w:t xml:space="preserve"> 1 </w:t>
      </w:r>
      <w:r w:rsidRPr="005425C8">
        <w:rPr>
          <w:lang w:val="en-US"/>
        </w:rPr>
        <w:t>–</w:t>
      </w:r>
      <w:r w:rsidR="003047A7" w:rsidRPr="005425C8">
        <w:rPr>
          <w:lang w:val="en-US"/>
        </w:rPr>
        <w:t xml:space="preserve"> </w:t>
      </w:r>
      <w:r>
        <w:rPr>
          <w:lang w:val="en-US"/>
        </w:rPr>
        <w:t>N</w:t>
      </w:r>
      <w:r w:rsidRPr="005425C8">
        <w:rPr>
          <w:lang w:val="en-US"/>
        </w:rPr>
        <w:t xml:space="preserve">ew </w:t>
      </w:r>
      <w:r>
        <w:rPr>
          <w:lang w:val="en-US"/>
        </w:rPr>
        <w:t xml:space="preserve">COVID-19 </w:t>
      </w:r>
      <w:r w:rsidRPr="005425C8">
        <w:rPr>
          <w:lang w:val="en-US"/>
        </w:rPr>
        <w:t>cases with an HP trend</w:t>
      </w:r>
    </w:p>
    <w:p w:rsidR="002370E9" w:rsidRDefault="002370E9" w:rsidP="005425C8">
      <w:pPr>
        <w:widowControl w:val="0"/>
        <w:spacing w:line="360" w:lineRule="auto"/>
        <w:ind w:firstLine="720"/>
        <w:jc w:val="both"/>
        <w:rPr>
          <w:lang w:val="en-US"/>
        </w:rPr>
      </w:pPr>
    </w:p>
    <w:p w:rsidR="005425C8" w:rsidRPr="005425C8" w:rsidRDefault="005425C8" w:rsidP="005425C8">
      <w:pPr>
        <w:widowControl w:val="0"/>
        <w:spacing w:line="360" w:lineRule="auto"/>
        <w:ind w:firstLine="720"/>
        <w:jc w:val="both"/>
        <w:rPr>
          <w:lang w:val="en-US"/>
        </w:rPr>
      </w:pPr>
      <w:r w:rsidRPr="005425C8">
        <w:rPr>
          <w:lang w:val="en-US"/>
        </w:rPr>
        <w:t xml:space="preserve">To compute the growth rate of new cases the trend line from the levels time series in </w:t>
      </w:r>
      <w:r>
        <w:rPr>
          <w:lang w:val="en-US"/>
        </w:rPr>
        <w:t>Picture</w:t>
      </w:r>
      <w:r w:rsidRPr="005425C8">
        <w:rPr>
          <w:lang w:val="en-US"/>
        </w:rPr>
        <w:t xml:space="preserve"> 1 is first differenced daily. Along with this growth rate computed from trend is a 2 week moving average of the actual daily growth rates. The results are shown in </w:t>
      </w:r>
      <w:r>
        <w:rPr>
          <w:lang w:val="en-US"/>
        </w:rPr>
        <w:t>Picture</w:t>
      </w:r>
      <w:r w:rsidRPr="005425C8">
        <w:rPr>
          <w:lang w:val="en-US"/>
        </w:rPr>
        <w:t xml:space="preserve"> 2. Both countries had strict lockdowns from late March until mid May.  From </w:t>
      </w:r>
      <w:r>
        <w:rPr>
          <w:lang w:val="en-US"/>
        </w:rPr>
        <w:t>Picture</w:t>
      </w:r>
      <w:r w:rsidRPr="005425C8">
        <w:rPr>
          <w:lang w:val="en-US"/>
        </w:rPr>
        <w:t xml:space="preserve"> 2, the growth rate increased in June for both countries and peaked around 10 days prior to the second lockdown. </w:t>
      </w:r>
      <w:r w:rsidRPr="005425C8">
        <w:rPr>
          <w:lang w:val="en-US"/>
        </w:rPr>
        <w:lastRenderedPageBreak/>
        <w:t>The growth rate then started slowing; as shown in the next section this is perhaps due to lack of testing kits and lockdown announcements in the end of June thus giving the population extra caution. After the lockdown implementations in the beginning of July, the growth rates continued to decrease until the end of the lockdown in mid -August and began increase again afterwards. The increase continued until a few days after the countries’ respective third wave of restrictions in September 28, and October 24; a few days after the imposition of these the growth rate began to gradually decrease again. Overall it appears that the restrictions fit much better with the growth rates rather than the levels series.</w:t>
      </w:r>
      <w:r w:rsidR="00255D93" w:rsidRPr="005425C8">
        <w:rPr>
          <w:lang w:val="en-US"/>
        </w:rPr>
        <w:tab/>
      </w:r>
    </w:p>
    <w:p w:rsidR="005425C8" w:rsidRPr="005425C8" w:rsidRDefault="005425C8" w:rsidP="005425C8">
      <w:pPr>
        <w:widowControl w:val="0"/>
        <w:spacing w:line="360" w:lineRule="auto"/>
        <w:ind w:firstLine="720"/>
        <w:jc w:val="both"/>
        <w:rPr>
          <w:lang w:val="en-US"/>
        </w:rPr>
      </w:pPr>
      <w:r w:rsidRPr="005425C8">
        <w:rPr>
          <w:lang w:val="en-US"/>
        </w:rPr>
        <w:t>In particular, they gradually reduce the growth rate of new cases; the growth rate eventually turns negative and that is when the reduction in the levels of new cases actually occurs. Theoretically, in the context of epidemiological models, it is argued that the growth rate of new cases is related to the reproduction number and that is what is gradually reduced during NPIs.</w:t>
      </w:r>
    </w:p>
    <w:p w:rsidR="008605D9" w:rsidRPr="00310088" w:rsidRDefault="008605D9" w:rsidP="004966B1">
      <w:pPr>
        <w:rPr>
          <w:lang w:val="en-US"/>
        </w:rPr>
      </w:pPr>
    </w:p>
    <w:p w:rsidR="00B33EA1" w:rsidRDefault="004966B1" w:rsidP="002370E9">
      <w:pPr>
        <w:tabs>
          <w:tab w:val="left" w:pos="804"/>
        </w:tabs>
        <w:spacing w:line="360" w:lineRule="auto"/>
        <w:jc w:val="center"/>
        <w:rPr>
          <w:color w:val="000000"/>
        </w:rPr>
      </w:pPr>
      <w:r>
        <w:rPr>
          <w:noProof/>
        </w:rPr>
        <w:drawing>
          <wp:inline distT="0" distB="0" distL="0" distR="0" wp14:anchorId="72086A85" wp14:editId="47EB6F2B">
            <wp:extent cx="5111750" cy="37465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111750" cy="3746500"/>
                    </a:xfrm>
                    <a:prstGeom prst="rect">
                      <a:avLst/>
                    </a:prstGeom>
                    <a:noFill/>
                    <a:ln w="9525">
                      <a:noFill/>
                      <a:miter lim="800000"/>
                      <a:headEnd/>
                      <a:tailEnd/>
                    </a:ln>
                  </pic:spPr>
                </pic:pic>
              </a:graphicData>
            </a:graphic>
          </wp:inline>
        </w:drawing>
      </w:r>
    </w:p>
    <w:p w:rsidR="0063517D" w:rsidRDefault="005425C8" w:rsidP="002370E9">
      <w:pPr>
        <w:jc w:val="center"/>
        <w:rPr>
          <w:lang w:val="en-US"/>
        </w:rPr>
      </w:pPr>
      <w:r>
        <w:rPr>
          <w:lang w:val="en-US"/>
        </w:rPr>
        <w:t>Picture</w:t>
      </w:r>
      <w:r w:rsidR="00790D73">
        <w:rPr>
          <w:lang w:val="en-US"/>
        </w:rPr>
        <w:t xml:space="preserve"> 2</w:t>
      </w:r>
      <w:r w:rsidR="00790D73" w:rsidRPr="00790D73">
        <w:rPr>
          <w:lang w:val="en-US"/>
        </w:rPr>
        <w:t xml:space="preserve"> -</w:t>
      </w:r>
      <w:r w:rsidR="00044592" w:rsidRPr="005425C8">
        <w:rPr>
          <w:lang w:val="en-US"/>
        </w:rPr>
        <w:t xml:space="preserve"> </w:t>
      </w:r>
      <w:r w:rsidRPr="005425C8">
        <w:rPr>
          <w:lang w:val="en-US"/>
        </w:rPr>
        <w:t xml:space="preserve">Growth rate of new cases: two week moving average and first difference of </w:t>
      </w:r>
    </w:p>
    <w:p w:rsidR="005425C8" w:rsidRPr="005425C8" w:rsidRDefault="005425C8" w:rsidP="002370E9">
      <w:pPr>
        <w:jc w:val="center"/>
        <w:rPr>
          <w:lang w:val="en-US"/>
        </w:rPr>
      </w:pPr>
      <w:r w:rsidRPr="005425C8">
        <w:rPr>
          <w:lang w:val="en-US"/>
        </w:rPr>
        <w:t>HP trend line</w:t>
      </w:r>
    </w:p>
    <w:p w:rsidR="005425C8" w:rsidRDefault="005425C8" w:rsidP="005425C8">
      <w:pPr>
        <w:spacing w:line="360" w:lineRule="auto"/>
        <w:ind w:firstLine="720"/>
        <w:jc w:val="both"/>
        <w:rPr>
          <w:color w:val="000000"/>
          <w:lang w:val="en-US"/>
        </w:rPr>
      </w:pPr>
    </w:p>
    <w:p w:rsidR="005425C8" w:rsidRPr="00100CFE" w:rsidRDefault="005425C8" w:rsidP="005425C8">
      <w:pPr>
        <w:spacing w:line="360" w:lineRule="auto"/>
        <w:ind w:firstLine="720"/>
        <w:jc w:val="both"/>
        <w:rPr>
          <w:color w:val="000000"/>
          <w:lang w:val="en-US"/>
        </w:rPr>
      </w:pPr>
      <w:r w:rsidRPr="00100CFE">
        <w:rPr>
          <w:color w:val="000000"/>
          <w:lang w:val="en-US"/>
        </w:rPr>
        <w:t xml:space="preserve">The most effective restrictions were the summer lockdowns for both countries. The growth rate in Kazakhstan dropped roughly from .04 (or 4% increase in new cases per day) in the begging of July to -.08 (or an 8% decrease in new cases per day) in the middle of August. This is a 12 percentage point drop. On the other hand, for Kyrgyzstan the growth rate dropped </w:t>
      </w:r>
      <w:r w:rsidRPr="00100CFE">
        <w:rPr>
          <w:color w:val="000000"/>
          <w:lang w:val="en-US"/>
        </w:rPr>
        <w:lastRenderedPageBreak/>
        <w:t>from .06 in the begging of July to -.06 in the middle of August. This is again a 12 percentage point drop. Interesting enough, although it appears that the summer quarantines were just as effective for both countries, Kazakhstan had a very strict quarantine with many business closures while Kyrgyzstan only had a partial quarantine. As of April 2021 both countries have seen an explosion in new cases. Therefore</w:t>
      </w:r>
      <w:r>
        <w:rPr>
          <w:color w:val="000000"/>
          <w:lang w:val="en-US"/>
        </w:rPr>
        <w:t>,</w:t>
      </w:r>
      <w:r w:rsidRPr="00100CFE">
        <w:rPr>
          <w:color w:val="000000"/>
          <w:lang w:val="en-US"/>
        </w:rPr>
        <w:t xml:space="preserve"> as a policy recommendation it is not necessary to have a very strict quarantine. The partial quarantine imposed by Kyrgyzstan will work just as well.</w:t>
      </w:r>
    </w:p>
    <w:p w:rsidR="00520F9B" w:rsidRPr="00310088" w:rsidRDefault="00520F9B" w:rsidP="006117BF">
      <w:pPr>
        <w:spacing w:line="360" w:lineRule="auto"/>
        <w:jc w:val="both"/>
        <w:rPr>
          <w:color w:val="000000"/>
          <w:lang w:val="en-US"/>
        </w:rPr>
      </w:pPr>
    </w:p>
    <w:p w:rsidR="0063517D" w:rsidRDefault="0063517D">
      <w:pPr>
        <w:rPr>
          <w:b/>
          <w:lang w:val="en-US"/>
        </w:rPr>
      </w:pPr>
      <w:r>
        <w:rPr>
          <w:b/>
          <w:lang w:val="en-US"/>
        </w:rPr>
        <w:br w:type="page"/>
      </w:r>
    </w:p>
    <w:p w:rsidR="002D00B4" w:rsidRPr="00520F9B" w:rsidRDefault="005425C8" w:rsidP="004E68BC">
      <w:pPr>
        <w:pStyle w:val="afd"/>
        <w:numPr>
          <w:ilvl w:val="0"/>
          <w:numId w:val="7"/>
        </w:numPr>
        <w:tabs>
          <w:tab w:val="left" w:pos="567"/>
          <w:tab w:val="left" w:pos="851"/>
        </w:tabs>
        <w:spacing w:line="360" w:lineRule="auto"/>
        <w:ind w:left="0" w:firstLine="810"/>
        <w:jc w:val="both"/>
        <w:rPr>
          <w:b/>
        </w:rPr>
      </w:pPr>
      <w:r>
        <w:rPr>
          <w:b/>
          <w:lang w:val="en-US"/>
        </w:rPr>
        <w:lastRenderedPageBreak/>
        <w:t>Empirical model</w:t>
      </w:r>
    </w:p>
    <w:p w:rsidR="005425C8" w:rsidRDefault="005425C8" w:rsidP="004E68BC">
      <w:pPr>
        <w:spacing w:line="360" w:lineRule="auto"/>
        <w:ind w:firstLine="720"/>
        <w:jc w:val="both"/>
        <w:rPr>
          <w:lang w:val="en-US"/>
        </w:rPr>
      </w:pPr>
      <w:r w:rsidRPr="005425C8">
        <w:rPr>
          <w:lang w:val="en-US"/>
        </w:rPr>
        <w:t>As seen from the graphs, and as derived from theory (in the appendix) it appears that the quarantine restrictions are able to gradually decrease the growth rate of new cases g. In this case the change in the growth rate (the acceleration) of new cases should be negative when a restriction is imposed. Therefore</w:t>
      </w:r>
      <w:r>
        <w:rPr>
          <w:lang w:val="en-US"/>
        </w:rPr>
        <w:t>,</w:t>
      </w:r>
      <w:r w:rsidRPr="005425C8">
        <w:rPr>
          <w:lang w:val="en-US"/>
        </w:rPr>
        <w:t xml:space="preserve"> what is modeled is the daily change in the growth rate of new cases for both countries: </w:t>
      </w:r>
    </w:p>
    <w:p w:rsidR="0063517D" w:rsidRPr="00692A4D" w:rsidRDefault="0063517D" w:rsidP="004E68BC">
      <w:pPr>
        <w:spacing w:line="360" w:lineRule="auto"/>
        <w:ind w:firstLine="720"/>
        <w:jc w:val="both"/>
        <w:rPr>
          <w:sz w:val="20"/>
          <w:szCs w:val="20"/>
          <w:lang w:val="en-US"/>
        </w:rPr>
      </w:pP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674"/>
      </w:tblGrid>
      <w:tr w:rsidR="0063517D" w:rsidTr="00B03EF7">
        <w:tc>
          <w:tcPr>
            <w:tcW w:w="8897" w:type="dxa"/>
          </w:tcPr>
          <w:p w:rsidR="0063517D" w:rsidRDefault="0063517D" w:rsidP="00B03EF7">
            <w:pPr>
              <w:spacing w:line="360" w:lineRule="auto"/>
              <w:jc w:val="center"/>
            </w:pPr>
            <m:oMathPara>
              <m:oMath>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t</m:t>
                    </m:r>
                  </m:sub>
                </m:sSub>
                <m:r>
                  <w:rPr>
                    <w:rFonts w:ascii="Cambria Math" w:hAnsi="Cambria Math"/>
                  </w:rPr>
                  <m:t>=α+</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NPI</m:t>
                </m:r>
                <m:sSub>
                  <m:sSubPr>
                    <m:ctrlPr>
                      <w:rPr>
                        <w:rFonts w:ascii="Cambria Math" w:hAnsi="Cambria Math"/>
                        <w:i/>
                      </w:rPr>
                    </m:ctrlPr>
                  </m:sSubPr>
                  <m:e>
                    <m:r>
                      <w:rPr>
                        <w:rFonts w:ascii="Cambria Math" w:hAnsi="Cambria Math"/>
                      </w:rPr>
                      <m:t>1</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r>
                  <w:rPr>
                    <w:rFonts w:ascii="Cambria Math" w:hAnsi="Cambria Math"/>
                  </w:rPr>
                  <m:t>NPI</m:t>
                </m:r>
                <m:sSub>
                  <m:sSubPr>
                    <m:ctrlPr>
                      <w:rPr>
                        <w:rFonts w:ascii="Cambria Math" w:hAnsi="Cambria Math"/>
                        <w:i/>
                      </w:rPr>
                    </m:ctrlPr>
                  </m:sSubPr>
                  <m:e>
                    <m:r>
                      <w:rPr>
                        <w:rFonts w:ascii="Cambria Math" w:hAnsi="Cambria Math"/>
                      </w:rPr>
                      <m:t>2</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3</m:t>
                    </m:r>
                  </m:sub>
                </m:sSub>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t</m:t>
                    </m:r>
                  </m:sub>
                </m:sSub>
              </m:oMath>
            </m:oMathPara>
          </w:p>
        </w:tc>
        <w:tc>
          <w:tcPr>
            <w:tcW w:w="674" w:type="dxa"/>
          </w:tcPr>
          <w:p w:rsidR="0063517D" w:rsidRDefault="0063517D" w:rsidP="00B03EF7">
            <w:pPr>
              <w:spacing w:line="360" w:lineRule="auto"/>
              <w:jc w:val="both"/>
            </w:pPr>
            <w:r>
              <w:t>(1)</w:t>
            </w:r>
          </w:p>
        </w:tc>
      </w:tr>
    </w:tbl>
    <w:p w:rsidR="0063517D" w:rsidRPr="00692A4D" w:rsidRDefault="0063517D" w:rsidP="004E68BC">
      <w:pPr>
        <w:spacing w:line="360" w:lineRule="auto"/>
        <w:ind w:firstLine="720"/>
        <w:jc w:val="both"/>
        <w:rPr>
          <w:sz w:val="20"/>
          <w:szCs w:val="20"/>
          <w:lang w:val="en-US"/>
        </w:rPr>
      </w:pPr>
    </w:p>
    <w:p w:rsidR="0063517D" w:rsidRDefault="0063517D" w:rsidP="005425C8">
      <w:pPr>
        <w:spacing w:line="360" w:lineRule="auto"/>
        <w:ind w:firstLine="720"/>
        <w:jc w:val="both"/>
        <w:rPr>
          <w:lang w:val="en-US"/>
        </w:rPr>
      </w:pPr>
      <w:r>
        <w:rPr>
          <w:lang w:val="en-US"/>
        </w:rPr>
        <w:t>where</w:t>
      </w:r>
      <w:r w:rsidR="00130739">
        <w:rPr>
          <w:lang w:val="en-US"/>
        </w:rPr>
        <w:t xml:space="preserve"> </w:t>
      </w:r>
      <m:oMath>
        <m:r>
          <w:rPr>
            <w:rFonts w:ascii="Cambria Math" w:hAnsi="Cambria Math"/>
            <w:lang w:val="en-US"/>
          </w:rPr>
          <m:t>∆</m:t>
        </m:r>
        <m:sSub>
          <m:sSubPr>
            <m:ctrlPr>
              <w:rPr>
                <w:rFonts w:ascii="Cambria Math" w:hAnsi="Cambria Math"/>
                <w:i/>
              </w:rPr>
            </m:ctrlPr>
          </m:sSubPr>
          <m:e>
            <m:r>
              <w:rPr>
                <w:rFonts w:ascii="Cambria Math" w:hAnsi="Cambria Math"/>
              </w:rPr>
              <m:t>g</m:t>
            </m:r>
          </m:e>
          <m:sub>
            <m:r>
              <w:rPr>
                <w:rFonts w:ascii="Cambria Math" w:hAnsi="Cambria Math"/>
              </w:rPr>
              <m:t>t</m:t>
            </m:r>
          </m:sub>
        </m:sSub>
      </m:oMath>
      <w:r w:rsidR="00130739" w:rsidRPr="00130739">
        <w:rPr>
          <w:lang w:val="en-US"/>
        </w:rPr>
        <w:t xml:space="preserve"> </w:t>
      </w:r>
      <w:r w:rsidR="005425C8" w:rsidRPr="00100CFE">
        <w:rPr>
          <w:lang w:val="en-US"/>
        </w:rPr>
        <w:t>is the daily change in the growth rat</w:t>
      </w:r>
      <w:r>
        <w:rPr>
          <w:lang w:val="en-US"/>
        </w:rPr>
        <w:t xml:space="preserve">e computed from an HP filtered </w:t>
      </w:r>
      <w:r w:rsidR="005425C8" w:rsidRPr="00100CFE">
        <w:rPr>
          <w:lang w:val="en-US"/>
        </w:rPr>
        <w:t>daily</w:t>
      </w:r>
      <w:r w:rsidR="00130739">
        <w:rPr>
          <w:lang w:val="en-US"/>
        </w:rPr>
        <w:t xml:space="preserve"> time series as indicated in Pic</w:t>
      </w:r>
      <w:r w:rsidR="005425C8" w:rsidRPr="00100CFE">
        <w:rPr>
          <w:lang w:val="en-US"/>
        </w:rPr>
        <w:t>.</w:t>
      </w:r>
      <w:r w:rsidR="00130739">
        <w:rPr>
          <w:lang w:val="en-US"/>
        </w:rPr>
        <w:t>2.</w:t>
      </w:r>
      <w:r w:rsidR="005425C8" w:rsidRPr="00100CFE">
        <w:rPr>
          <w:lang w:val="en-US"/>
        </w:rPr>
        <w:t xml:space="preserve"> </w:t>
      </w:r>
    </w:p>
    <w:p w:rsidR="0063517D" w:rsidRDefault="005425C8" w:rsidP="005425C8">
      <w:pPr>
        <w:spacing w:line="360" w:lineRule="auto"/>
        <w:ind w:firstLine="720"/>
        <w:jc w:val="both"/>
        <w:rPr>
          <w:lang w:val="en-US"/>
        </w:rPr>
      </w:pPr>
      <m:oMath>
        <m:r>
          <w:rPr>
            <w:rFonts w:ascii="Cambria Math" w:hAnsi="Cambria Math"/>
          </w:rPr>
          <m:t>NPI</m:t>
        </m:r>
        <m:sSub>
          <m:sSubPr>
            <m:ctrlPr>
              <w:rPr>
                <w:rFonts w:ascii="Cambria Math" w:hAnsi="Cambria Math"/>
                <w:i/>
              </w:rPr>
            </m:ctrlPr>
          </m:sSubPr>
          <m:e>
            <m:r>
              <w:rPr>
                <w:rFonts w:ascii="Cambria Math" w:hAnsi="Cambria Math"/>
                <w:lang w:val="en-US"/>
              </w:rPr>
              <m:t>1</m:t>
            </m:r>
          </m:e>
          <m:sub>
            <m:r>
              <w:rPr>
                <w:rFonts w:ascii="Cambria Math" w:hAnsi="Cambria Math"/>
              </w:rPr>
              <m:t>t</m:t>
            </m:r>
          </m:sub>
        </m:sSub>
      </m:oMath>
      <w:r w:rsidR="00130739" w:rsidRPr="00130739">
        <w:rPr>
          <w:lang w:val="en-US"/>
        </w:rPr>
        <w:t xml:space="preserve"> </w:t>
      </w:r>
      <w:r w:rsidRPr="00100CFE">
        <w:rPr>
          <w:lang w:val="en-US"/>
        </w:rPr>
        <w:t xml:space="preserve"> is a dummy variable coded as 1 during the summer lockdown days.</w:t>
      </w:r>
      <w:r w:rsidR="00130739">
        <w:rPr>
          <w:lang w:val="en-US"/>
        </w:rPr>
        <w:t xml:space="preserve"> </w:t>
      </w:r>
    </w:p>
    <w:p w:rsidR="0063517D" w:rsidRDefault="005425C8" w:rsidP="005425C8">
      <w:pPr>
        <w:spacing w:line="360" w:lineRule="auto"/>
        <w:ind w:firstLine="720"/>
        <w:jc w:val="both"/>
        <w:rPr>
          <w:lang w:val="en-US"/>
        </w:rPr>
      </w:pPr>
      <m:oMath>
        <m:r>
          <w:rPr>
            <w:rFonts w:ascii="Cambria Math" w:hAnsi="Cambria Math"/>
          </w:rPr>
          <m:t>NPI</m:t>
        </m:r>
        <m:sSub>
          <m:sSubPr>
            <m:ctrlPr>
              <w:rPr>
                <w:rFonts w:ascii="Cambria Math" w:hAnsi="Cambria Math"/>
                <w:i/>
              </w:rPr>
            </m:ctrlPr>
          </m:sSubPr>
          <m:e>
            <m:r>
              <w:rPr>
                <w:rFonts w:ascii="Cambria Math" w:hAnsi="Cambria Math"/>
                <w:lang w:val="en-US"/>
              </w:rPr>
              <m:t>2</m:t>
            </m:r>
          </m:e>
          <m:sub>
            <m:r>
              <w:rPr>
                <w:rFonts w:ascii="Cambria Math" w:hAnsi="Cambria Math"/>
              </w:rPr>
              <m:t>t</m:t>
            </m:r>
          </m:sub>
        </m:sSub>
      </m:oMath>
      <w:r w:rsidR="00130739" w:rsidRPr="00130739">
        <w:rPr>
          <w:lang w:val="en-US"/>
        </w:rPr>
        <w:t xml:space="preserve"> </w:t>
      </w:r>
      <w:r w:rsidRPr="00100CFE">
        <w:rPr>
          <w:lang w:val="en-US"/>
        </w:rPr>
        <w:t>is a dummy variable coded as 1 during the fall restrictions p</w:t>
      </w:r>
      <w:r w:rsidR="0063517D">
        <w:rPr>
          <w:lang w:val="en-US"/>
        </w:rPr>
        <w:t xml:space="preserve">eriod for both countries. </w:t>
      </w:r>
    </w:p>
    <w:p w:rsidR="005425C8" w:rsidRPr="00100CFE" w:rsidRDefault="005450E2" w:rsidP="005425C8">
      <w:pPr>
        <w:spacing w:line="360" w:lineRule="auto"/>
        <w:ind w:firstLine="720"/>
        <w:jc w:val="both"/>
        <w:rPr>
          <w:lang w:val="en-US"/>
        </w:rPr>
      </w:pP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130739" w:rsidRPr="00130739">
        <w:rPr>
          <w:lang w:val="en-US"/>
        </w:rPr>
        <w:t xml:space="preserve"> </w:t>
      </w:r>
      <w:r w:rsidR="005425C8" w:rsidRPr="00100CFE">
        <w:rPr>
          <w:lang w:val="en-US"/>
        </w:rPr>
        <w:t xml:space="preserve">is the announcement period that occurred at the end of June for both countries. It is coded as 1 at 10 days before the countries’ respective summer lockdowns. As argued </w:t>
      </w:r>
      <w:r w:rsidR="00130739">
        <w:rPr>
          <w:lang w:val="en-US"/>
        </w:rPr>
        <w:t>above</w:t>
      </w:r>
      <w:r w:rsidR="005425C8" w:rsidRPr="00100CFE">
        <w:rPr>
          <w:lang w:val="en-US"/>
        </w:rPr>
        <w:t xml:space="preserve">, this was a time of increased caution due to a new peak in cases and lockdown announcements. Further this period experienced a shortage of CPR tests in both countries. </w:t>
      </w:r>
    </w:p>
    <w:p w:rsidR="002A3FD8" w:rsidRPr="00130739" w:rsidRDefault="00130739" w:rsidP="007F793A">
      <w:pPr>
        <w:spacing w:line="360" w:lineRule="auto"/>
        <w:ind w:firstLine="720"/>
        <w:jc w:val="both"/>
        <w:rPr>
          <w:lang w:val="en-US"/>
        </w:rPr>
      </w:pPr>
      <w:r w:rsidRPr="00100CFE">
        <w:rPr>
          <w:lang w:val="en-US"/>
        </w:rPr>
        <w:t>The coefficients also have an interesting interpretation</w:t>
      </w:r>
      <w:r w:rsidR="002A3FD8" w:rsidRPr="00130739">
        <w:rPr>
          <w:lang w:val="en-US"/>
        </w:rPr>
        <w:t>:</w:t>
      </w:r>
      <w:r w:rsidR="007F793A" w:rsidRPr="00130739">
        <w:rPr>
          <w:lang w:val="en-US"/>
        </w:rPr>
        <w:t xml:space="preserve"> </w:t>
      </w:r>
    </w:p>
    <w:p w:rsidR="002A3FD8" w:rsidRPr="00130739" w:rsidRDefault="007F793A" w:rsidP="007F793A">
      <w:pPr>
        <w:spacing w:line="360" w:lineRule="auto"/>
        <w:ind w:firstLine="720"/>
        <w:jc w:val="both"/>
        <w:rPr>
          <w:lang w:val="en-US"/>
        </w:rPr>
      </w:pPr>
      <w:r w:rsidRPr="007F793A">
        <w:rPr>
          <w:lang w:val="en-US"/>
        </w:rPr>
        <w:t>α</w:t>
      </w:r>
      <w:r w:rsidRPr="00130739">
        <w:rPr>
          <w:lang w:val="en-US"/>
        </w:rPr>
        <w:t xml:space="preserve"> - </w:t>
      </w:r>
      <w:r w:rsidR="00130739" w:rsidRPr="00100CFE">
        <w:rPr>
          <w:lang w:val="en-US"/>
        </w:rPr>
        <w:t>is the constant and represents the daily gradual increase in the growth rate without any quarantine restrictions</w:t>
      </w:r>
      <w:r w:rsidRPr="00130739">
        <w:rPr>
          <w:lang w:val="en-US"/>
        </w:rPr>
        <w:t>.</w:t>
      </w:r>
    </w:p>
    <w:p w:rsidR="00130739" w:rsidRDefault="008E23E6" w:rsidP="00130739">
      <w:pPr>
        <w:spacing w:line="360" w:lineRule="auto"/>
        <w:ind w:firstLine="720"/>
        <w:jc w:val="both"/>
        <w:rPr>
          <w:lang w:val="en-US"/>
        </w:rPr>
      </w:pPr>
      <m:oMath>
        <m:r>
          <m:rPr>
            <m:sty m:val="p"/>
          </m:rPr>
          <w:rPr>
            <w:rFonts w:ascii="Cambria Math" w:hAnsi="Cambria Math"/>
          </w:rPr>
          <m:t>β</m:t>
        </m:r>
      </m:oMath>
      <w:r w:rsidR="007F793A" w:rsidRPr="00130739">
        <w:rPr>
          <w:lang w:val="en-US"/>
        </w:rPr>
        <w:t xml:space="preserve"> </w:t>
      </w:r>
      <w:r w:rsidR="002A3FD8" w:rsidRPr="00130739">
        <w:rPr>
          <w:lang w:val="en-US"/>
        </w:rPr>
        <w:t>-</w:t>
      </w:r>
      <w:r w:rsidR="00130739">
        <w:rPr>
          <w:lang w:val="en-US"/>
        </w:rPr>
        <w:t xml:space="preserve"> </w:t>
      </w:r>
      <w:r w:rsidR="00130739" w:rsidRPr="00100CFE">
        <w:rPr>
          <w:lang w:val="en-US"/>
        </w:rPr>
        <w:t>represent the daily additional impact of quarantine. Whenever a quarantine is in place for the day it additionally (relative to the day prior) reduces the growth rate by β points for that day on average. The average dai</w:t>
      </w:r>
      <w:r w:rsidR="00130739">
        <w:rPr>
          <w:lang w:val="en-US"/>
        </w:rPr>
        <w:t>ly net effect of reduction is</w:t>
      </w:r>
      <w:r w:rsidR="00130739" w:rsidRPr="00100CFE">
        <w:rPr>
          <w:lang w:val="en-US"/>
        </w:rPr>
        <w:t xml:space="preserve"> α+β.</w:t>
      </w:r>
    </w:p>
    <w:p w:rsidR="0063517D" w:rsidRDefault="0063517D" w:rsidP="0063517D">
      <w:pPr>
        <w:spacing w:line="360" w:lineRule="auto"/>
        <w:jc w:val="both"/>
      </w:pPr>
      <w:r w:rsidRPr="00130739">
        <w:rPr>
          <w:rFonts w:cstheme="minorHAnsi"/>
        </w:rPr>
        <w:t xml:space="preserve">Table </w:t>
      </w:r>
      <w:r>
        <w:rPr>
          <w:rFonts w:cstheme="minorHAnsi"/>
          <w:lang w:val="en-US"/>
        </w:rPr>
        <w:t>1</w:t>
      </w:r>
      <w:r w:rsidRPr="00130739">
        <w:rPr>
          <w:rFonts w:cstheme="minorHAnsi"/>
        </w:rPr>
        <w:t>: Model Estimates</w:t>
      </w:r>
    </w:p>
    <w:tbl>
      <w:tblPr>
        <w:tblW w:w="8836"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0"/>
        <w:gridCol w:w="2912"/>
        <w:gridCol w:w="1400"/>
        <w:gridCol w:w="1460"/>
        <w:gridCol w:w="1459"/>
        <w:gridCol w:w="174"/>
        <w:gridCol w:w="1351"/>
      </w:tblGrid>
      <w:tr w:rsidR="0063517D" w:rsidRPr="00CA1CD5" w:rsidTr="007B606F">
        <w:trPr>
          <w:gridBefore w:val="1"/>
          <w:wBefore w:w="80" w:type="dxa"/>
          <w:trHeight w:val="227"/>
        </w:trPr>
        <w:tc>
          <w:tcPr>
            <w:tcW w:w="2912" w:type="dxa"/>
            <w:vMerge w:val="restart"/>
            <w:shd w:val="clear" w:color="auto" w:fill="auto"/>
            <w:noWrap/>
            <w:vAlign w:val="center"/>
            <w:hideMark/>
          </w:tcPr>
          <w:p w:rsidR="0063517D" w:rsidRPr="00CA1CD5" w:rsidRDefault="0063517D" w:rsidP="00B03EF7">
            <w:pPr>
              <w:jc w:val="center"/>
              <w:rPr>
                <w:sz w:val="22"/>
                <w:szCs w:val="22"/>
                <w:lang w:val="en-US"/>
              </w:rPr>
            </w:pPr>
            <w:r w:rsidRPr="00CA1CD5">
              <w:rPr>
                <w:sz w:val="22"/>
                <w:szCs w:val="22"/>
                <w:lang w:val="en-US"/>
              </w:rPr>
              <w:t>Variables</w:t>
            </w:r>
          </w:p>
        </w:tc>
        <w:tc>
          <w:tcPr>
            <w:tcW w:w="2860" w:type="dxa"/>
            <w:gridSpan w:val="2"/>
            <w:shd w:val="clear" w:color="auto" w:fill="auto"/>
            <w:noWrap/>
            <w:vAlign w:val="bottom"/>
            <w:hideMark/>
          </w:tcPr>
          <w:p w:rsidR="0063517D" w:rsidRPr="00CA1CD5" w:rsidRDefault="0063517D" w:rsidP="00B03EF7">
            <w:pPr>
              <w:jc w:val="center"/>
              <w:rPr>
                <w:sz w:val="22"/>
                <w:szCs w:val="22"/>
              </w:rPr>
            </w:pPr>
            <w:r w:rsidRPr="00CA1CD5">
              <w:rPr>
                <w:sz w:val="22"/>
                <w:szCs w:val="22"/>
              </w:rPr>
              <w:t>(1) Kazakhstan</w:t>
            </w:r>
          </w:p>
        </w:tc>
        <w:tc>
          <w:tcPr>
            <w:tcW w:w="2984" w:type="dxa"/>
            <w:gridSpan w:val="3"/>
            <w:shd w:val="clear" w:color="auto" w:fill="auto"/>
            <w:noWrap/>
            <w:vAlign w:val="bottom"/>
            <w:hideMark/>
          </w:tcPr>
          <w:p w:rsidR="0063517D" w:rsidRPr="00CA1CD5" w:rsidRDefault="0063517D" w:rsidP="00B03EF7">
            <w:pPr>
              <w:jc w:val="center"/>
              <w:rPr>
                <w:sz w:val="22"/>
                <w:szCs w:val="22"/>
              </w:rPr>
            </w:pPr>
            <w:r w:rsidRPr="00CA1CD5">
              <w:rPr>
                <w:sz w:val="22"/>
                <w:szCs w:val="22"/>
              </w:rPr>
              <w:t>(2) Kyrgyzstan</w:t>
            </w:r>
          </w:p>
        </w:tc>
      </w:tr>
      <w:tr w:rsidR="0063517D" w:rsidRPr="00CA1CD5" w:rsidTr="007B606F">
        <w:trPr>
          <w:gridBefore w:val="1"/>
          <w:wBefore w:w="80" w:type="dxa"/>
          <w:trHeight w:val="227"/>
        </w:trPr>
        <w:tc>
          <w:tcPr>
            <w:tcW w:w="2912" w:type="dxa"/>
            <w:vMerge/>
            <w:shd w:val="clear" w:color="auto" w:fill="auto"/>
            <w:noWrap/>
            <w:vAlign w:val="bottom"/>
            <w:hideMark/>
          </w:tcPr>
          <w:p w:rsidR="0063517D" w:rsidRPr="00CA1CD5" w:rsidRDefault="0063517D" w:rsidP="0063517D">
            <w:pPr>
              <w:rPr>
                <w:sz w:val="22"/>
                <w:szCs w:val="22"/>
              </w:rPr>
            </w:pPr>
          </w:p>
        </w:tc>
        <w:tc>
          <w:tcPr>
            <w:tcW w:w="1400" w:type="dxa"/>
            <w:shd w:val="clear" w:color="auto" w:fill="auto"/>
            <w:noWrap/>
            <w:vAlign w:val="bottom"/>
            <w:hideMark/>
          </w:tcPr>
          <w:p w:rsidR="0063517D" w:rsidRPr="00CA1CD5" w:rsidRDefault="0063517D" w:rsidP="0063517D">
            <w:pPr>
              <w:jc w:val="center"/>
              <w:rPr>
                <w:sz w:val="22"/>
                <w:szCs w:val="22"/>
                <w:lang w:val="en-US"/>
              </w:rPr>
            </w:pPr>
            <w:r w:rsidRPr="00CA1CD5">
              <w:rPr>
                <w:sz w:val="22"/>
                <w:szCs w:val="22"/>
                <w:lang w:val="en-US"/>
              </w:rPr>
              <w:t>Growth rate</w:t>
            </w:r>
          </w:p>
          <w:p w:rsidR="0063517D" w:rsidRPr="00CA1CD5" w:rsidRDefault="0063517D" w:rsidP="0063517D">
            <w:pPr>
              <w:jc w:val="center"/>
              <w:rPr>
                <w:sz w:val="22"/>
                <w:szCs w:val="22"/>
              </w:rPr>
            </w:pPr>
            <w:r w:rsidRPr="00CA1CD5">
              <w:rPr>
                <w:sz w:val="22"/>
                <w:szCs w:val="22"/>
              </w:rPr>
              <w:t>∆g</w:t>
            </w:r>
          </w:p>
        </w:tc>
        <w:tc>
          <w:tcPr>
            <w:tcW w:w="1460" w:type="dxa"/>
            <w:shd w:val="clear" w:color="auto" w:fill="auto"/>
            <w:noWrap/>
            <w:vAlign w:val="bottom"/>
            <w:hideMark/>
          </w:tcPr>
          <w:p w:rsidR="0063517D" w:rsidRPr="00CA1CD5" w:rsidRDefault="0063517D" w:rsidP="0063517D">
            <w:pPr>
              <w:jc w:val="center"/>
              <w:rPr>
                <w:sz w:val="22"/>
                <w:szCs w:val="22"/>
              </w:rPr>
            </w:pPr>
            <w:r w:rsidRPr="00CA1CD5">
              <w:rPr>
                <w:sz w:val="22"/>
                <w:szCs w:val="22"/>
                <w:lang w:val="en-US"/>
              </w:rPr>
              <w:t>Net effect</w:t>
            </w:r>
            <w:r w:rsidRPr="00CA1CD5">
              <w:rPr>
                <w:sz w:val="22"/>
                <w:szCs w:val="22"/>
              </w:rPr>
              <w:t xml:space="preserve"> alpha + beta</w:t>
            </w:r>
          </w:p>
        </w:tc>
        <w:tc>
          <w:tcPr>
            <w:tcW w:w="1459" w:type="dxa"/>
            <w:shd w:val="clear" w:color="auto" w:fill="auto"/>
            <w:noWrap/>
            <w:vAlign w:val="bottom"/>
            <w:hideMark/>
          </w:tcPr>
          <w:p w:rsidR="0063517D" w:rsidRPr="00CA1CD5" w:rsidRDefault="0063517D" w:rsidP="0063517D">
            <w:pPr>
              <w:jc w:val="center"/>
              <w:rPr>
                <w:sz w:val="22"/>
                <w:szCs w:val="22"/>
                <w:lang w:val="en-US"/>
              </w:rPr>
            </w:pPr>
            <w:r w:rsidRPr="00CA1CD5">
              <w:rPr>
                <w:sz w:val="22"/>
                <w:szCs w:val="22"/>
                <w:lang w:val="en-US"/>
              </w:rPr>
              <w:t>Growth rate</w:t>
            </w:r>
          </w:p>
          <w:p w:rsidR="0063517D" w:rsidRPr="00CA1CD5" w:rsidRDefault="0063517D" w:rsidP="0063517D">
            <w:pPr>
              <w:jc w:val="center"/>
              <w:rPr>
                <w:sz w:val="22"/>
                <w:szCs w:val="22"/>
              </w:rPr>
            </w:pPr>
            <w:r w:rsidRPr="00CA1CD5">
              <w:rPr>
                <w:sz w:val="22"/>
                <w:szCs w:val="22"/>
              </w:rPr>
              <w:t>∆g</w:t>
            </w:r>
          </w:p>
        </w:tc>
        <w:tc>
          <w:tcPr>
            <w:tcW w:w="1525" w:type="dxa"/>
            <w:gridSpan w:val="2"/>
            <w:shd w:val="clear" w:color="auto" w:fill="auto"/>
            <w:noWrap/>
            <w:vAlign w:val="bottom"/>
            <w:hideMark/>
          </w:tcPr>
          <w:p w:rsidR="0063517D" w:rsidRPr="00CA1CD5" w:rsidRDefault="0063517D" w:rsidP="0063517D">
            <w:pPr>
              <w:jc w:val="center"/>
              <w:rPr>
                <w:sz w:val="22"/>
                <w:szCs w:val="22"/>
              </w:rPr>
            </w:pPr>
            <w:r w:rsidRPr="00CA1CD5">
              <w:rPr>
                <w:sz w:val="22"/>
                <w:szCs w:val="22"/>
                <w:lang w:val="en-US"/>
              </w:rPr>
              <w:t>Net effect</w:t>
            </w:r>
            <w:r w:rsidRPr="00CA1CD5">
              <w:rPr>
                <w:sz w:val="22"/>
                <w:szCs w:val="22"/>
              </w:rPr>
              <w:t xml:space="preserve"> alpha + beta</w:t>
            </w:r>
          </w:p>
        </w:tc>
      </w:tr>
      <w:tr w:rsidR="0063517D" w:rsidRPr="00CA1CD5" w:rsidTr="007B606F">
        <w:trPr>
          <w:gridBefore w:val="1"/>
          <w:wBefore w:w="80" w:type="dxa"/>
          <w:trHeight w:val="227"/>
        </w:trPr>
        <w:tc>
          <w:tcPr>
            <w:tcW w:w="2912" w:type="dxa"/>
            <w:shd w:val="clear" w:color="auto" w:fill="auto"/>
            <w:noWrap/>
            <w:vAlign w:val="center"/>
            <w:hideMark/>
          </w:tcPr>
          <w:p w:rsidR="0063517D" w:rsidRPr="00CA1CD5" w:rsidRDefault="0063517D" w:rsidP="00B03EF7">
            <w:pPr>
              <w:rPr>
                <w:sz w:val="22"/>
                <w:szCs w:val="22"/>
              </w:rPr>
            </w:pPr>
            <w:r w:rsidRPr="00CA1CD5">
              <w:rPr>
                <w:sz w:val="22"/>
                <w:szCs w:val="22"/>
              </w:rPr>
              <w:t>NPI summer</w:t>
            </w:r>
          </w:p>
        </w:tc>
        <w:tc>
          <w:tcPr>
            <w:tcW w:w="1400" w:type="dxa"/>
            <w:shd w:val="clear" w:color="auto" w:fill="auto"/>
            <w:noWrap/>
            <w:vAlign w:val="center"/>
            <w:hideMark/>
          </w:tcPr>
          <w:p w:rsidR="0063517D" w:rsidRPr="00CA1CD5" w:rsidRDefault="0063517D" w:rsidP="00B03EF7">
            <w:pPr>
              <w:jc w:val="center"/>
              <w:rPr>
                <w:sz w:val="22"/>
                <w:szCs w:val="22"/>
              </w:rPr>
            </w:pPr>
            <w:r w:rsidRPr="00CA1CD5">
              <w:rPr>
                <w:sz w:val="22"/>
                <w:szCs w:val="22"/>
              </w:rPr>
              <w:t>-0.00494***</w:t>
            </w:r>
          </w:p>
          <w:p w:rsidR="0063517D" w:rsidRPr="00CA1CD5" w:rsidRDefault="0063517D" w:rsidP="00B03EF7">
            <w:pPr>
              <w:jc w:val="center"/>
              <w:rPr>
                <w:sz w:val="22"/>
                <w:szCs w:val="22"/>
              </w:rPr>
            </w:pPr>
            <w:r w:rsidRPr="00CA1CD5">
              <w:rPr>
                <w:sz w:val="22"/>
                <w:szCs w:val="22"/>
              </w:rPr>
              <w:t>(0.000146)</w:t>
            </w:r>
          </w:p>
        </w:tc>
        <w:tc>
          <w:tcPr>
            <w:tcW w:w="1460" w:type="dxa"/>
            <w:shd w:val="clear" w:color="auto" w:fill="auto"/>
            <w:noWrap/>
            <w:vAlign w:val="center"/>
            <w:hideMark/>
          </w:tcPr>
          <w:p w:rsidR="0063517D" w:rsidRPr="00CA1CD5" w:rsidRDefault="0063517D" w:rsidP="00B03EF7">
            <w:pPr>
              <w:jc w:val="center"/>
              <w:rPr>
                <w:sz w:val="22"/>
                <w:szCs w:val="22"/>
              </w:rPr>
            </w:pPr>
            <w:r w:rsidRPr="00CA1CD5">
              <w:rPr>
                <w:sz w:val="22"/>
                <w:szCs w:val="22"/>
              </w:rPr>
              <w:t>-.00283***</w:t>
            </w:r>
          </w:p>
          <w:p w:rsidR="0063517D" w:rsidRPr="00CA1CD5" w:rsidRDefault="0063517D" w:rsidP="00B03EF7">
            <w:pPr>
              <w:jc w:val="center"/>
              <w:rPr>
                <w:sz w:val="22"/>
                <w:szCs w:val="22"/>
              </w:rPr>
            </w:pPr>
            <w:r w:rsidRPr="00CA1CD5">
              <w:rPr>
                <w:sz w:val="22"/>
                <w:szCs w:val="22"/>
              </w:rPr>
              <w:t>(.00012)</w:t>
            </w:r>
          </w:p>
        </w:tc>
        <w:tc>
          <w:tcPr>
            <w:tcW w:w="1459" w:type="dxa"/>
            <w:shd w:val="clear" w:color="auto" w:fill="auto"/>
            <w:noWrap/>
            <w:vAlign w:val="center"/>
            <w:hideMark/>
          </w:tcPr>
          <w:p w:rsidR="0063517D" w:rsidRPr="00CA1CD5" w:rsidRDefault="0063517D" w:rsidP="00B03EF7">
            <w:pPr>
              <w:jc w:val="center"/>
              <w:rPr>
                <w:sz w:val="22"/>
                <w:szCs w:val="22"/>
              </w:rPr>
            </w:pPr>
            <w:r w:rsidRPr="00CA1CD5">
              <w:rPr>
                <w:sz w:val="22"/>
                <w:szCs w:val="22"/>
              </w:rPr>
              <w:t>-0.00591***</w:t>
            </w:r>
          </w:p>
          <w:p w:rsidR="0063517D" w:rsidRPr="00CA1CD5" w:rsidRDefault="0063517D" w:rsidP="00B03EF7">
            <w:pPr>
              <w:jc w:val="center"/>
              <w:rPr>
                <w:sz w:val="22"/>
                <w:szCs w:val="22"/>
              </w:rPr>
            </w:pPr>
            <w:r w:rsidRPr="00CA1CD5">
              <w:rPr>
                <w:sz w:val="22"/>
                <w:szCs w:val="22"/>
              </w:rPr>
              <w:t>(0.000258)</w:t>
            </w:r>
          </w:p>
        </w:tc>
        <w:tc>
          <w:tcPr>
            <w:tcW w:w="1525" w:type="dxa"/>
            <w:gridSpan w:val="2"/>
            <w:shd w:val="clear" w:color="auto" w:fill="auto"/>
            <w:noWrap/>
            <w:vAlign w:val="center"/>
            <w:hideMark/>
          </w:tcPr>
          <w:p w:rsidR="0063517D" w:rsidRPr="00CA1CD5" w:rsidRDefault="0063517D" w:rsidP="00B03EF7">
            <w:pPr>
              <w:jc w:val="center"/>
              <w:rPr>
                <w:sz w:val="22"/>
                <w:szCs w:val="22"/>
              </w:rPr>
            </w:pPr>
            <w:r w:rsidRPr="00CA1CD5">
              <w:rPr>
                <w:sz w:val="22"/>
                <w:szCs w:val="22"/>
              </w:rPr>
              <w:t>-.00292***</w:t>
            </w:r>
          </w:p>
          <w:p w:rsidR="0063517D" w:rsidRPr="00CA1CD5" w:rsidRDefault="0063517D" w:rsidP="00B03EF7">
            <w:pPr>
              <w:jc w:val="center"/>
              <w:rPr>
                <w:sz w:val="22"/>
                <w:szCs w:val="22"/>
              </w:rPr>
            </w:pPr>
            <w:r w:rsidRPr="00CA1CD5">
              <w:rPr>
                <w:sz w:val="22"/>
                <w:szCs w:val="22"/>
              </w:rPr>
              <w:t>(.0002)</w:t>
            </w:r>
          </w:p>
        </w:tc>
      </w:tr>
      <w:tr w:rsidR="0063517D" w:rsidRPr="00CA1CD5" w:rsidTr="007B606F">
        <w:trPr>
          <w:gridBefore w:val="1"/>
          <w:wBefore w:w="80" w:type="dxa"/>
          <w:trHeight w:val="227"/>
        </w:trPr>
        <w:tc>
          <w:tcPr>
            <w:tcW w:w="2912" w:type="dxa"/>
            <w:shd w:val="clear" w:color="auto" w:fill="auto"/>
            <w:noWrap/>
            <w:vAlign w:val="center"/>
            <w:hideMark/>
          </w:tcPr>
          <w:p w:rsidR="0063517D" w:rsidRPr="00CA1CD5" w:rsidRDefault="0063517D" w:rsidP="00B03EF7">
            <w:pPr>
              <w:rPr>
                <w:sz w:val="22"/>
                <w:szCs w:val="22"/>
              </w:rPr>
            </w:pPr>
            <w:r w:rsidRPr="00CA1CD5">
              <w:rPr>
                <w:sz w:val="22"/>
                <w:szCs w:val="22"/>
              </w:rPr>
              <w:t>NPI fall</w:t>
            </w:r>
          </w:p>
        </w:tc>
        <w:tc>
          <w:tcPr>
            <w:tcW w:w="1400" w:type="dxa"/>
            <w:shd w:val="clear" w:color="auto" w:fill="auto"/>
            <w:noWrap/>
            <w:vAlign w:val="center"/>
            <w:hideMark/>
          </w:tcPr>
          <w:p w:rsidR="0063517D" w:rsidRPr="00CA1CD5" w:rsidRDefault="0063517D" w:rsidP="00B03EF7">
            <w:pPr>
              <w:jc w:val="center"/>
              <w:rPr>
                <w:sz w:val="22"/>
                <w:szCs w:val="22"/>
              </w:rPr>
            </w:pPr>
            <w:r w:rsidRPr="00CA1CD5">
              <w:rPr>
                <w:sz w:val="22"/>
                <w:szCs w:val="22"/>
              </w:rPr>
              <w:t>-0.00375***</w:t>
            </w:r>
          </w:p>
          <w:p w:rsidR="0063517D" w:rsidRPr="00CA1CD5" w:rsidRDefault="0063517D" w:rsidP="00B03EF7">
            <w:pPr>
              <w:jc w:val="center"/>
              <w:rPr>
                <w:sz w:val="22"/>
                <w:szCs w:val="22"/>
              </w:rPr>
            </w:pPr>
            <w:r w:rsidRPr="00CA1CD5">
              <w:rPr>
                <w:sz w:val="22"/>
                <w:szCs w:val="22"/>
              </w:rPr>
              <w:t>(0.000227)</w:t>
            </w:r>
          </w:p>
        </w:tc>
        <w:tc>
          <w:tcPr>
            <w:tcW w:w="1460" w:type="dxa"/>
            <w:shd w:val="clear" w:color="auto" w:fill="auto"/>
            <w:noWrap/>
            <w:vAlign w:val="center"/>
            <w:hideMark/>
          </w:tcPr>
          <w:p w:rsidR="0063517D" w:rsidRPr="00CA1CD5" w:rsidRDefault="0063517D" w:rsidP="00B03EF7">
            <w:pPr>
              <w:jc w:val="center"/>
              <w:rPr>
                <w:sz w:val="22"/>
                <w:szCs w:val="22"/>
              </w:rPr>
            </w:pPr>
            <w:r w:rsidRPr="00CA1CD5">
              <w:rPr>
                <w:sz w:val="22"/>
                <w:szCs w:val="22"/>
              </w:rPr>
              <w:t>-.00164***</w:t>
            </w:r>
          </w:p>
          <w:p w:rsidR="0063517D" w:rsidRPr="00CA1CD5" w:rsidRDefault="0063517D" w:rsidP="00B03EF7">
            <w:pPr>
              <w:jc w:val="center"/>
              <w:rPr>
                <w:sz w:val="22"/>
                <w:szCs w:val="22"/>
              </w:rPr>
            </w:pPr>
            <w:r w:rsidRPr="00CA1CD5">
              <w:rPr>
                <w:sz w:val="22"/>
                <w:szCs w:val="22"/>
              </w:rPr>
              <w:t>(0.00021)</w:t>
            </w:r>
          </w:p>
        </w:tc>
        <w:tc>
          <w:tcPr>
            <w:tcW w:w="1459" w:type="dxa"/>
            <w:shd w:val="clear" w:color="auto" w:fill="auto"/>
            <w:noWrap/>
            <w:vAlign w:val="center"/>
            <w:hideMark/>
          </w:tcPr>
          <w:p w:rsidR="0063517D" w:rsidRPr="00CA1CD5" w:rsidRDefault="0063517D" w:rsidP="00B03EF7">
            <w:pPr>
              <w:jc w:val="center"/>
              <w:rPr>
                <w:sz w:val="22"/>
                <w:szCs w:val="22"/>
              </w:rPr>
            </w:pPr>
            <w:r w:rsidRPr="00CA1CD5">
              <w:rPr>
                <w:sz w:val="22"/>
                <w:szCs w:val="22"/>
              </w:rPr>
              <w:t>-0.00408***</w:t>
            </w:r>
          </w:p>
          <w:p w:rsidR="0063517D" w:rsidRPr="00CA1CD5" w:rsidRDefault="0063517D" w:rsidP="00B03EF7">
            <w:pPr>
              <w:jc w:val="center"/>
              <w:rPr>
                <w:sz w:val="22"/>
                <w:szCs w:val="22"/>
              </w:rPr>
            </w:pPr>
            <w:r w:rsidRPr="00CA1CD5">
              <w:rPr>
                <w:sz w:val="22"/>
                <w:szCs w:val="22"/>
              </w:rPr>
              <w:t>(0.000212)</w:t>
            </w:r>
          </w:p>
        </w:tc>
        <w:tc>
          <w:tcPr>
            <w:tcW w:w="1525" w:type="dxa"/>
            <w:gridSpan w:val="2"/>
            <w:shd w:val="clear" w:color="auto" w:fill="auto"/>
            <w:noWrap/>
            <w:vAlign w:val="center"/>
            <w:hideMark/>
          </w:tcPr>
          <w:p w:rsidR="0063517D" w:rsidRPr="00CA1CD5" w:rsidRDefault="0063517D" w:rsidP="00B03EF7">
            <w:pPr>
              <w:jc w:val="center"/>
              <w:rPr>
                <w:sz w:val="22"/>
                <w:szCs w:val="22"/>
              </w:rPr>
            </w:pPr>
            <w:r w:rsidRPr="00CA1CD5">
              <w:rPr>
                <w:sz w:val="22"/>
                <w:szCs w:val="22"/>
              </w:rPr>
              <w:t>-0.00109***</w:t>
            </w:r>
          </w:p>
          <w:p w:rsidR="0063517D" w:rsidRPr="00CA1CD5" w:rsidRDefault="0063517D" w:rsidP="00B03EF7">
            <w:pPr>
              <w:jc w:val="center"/>
              <w:rPr>
                <w:sz w:val="22"/>
                <w:szCs w:val="22"/>
              </w:rPr>
            </w:pPr>
            <w:r w:rsidRPr="00CA1CD5">
              <w:rPr>
                <w:sz w:val="22"/>
                <w:szCs w:val="22"/>
              </w:rPr>
              <w:t>(0.00014)</w:t>
            </w:r>
          </w:p>
        </w:tc>
      </w:tr>
      <w:tr w:rsidR="0063517D" w:rsidRPr="00CA1CD5" w:rsidTr="007B606F">
        <w:trPr>
          <w:gridBefore w:val="1"/>
          <w:wBefore w:w="80" w:type="dxa"/>
          <w:trHeight w:val="227"/>
        </w:trPr>
        <w:tc>
          <w:tcPr>
            <w:tcW w:w="2912" w:type="dxa"/>
            <w:shd w:val="clear" w:color="auto" w:fill="auto"/>
            <w:noWrap/>
            <w:vAlign w:val="center"/>
            <w:hideMark/>
          </w:tcPr>
          <w:p w:rsidR="0063517D" w:rsidRPr="00CA1CD5" w:rsidRDefault="0063517D" w:rsidP="00B03EF7">
            <w:pPr>
              <w:rPr>
                <w:sz w:val="22"/>
                <w:szCs w:val="22"/>
              </w:rPr>
            </w:pPr>
            <w:r w:rsidRPr="00CA1CD5">
              <w:rPr>
                <w:sz w:val="22"/>
                <w:szCs w:val="22"/>
              </w:rPr>
              <w:t>Announce</w:t>
            </w:r>
          </w:p>
        </w:tc>
        <w:tc>
          <w:tcPr>
            <w:tcW w:w="1400" w:type="dxa"/>
            <w:shd w:val="clear" w:color="auto" w:fill="auto"/>
            <w:noWrap/>
            <w:vAlign w:val="center"/>
            <w:hideMark/>
          </w:tcPr>
          <w:p w:rsidR="0063517D" w:rsidRPr="00CA1CD5" w:rsidRDefault="0063517D" w:rsidP="00B03EF7">
            <w:pPr>
              <w:jc w:val="center"/>
              <w:rPr>
                <w:sz w:val="22"/>
                <w:szCs w:val="22"/>
              </w:rPr>
            </w:pPr>
            <w:r w:rsidRPr="00CA1CD5">
              <w:rPr>
                <w:sz w:val="22"/>
                <w:szCs w:val="22"/>
              </w:rPr>
              <w:t>-0.00265***</w:t>
            </w:r>
          </w:p>
          <w:p w:rsidR="0063517D" w:rsidRPr="00CA1CD5" w:rsidRDefault="0063517D" w:rsidP="00B03EF7">
            <w:pPr>
              <w:jc w:val="center"/>
              <w:rPr>
                <w:sz w:val="22"/>
                <w:szCs w:val="22"/>
              </w:rPr>
            </w:pPr>
            <w:r w:rsidRPr="00CA1CD5">
              <w:rPr>
                <w:sz w:val="22"/>
                <w:szCs w:val="22"/>
              </w:rPr>
              <w:t>(0.000186)</w:t>
            </w:r>
          </w:p>
        </w:tc>
        <w:tc>
          <w:tcPr>
            <w:tcW w:w="1460" w:type="dxa"/>
            <w:shd w:val="clear" w:color="auto" w:fill="auto"/>
            <w:noWrap/>
            <w:vAlign w:val="center"/>
            <w:hideMark/>
          </w:tcPr>
          <w:p w:rsidR="0063517D" w:rsidRPr="00CA1CD5" w:rsidRDefault="0063517D" w:rsidP="00B03EF7">
            <w:pPr>
              <w:jc w:val="center"/>
              <w:rPr>
                <w:sz w:val="22"/>
                <w:szCs w:val="22"/>
              </w:rPr>
            </w:pPr>
            <w:r w:rsidRPr="00CA1CD5">
              <w:rPr>
                <w:sz w:val="22"/>
                <w:szCs w:val="22"/>
              </w:rPr>
              <w:t>-.00055***</w:t>
            </w:r>
          </w:p>
          <w:p w:rsidR="0063517D" w:rsidRPr="00CA1CD5" w:rsidRDefault="0063517D" w:rsidP="00B03EF7">
            <w:pPr>
              <w:jc w:val="center"/>
              <w:rPr>
                <w:sz w:val="22"/>
                <w:szCs w:val="22"/>
              </w:rPr>
            </w:pPr>
            <w:r w:rsidRPr="00CA1CD5">
              <w:rPr>
                <w:sz w:val="22"/>
                <w:szCs w:val="22"/>
              </w:rPr>
              <w:t>(.00016)</w:t>
            </w:r>
          </w:p>
        </w:tc>
        <w:tc>
          <w:tcPr>
            <w:tcW w:w="1459" w:type="dxa"/>
            <w:shd w:val="clear" w:color="auto" w:fill="auto"/>
            <w:noWrap/>
            <w:vAlign w:val="center"/>
            <w:hideMark/>
          </w:tcPr>
          <w:p w:rsidR="0063517D" w:rsidRPr="00CA1CD5" w:rsidRDefault="0063517D" w:rsidP="00B03EF7">
            <w:pPr>
              <w:jc w:val="center"/>
              <w:rPr>
                <w:sz w:val="22"/>
                <w:szCs w:val="22"/>
              </w:rPr>
            </w:pPr>
            <w:r w:rsidRPr="00CA1CD5">
              <w:rPr>
                <w:sz w:val="22"/>
                <w:szCs w:val="22"/>
              </w:rPr>
              <w:t>-0.00480***</w:t>
            </w:r>
          </w:p>
          <w:p w:rsidR="0063517D" w:rsidRPr="00CA1CD5" w:rsidRDefault="0063517D" w:rsidP="00B03EF7">
            <w:pPr>
              <w:jc w:val="center"/>
              <w:rPr>
                <w:sz w:val="22"/>
                <w:szCs w:val="22"/>
              </w:rPr>
            </w:pPr>
            <w:r w:rsidRPr="00CA1CD5">
              <w:rPr>
                <w:sz w:val="22"/>
                <w:szCs w:val="22"/>
              </w:rPr>
              <w:t>(0.000373)</w:t>
            </w:r>
          </w:p>
        </w:tc>
        <w:tc>
          <w:tcPr>
            <w:tcW w:w="1525" w:type="dxa"/>
            <w:gridSpan w:val="2"/>
            <w:shd w:val="clear" w:color="auto" w:fill="auto"/>
            <w:noWrap/>
            <w:vAlign w:val="center"/>
            <w:hideMark/>
          </w:tcPr>
          <w:p w:rsidR="0063517D" w:rsidRPr="00CA1CD5" w:rsidRDefault="0063517D" w:rsidP="00B03EF7">
            <w:pPr>
              <w:jc w:val="center"/>
              <w:rPr>
                <w:sz w:val="22"/>
                <w:szCs w:val="22"/>
              </w:rPr>
            </w:pPr>
            <w:r w:rsidRPr="00CA1CD5">
              <w:rPr>
                <w:sz w:val="22"/>
                <w:szCs w:val="22"/>
              </w:rPr>
              <w:t>-00181***</w:t>
            </w:r>
          </w:p>
          <w:p w:rsidR="0063517D" w:rsidRPr="00CA1CD5" w:rsidRDefault="0063517D" w:rsidP="00B03EF7">
            <w:pPr>
              <w:jc w:val="center"/>
              <w:rPr>
                <w:sz w:val="22"/>
                <w:szCs w:val="22"/>
              </w:rPr>
            </w:pPr>
            <w:r w:rsidRPr="00CA1CD5">
              <w:rPr>
                <w:sz w:val="22"/>
                <w:szCs w:val="22"/>
              </w:rPr>
              <w:t>(0.00034)</w:t>
            </w:r>
          </w:p>
        </w:tc>
      </w:tr>
      <w:tr w:rsidR="0063517D" w:rsidRPr="00CA1CD5" w:rsidTr="007B606F">
        <w:trPr>
          <w:gridBefore w:val="1"/>
          <w:wBefore w:w="80" w:type="dxa"/>
          <w:trHeight w:val="227"/>
        </w:trPr>
        <w:tc>
          <w:tcPr>
            <w:tcW w:w="2912" w:type="dxa"/>
            <w:shd w:val="clear" w:color="auto" w:fill="auto"/>
            <w:noWrap/>
            <w:vAlign w:val="center"/>
            <w:hideMark/>
          </w:tcPr>
          <w:p w:rsidR="0063517D" w:rsidRPr="00CA1CD5" w:rsidRDefault="0063517D" w:rsidP="00B03EF7">
            <w:pPr>
              <w:rPr>
                <w:sz w:val="22"/>
                <w:szCs w:val="22"/>
              </w:rPr>
            </w:pPr>
            <w:r w:rsidRPr="00CA1CD5">
              <w:rPr>
                <w:sz w:val="22"/>
                <w:szCs w:val="22"/>
              </w:rPr>
              <w:t>Constant</w:t>
            </w:r>
          </w:p>
        </w:tc>
        <w:tc>
          <w:tcPr>
            <w:tcW w:w="1400" w:type="dxa"/>
            <w:shd w:val="clear" w:color="auto" w:fill="auto"/>
            <w:noWrap/>
            <w:vAlign w:val="center"/>
            <w:hideMark/>
          </w:tcPr>
          <w:p w:rsidR="0063517D" w:rsidRPr="00CA1CD5" w:rsidRDefault="0063517D" w:rsidP="00B03EF7">
            <w:pPr>
              <w:jc w:val="center"/>
              <w:rPr>
                <w:sz w:val="22"/>
                <w:szCs w:val="22"/>
              </w:rPr>
            </w:pPr>
            <w:r w:rsidRPr="00CA1CD5">
              <w:rPr>
                <w:sz w:val="22"/>
                <w:szCs w:val="22"/>
              </w:rPr>
              <w:t>0.00211***</w:t>
            </w:r>
          </w:p>
          <w:p w:rsidR="0063517D" w:rsidRPr="00CA1CD5" w:rsidRDefault="0063517D" w:rsidP="00B03EF7">
            <w:pPr>
              <w:jc w:val="center"/>
              <w:rPr>
                <w:sz w:val="22"/>
                <w:szCs w:val="22"/>
              </w:rPr>
            </w:pPr>
            <w:r w:rsidRPr="00CA1CD5">
              <w:rPr>
                <w:sz w:val="22"/>
                <w:szCs w:val="22"/>
              </w:rPr>
              <w:t>(8.79e-05)</w:t>
            </w:r>
          </w:p>
        </w:tc>
        <w:tc>
          <w:tcPr>
            <w:tcW w:w="1460" w:type="dxa"/>
            <w:shd w:val="clear" w:color="auto" w:fill="auto"/>
            <w:noWrap/>
            <w:vAlign w:val="center"/>
            <w:hideMark/>
          </w:tcPr>
          <w:p w:rsidR="0063517D" w:rsidRPr="00CA1CD5" w:rsidRDefault="0063517D" w:rsidP="00B03EF7">
            <w:pPr>
              <w:jc w:val="center"/>
              <w:rPr>
                <w:sz w:val="22"/>
                <w:szCs w:val="22"/>
              </w:rPr>
            </w:pPr>
          </w:p>
        </w:tc>
        <w:tc>
          <w:tcPr>
            <w:tcW w:w="1459" w:type="dxa"/>
            <w:shd w:val="clear" w:color="auto" w:fill="auto"/>
            <w:noWrap/>
            <w:vAlign w:val="center"/>
            <w:hideMark/>
          </w:tcPr>
          <w:p w:rsidR="0063517D" w:rsidRPr="00CA1CD5" w:rsidRDefault="0063517D" w:rsidP="00B03EF7">
            <w:pPr>
              <w:jc w:val="center"/>
              <w:rPr>
                <w:sz w:val="22"/>
                <w:szCs w:val="22"/>
              </w:rPr>
            </w:pPr>
            <w:r w:rsidRPr="00CA1CD5">
              <w:rPr>
                <w:sz w:val="22"/>
                <w:szCs w:val="22"/>
              </w:rPr>
              <w:t>0.00299***</w:t>
            </w:r>
          </w:p>
          <w:p w:rsidR="0063517D" w:rsidRPr="00CA1CD5" w:rsidRDefault="0063517D" w:rsidP="00B03EF7">
            <w:pPr>
              <w:jc w:val="center"/>
              <w:rPr>
                <w:sz w:val="22"/>
                <w:szCs w:val="22"/>
              </w:rPr>
            </w:pPr>
            <w:r w:rsidRPr="00CA1CD5">
              <w:rPr>
                <w:sz w:val="22"/>
                <w:szCs w:val="22"/>
              </w:rPr>
              <w:t>(0.000158)</w:t>
            </w:r>
          </w:p>
        </w:tc>
        <w:tc>
          <w:tcPr>
            <w:tcW w:w="1525" w:type="dxa"/>
            <w:gridSpan w:val="2"/>
            <w:shd w:val="clear" w:color="auto" w:fill="auto"/>
            <w:noWrap/>
            <w:vAlign w:val="center"/>
            <w:hideMark/>
          </w:tcPr>
          <w:p w:rsidR="0063517D" w:rsidRPr="00CA1CD5" w:rsidRDefault="0063517D" w:rsidP="00B03EF7">
            <w:pPr>
              <w:jc w:val="center"/>
              <w:rPr>
                <w:sz w:val="22"/>
                <w:szCs w:val="22"/>
              </w:rPr>
            </w:pPr>
          </w:p>
        </w:tc>
      </w:tr>
      <w:tr w:rsidR="0063517D" w:rsidRPr="00CA1CD5" w:rsidTr="007B606F">
        <w:trPr>
          <w:gridBefore w:val="1"/>
          <w:wBefore w:w="80" w:type="dxa"/>
          <w:trHeight w:val="227"/>
        </w:trPr>
        <w:tc>
          <w:tcPr>
            <w:tcW w:w="2912" w:type="dxa"/>
            <w:shd w:val="clear" w:color="auto" w:fill="auto"/>
            <w:noWrap/>
            <w:vAlign w:val="center"/>
            <w:hideMark/>
          </w:tcPr>
          <w:p w:rsidR="0063517D" w:rsidRPr="00CA1CD5" w:rsidRDefault="0063517D" w:rsidP="00B03EF7">
            <w:pPr>
              <w:rPr>
                <w:sz w:val="22"/>
                <w:szCs w:val="22"/>
                <w:lang w:val="kk-KZ"/>
              </w:rPr>
            </w:pPr>
            <w:r w:rsidRPr="00CA1CD5">
              <w:rPr>
                <w:sz w:val="22"/>
                <w:szCs w:val="22"/>
              </w:rPr>
              <w:t>Observations</w:t>
            </w:r>
          </w:p>
        </w:tc>
        <w:tc>
          <w:tcPr>
            <w:tcW w:w="1400" w:type="dxa"/>
            <w:shd w:val="clear" w:color="auto" w:fill="auto"/>
            <w:noWrap/>
            <w:vAlign w:val="center"/>
            <w:hideMark/>
          </w:tcPr>
          <w:p w:rsidR="0063517D" w:rsidRPr="00CA1CD5" w:rsidRDefault="0063517D" w:rsidP="00B03EF7">
            <w:pPr>
              <w:jc w:val="center"/>
              <w:rPr>
                <w:sz w:val="22"/>
                <w:szCs w:val="22"/>
              </w:rPr>
            </w:pPr>
            <w:r w:rsidRPr="00CA1CD5">
              <w:rPr>
                <w:sz w:val="22"/>
                <w:szCs w:val="22"/>
              </w:rPr>
              <w:t>184</w:t>
            </w:r>
          </w:p>
        </w:tc>
        <w:tc>
          <w:tcPr>
            <w:tcW w:w="1460" w:type="dxa"/>
            <w:shd w:val="clear" w:color="auto" w:fill="auto"/>
            <w:noWrap/>
            <w:vAlign w:val="center"/>
            <w:hideMark/>
          </w:tcPr>
          <w:p w:rsidR="0063517D" w:rsidRPr="00CA1CD5" w:rsidRDefault="0063517D" w:rsidP="00B03EF7">
            <w:pPr>
              <w:jc w:val="center"/>
              <w:rPr>
                <w:sz w:val="22"/>
                <w:szCs w:val="22"/>
              </w:rPr>
            </w:pPr>
          </w:p>
        </w:tc>
        <w:tc>
          <w:tcPr>
            <w:tcW w:w="1459" w:type="dxa"/>
            <w:shd w:val="clear" w:color="auto" w:fill="auto"/>
            <w:noWrap/>
            <w:vAlign w:val="center"/>
            <w:hideMark/>
          </w:tcPr>
          <w:p w:rsidR="0063517D" w:rsidRPr="00CA1CD5" w:rsidRDefault="0063517D" w:rsidP="00B03EF7">
            <w:pPr>
              <w:jc w:val="center"/>
              <w:rPr>
                <w:sz w:val="22"/>
                <w:szCs w:val="22"/>
              </w:rPr>
            </w:pPr>
            <w:r w:rsidRPr="00CA1CD5">
              <w:rPr>
                <w:sz w:val="22"/>
                <w:szCs w:val="22"/>
              </w:rPr>
              <w:t>184</w:t>
            </w:r>
          </w:p>
        </w:tc>
        <w:tc>
          <w:tcPr>
            <w:tcW w:w="1525" w:type="dxa"/>
            <w:gridSpan w:val="2"/>
            <w:shd w:val="clear" w:color="auto" w:fill="auto"/>
            <w:noWrap/>
            <w:vAlign w:val="center"/>
            <w:hideMark/>
          </w:tcPr>
          <w:p w:rsidR="0063517D" w:rsidRPr="00CA1CD5" w:rsidRDefault="0063517D" w:rsidP="00B03EF7">
            <w:pPr>
              <w:jc w:val="center"/>
              <w:rPr>
                <w:sz w:val="22"/>
                <w:szCs w:val="22"/>
              </w:rPr>
            </w:pPr>
          </w:p>
        </w:tc>
      </w:tr>
      <w:tr w:rsidR="0063517D" w:rsidRPr="00CA1CD5" w:rsidTr="007B606F">
        <w:trPr>
          <w:gridBefore w:val="1"/>
          <w:wBefore w:w="80" w:type="dxa"/>
          <w:trHeight w:val="227"/>
        </w:trPr>
        <w:tc>
          <w:tcPr>
            <w:tcW w:w="2912" w:type="dxa"/>
            <w:shd w:val="clear" w:color="auto" w:fill="auto"/>
            <w:noWrap/>
            <w:vAlign w:val="center"/>
            <w:hideMark/>
          </w:tcPr>
          <w:p w:rsidR="0063517D" w:rsidRPr="00CA1CD5" w:rsidRDefault="0063517D" w:rsidP="00B03EF7">
            <w:pPr>
              <w:rPr>
                <w:sz w:val="22"/>
                <w:szCs w:val="22"/>
                <w:lang w:val="kk-KZ"/>
              </w:rPr>
            </w:pPr>
            <w:r w:rsidRPr="00CA1CD5">
              <w:rPr>
                <w:sz w:val="22"/>
                <w:szCs w:val="22"/>
              </w:rPr>
              <w:t>R-squared</w:t>
            </w:r>
          </w:p>
        </w:tc>
        <w:tc>
          <w:tcPr>
            <w:tcW w:w="1400" w:type="dxa"/>
            <w:shd w:val="clear" w:color="auto" w:fill="auto"/>
            <w:noWrap/>
            <w:vAlign w:val="center"/>
            <w:hideMark/>
          </w:tcPr>
          <w:p w:rsidR="0063517D" w:rsidRPr="00CA1CD5" w:rsidRDefault="0063517D" w:rsidP="00B03EF7">
            <w:pPr>
              <w:jc w:val="center"/>
              <w:rPr>
                <w:sz w:val="22"/>
                <w:szCs w:val="22"/>
              </w:rPr>
            </w:pPr>
            <w:r w:rsidRPr="00CA1CD5">
              <w:rPr>
                <w:sz w:val="22"/>
                <w:szCs w:val="22"/>
              </w:rPr>
              <w:t>0.847</w:t>
            </w:r>
          </w:p>
        </w:tc>
        <w:tc>
          <w:tcPr>
            <w:tcW w:w="1460" w:type="dxa"/>
            <w:shd w:val="clear" w:color="auto" w:fill="auto"/>
            <w:noWrap/>
            <w:vAlign w:val="center"/>
            <w:hideMark/>
          </w:tcPr>
          <w:p w:rsidR="0063517D" w:rsidRPr="00CA1CD5" w:rsidRDefault="0063517D" w:rsidP="00B03EF7">
            <w:pPr>
              <w:jc w:val="center"/>
              <w:rPr>
                <w:sz w:val="22"/>
                <w:szCs w:val="22"/>
              </w:rPr>
            </w:pPr>
          </w:p>
        </w:tc>
        <w:tc>
          <w:tcPr>
            <w:tcW w:w="1459" w:type="dxa"/>
            <w:shd w:val="clear" w:color="auto" w:fill="auto"/>
            <w:noWrap/>
            <w:vAlign w:val="center"/>
            <w:hideMark/>
          </w:tcPr>
          <w:p w:rsidR="0063517D" w:rsidRPr="00CA1CD5" w:rsidRDefault="0063517D" w:rsidP="00B03EF7">
            <w:pPr>
              <w:jc w:val="center"/>
              <w:rPr>
                <w:sz w:val="22"/>
                <w:szCs w:val="22"/>
              </w:rPr>
            </w:pPr>
            <w:r w:rsidRPr="00CA1CD5">
              <w:rPr>
                <w:sz w:val="22"/>
                <w:szCs w:val="22"/>
              </w:rPr>
              <w:t>0.792</w:t>
            </w:r>
          </w:p>
        </w:tc>
        <w:tc>
          <w:tcPr>
            <w:tcW w:w="1525" w:type="dxa"/>
            <w:gridSpan w:val="2"/>
            <w:shd w:val="clear" w:color="auto" w:fill="auto"/>
            <w:noWrap/>
            <w:vAlign w:val="center"/>
            <w:hideMark/>
          </w:tcPr>
          <w:p w:rsidR="0063517D" w:rsidRPr="00CA1CD5" w:rsidRDefault="0063517D" w:rsidP="00B03EF7">
            <w:pPr>
              <w:jc w:val="center"/>
              <w:rPr>
                <w:sz w:val="22"/>
                <w:szCs w:val="22"/>
              </w:rPr>
            </w:pPr>
          </w:p>
        </w:tc>
      </w:tr>
      <w:tr w:rsidR="001F5EB6" w:rsidRPr="00CA1CD5" w:rsidTr="00F56498">
        <w:trPr>
          <w:gridBefore w:val="1"/>
          <w:wBefore w:w="80" w:type="dxa"/>
          <w:trHeight w:val="227"/>
        </w:trPr>
        <w:tc>
          <w:tcPr>
            <w:tcW w:w="8756" w:type="dxa"/>
            <w:gridSpan w:val="6"/>
            <w:shd w:val="clear" w:color="auto" w:fill="auto"/>
            <w:noWrap/>
            <w:vAlign w:val="bottom"/>
          </w:tcPr>
          <w:p w:rsidR="001F5EB6" w:rsidRPr="00CA1CD5" w:rsidRDefault="001F5EB6" w:rsidP="001F5EB6">
            <w:pPr>
              <w:ind w:firstLine="614"/>
              <w:rPr>
                <w:sz w:val="22"/>
                <w:szCs w:val="22"/>
                <w:lang w:val="en-US"/>
              </w:rPr>
            </w:pPr>
            <w:r w:rsidRPr="00CA1CD5">
              <w:rPr>
                <w:sz w:val="22"/>
                <w:szCs w:val="22"/>
                <w:lang w:val="en-US"/>
              </w:rPr>
              <w:t>Note - Robust standard errors in parentheses</w:t>
            </w:r>
          </w:p>
          <w:p w:rsidR="001F5EB6" w:rsidRPr="00CA1CD5" w:rsidRDefault="001F5EB6" w:rsidP="001F5EB6">
            <w:pPr>
              <w:ind w:firstLine="614"/>
              <w:rPr>
                <w:sz w:val="22"/>
                <w:szCs w:val="22"/>
                <w:lang w:val="en-US"/>
              </w:rPr>
            </w:pPr>
            <w:r w:rsidRPr="00CA1CD5">
              <w:rPr>
                <w:sz w:val="22"/>
                <w:szCs w:val="22"/>
              </w:rPr>
              <w:t>***p&lt;0.01, **p&lt;0.05, *p&lt;0.1</w:t>
            </w:r>
          </w:p>
        </w:tc>
      </w:tr>
      <w:tr w:rsidR="001F5EB6" w:rsidRPr="00CA1CD5" w:rsidTr="001F5E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1351" w:type="dxa"/>
          <w:trHeight w:val="255"/>
        </w:trPr>
        <w:tc>
          <w:tcPr>
            <w:tcW w:w="7485" w:type="dxa"/>
            <w:gridSpan w:val="6"/>
            <w:tcBorders>
              <w:top w:val="nil"/>
              <w:left w:val="nil"/>
              <w:bottom w:val="nil"/>
              <w:right w:val="nil"/>
            </w:tcBorders>
            <w:shd w:val="clear" w:color="auto" w:fill="auto"/>
            <w:noWrap/>
            <w:vAlign w:val="bottom"/>
          </w:tcPr>
          <w:p w:rsidR="001F5EB6" w:rsidRPr="00CA1CD5" w:rsidRDefault="001F5EB6" w:rsidP="001F5EB6">
            <w:pPr>
              <w:rPr>
                <w:sz w:val="22"/>
                <w:szCs w:val="22"/>
              </w:rPr>
            </w:pPr>
          </w:p>
        </w:tc>
      </w:tr>
    </w:tbl>
    <w:p w:rsidR="00130739" w:rsidRPr="00130739" w:rsidRDefault="00130739" w:rsidP="001F5EB6">
      <w:pPr>
        <w:spacing w:line="360" w:lineRule="auto"/>
        <w:ind w:firstLine="720"/>
        <w:jc w:val="both"/>
        <w:rPr>
          <w:lang w:val="en-US"/>
        </w:rPr>
      </w:pPr>
      <w:r w:rsidRPr="00130739">
        <w:rPr>
          <w:lang w:val="en-US"/>
        </w:rPr>
        <w:lastRenderedPageBreak/>
        <w:t xml:space="preserve">As seen in the </w:t>
      </w:r>
      <w:r w:rsidR="00660009">
        <w:rPr>
          <w:lang w:val="en-US"/>
        </w:rPr>
        <w:t>pictures</w:t>
      </w:r>
      <w:r w:rsidRPr="00130739">
        <w:rPr>
          <w:lang w:val="en-US"/>
        </w:rPr>
        <w:t>, May was a very volatile month in terms of growth rates. Therefore, the model is run for six months from June 1st until December 1st for both countries. The results are shown in table 1. As can be seen the average daily increase in the growth rate without quarantine was .00211 and .003 for Kazakhstan and Kyrgyzstan respectively. The average daily impact of the first quarantine on the reduction of the growth rate for Kazahstan was -.00494 per day (or -.494 percentage points). The net effect (after accounting for the natural increase in the growth rate was)  -.00494+.00211 = -.00283.  Similarly for Kyrgystan the impact of the first quarantine was a reduction of -.00591 and a net effect was -.00591 + .003 = -.00292. The rest of the coefficients can be similarly interpreted. Notice that the impact of quarantine in Kyrgyzstan was larger (more negative) than Kazakhstan although Kyrgyzstan never had a full lockdown! This indicates that the partial lockdown with curfews was just as effective. The rest of the coefficients may be similarly interpreted.  It can be seen that the fall restrictions were less effective in reducing the growth rate.</w:t>
      </w:r>
    </w:p>
    <w:p w:rsidR="00130739" w:rsidRDefault="00130739" w:rsidP="008E23E6">
      <w:pPr>
        <w:spacing w:line="360" w:lineRule="auto"/>
        <w:ind w:firstLine="720"/>
        <w:jc w:val="both"/>
        <w:rPr>
          <w:lang w:val="en-US"/>
        </w:rPr>
      </w:pPr>
      <w:r w:rsidRPr="00130739">
        <w:rPr>
          <w:lang w:val="en-US"/>
        </w:rPr>
        <w:t>How well do NPIs explain the growth rate of new cases? As can be seen the R squared in the regressions from Table 1 is close to .85 and .8, indicating that the NPIs explain 85% and 80% of the variation in the growth rate in new cases for Kazakhstan and Kyrgyzstan respectively.</w:t>
      </w:r>
    </w:p>
    <w:p w:rsidR="003047A7" w:rsidRPr="00310088" w:rsidRDefault="003047A7" w:rsidP="00A42824">
      <w:pPr>
        <w:spacing w:line="360" w:lineRule="auto"/>
        <w:ind w:firstLine="720"/>
        <w:jc w:val="both"/>
        <w:rPr>
          <w:lang w:val="en-US"/>
        </w:rPr>
      </w:pPr>
    </w:p>
    <w:p w:rsidR="007B606F" w:rsidRDefault="007B606F">
      <w:pPr>
        <w:rPr>
          <w:b/>
          <w:lang w:val="en-US"/>
        </w:rPr>
      </w:pPr>
      <w:r>
        <w:rPr>
          <w:b/>
          <w:lang w:val="en-US"/>
        </w:rPr>
        <w:br w:type="page"/>
      </w:r>
    </w:p>
    <w:p w:rsidR="00A42824" w:rsidRPr="006F0A93" w:rsidRDefault="00130739" w:rsidP="00A42824">
      <w:pPr>
        <w:pStyle w:val="afd"/>
        <w:numPr>
          <w:ilvl w:val="0"/>
          <w:numId w:val="7"/>
        </w:numPr>
        <w:tabs>
          <w:tab w:val="left" w:pos="567"/>
          <w:tab w:val="left" w:pos="851"/>
        </w:tabs>
        <w:spacing w:line="360" w:lineRule="auto"/>
        <w:ind w:left="0" w:firstLine="810"/>
        <w:jc w:val="both"/>
        <w:rPr>
          <w:b/>
        </w:rPr>
      </w:pPr>
      <w:r w:rsidRPr="00100CFE">
        <w:rPr>
          <w:b/>
          <w:lang w:val="en-US"/>
        </w:rPr>
        <w:lastRenderedPageBreak/>
        <w:t>Simulation and counterfactual scenarios</w:t>
      </w:r>
      <w:r w:rsidRPr="006F0A93">
        <w:rPr>
          <w:b/>
        </w:rPr>
        <w:t xml:space="preserve"> </w:t>
      </w:r>
    </w:p>
    <w:p w:rsidR="00130739" w:rsidRPr="00130739" w:rsidRDefault="00130739" w:rsidP="00130739">
      <w:pPr>
        <w:spacing w:line="360" w:lineRule="auto"/>
        <w:ind w:firstLine="720"/>
        <w:jc w:val="both"/>
        <w:rPr>
          <w:lang w:val="en-US"/>
        </w:rPr>
      </w:pPr>
      <w:r w:rsidRPr="00130739">
        <w:rPr>
          <w:lang w:val="en-US"/>
        </w:rPr>
        <w:t xml:space="preserve">It is also possible to do simulations of the model to </w:t>
      </w:r>
      <w:r>
        <w:rPr>
          <w:lang w:val="en-US"/>
        </w:rPr>
        <w:t>predict the growth rate</w:t>
      </w:r>
      <w:r w:rsidRPr="00130739">
        <w:rPr>
          <w:lang w:val="en-US"/>
        </w:rPr>
        <w:t>. Given starting values of the growth rate in early June the model can solve for all future growth values. Similarly, given starting values of the growth rate and new cases the model solves for all trend new cases until December.</w:t>
      </w:r>
    </w:p>
    <w:p w:rsidR="00130739" w:rsidRPr="00100CFE" w:rsidRDefault="00130739" w:rsidP="00130739">
      <w:pPr>
        <w:spacing w:line="360" w:lineRule="auto"/>
        <w:ind w:firstLine="720"/>
        <w:jc w:val="both"/>
        <w:rPr>
          <w:lang w:val="en-US"/>
        </w:rPr>
      </w:pPr>
      <w:r w:rsidRPr="00100CFE">
        <w:rPr>
          <w:lang w:val="en-US"/>
        </w:rPr>
        <w:t xml:space="preserve">Due to the dynamic nature of the solution (the previous value is used to solve the future value) the simulated values closer to the initial value (in June) will be closer to the actual. The model appears to be pretty good fit for the data considering that it is only based on the variation of NPIs. </w:t>
      </w:r>
    </w:p>
    <w:p w:rsidR="00130739" w:rsidRDefault="00130739" w:rsidP="00130739">
      <w:pPr>
        <w:spacing w:line="360" w:lineRule="auto"/>
        <w:ind w:firstLine="720"/>
        <w:jc w:val="both"/>
        <w:rPr>
          <w:lang w:val="en-US"/>
        </w:rPr>
      </w:pPr>
      <w:r w:rsidRPr="00130739">
        <w:rPr>
          <w:lang w:val="en-US"/>
        </w:rPr>
        <w:t>What will be the impact on new cases if NPIs were never implemented? In the counterfactual scenario the growth rate of new cases is assumed to stay constant and is at the level of growth at the time of implementation of the NPI. In it, if the summer lockdown did not occur, Kazakhstan registers 6,000 cases per day while Kyrgy</w:t>
      </w:r>
      <w:r>
        <w:rPr>
          <w:lang w:val="en-US"/>
        </w:rPr>
        <w:t xml:space="preserve">zstan 10,000 per day by the mid </w:t>
      </w:r>
      <w:r w:rsidRPr="00130739">
        <w:rPr>
          <w:lang w:val="en-US"/>
        </w:rPr>
        <w:t>August. In the fall scenarios, by December first, Kazakhstan registers 2,500 while Kyrgyzstan 5,000 cases per day. Table 2 shows the difference between the counterfactual and actual levels depending on the day after NPI is imposed. As can be seen, the totals are significant in magnitude. If NPIs were not implemented, by the end of 2020, Kazakhstan would have roughly fifty percent more cases while Kyrgyzstan would have twice as many.</w:t>
      </w:r>
    </w:p>
    <w:p w:rsidR="00CA1CD5" w:rsidRDefault="007B606F" w:rsidP="00CA1CD5">
      <w:pPr>
        <w:spacing w:after="120"/>
        <w:rPr>
          <w:lang w:val="en-US"/>
        </w:rPr>
      </w:pPr>
      <w:r w:rsidRPr="00130739">
        <w:rPr>
          <w:lang w:val="en-US"/>
        </w:rPr>
        <w:t xml:space="preserve">Table </w:t>
      </w:r>
      <w:r>
        <w:rPr>
          <w:lang w:val="en-US"/>
        </w:rPr>
        <w:t>2</w:t>
      </w:r>
      <w:r w:rsidRPr="00130739">
        <w:rPr>
          <w:lang w:val="en-US"/>
        </w:rPr>
        <w:t>: Difference of counterfactual to actual (number of additional cases due to removal of NPIs)</w:t>
      </w:r>
    </w:p>
    <w:tbl>
      <w:tblPr>
        <w:tblW w:w="934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3"/>
        <w:gridCol w:w="1336"/>
        <w:gridCol w:w="1459"/>
        <w:gridCol w:w="1251"/>
        <w:gridCol w:w="1459"/>
      </w:tblGrid>
      <w:tr w:rsidR="007B606F" w:rsidRPr="001F5EB6" w:rsidTr="007B606F">
        <w:trPr>
          <w:trHeight w:val="227"/>
        </w:trPr>
        <w:tc>
          <w:tcPr>
            <w:tcW w:w="3843" w:type="dxa"/>
            <w:shd w:val="clear" w:color="auto" w:fill="auto"/>
            <w:noWrap/>
            <w:vAlign w:val="bottom"/>
            <w:hideMark/>
          </w:tcPr>
          <w:p w:rsidR="007B606F" w:rsidRPr="001F5EB6" w:rsidRDefault="007B606F" w:rsidP="00CA1CD5">
            <w:pPr>
              <w:spacing w:after="120"/>
              <w:rPr>
                <w:color w:val="000000"/>
                <w:sz w:val="22"/>
                <w:szCs w:val="22"/>
                <w:lang w:val="en-US"/>
              </w:rPr>
            </w:pPr>
          </w:p>
        </w:tc>
        <w:tc>
          <w:tcPr>
            <w:tcW w:w="2795" w:type="dxa"/>
            <w:gridSpan w:val="2"/>
            <w:shd w:val="clear" w:color="auto" w:fill="auto"/>
            <w:noWrap/>
            <w:vAlign w:val="bottom"/>
            <w:hideMark/>
          </w:tcPr>
          <w:p w:rsidR="007B606F" w:rsidRPr="001F5EB6" w:rsidRDefault="007B606F" w:rsidP="00CA1CD5">
            <w:pPr>
              <w:spacing w:after="120"/>
              <w:jc w:val="center"/>
              <w:rPr>
                <w:color w:val="000000"/>
                <w:sz w:val="22"/>
                <w:szCs w:val="22"/>
                <w:lang w:val="en-US"/>
              </w:rPr>
            </w:pPr>
            <w:r w:rsidRPr="001F5EB6">
              <w:rPr>
                <w:color w:val="000000"/>
                <w:sz w:val="22"/>
                <w:szCs w:val="22"/>
                <w:lang w:val="en-US"/>
              </w:rPr>
              <w:t>Summer</w:t>
            </w:r>
          </w:p>
        </w:tc>
        <w:tc>
          <w:tcPr>
            <w:tcW w:w="2710" w:type="dxa"/>
            <w:gridSpan w:val="2"/>
            <w:shd w:val="clear" w:color="auto" w:fill="auto"/>
            <w:noWrap/>
            <w:vAlign w:val="bottom"/>
            <w:hideMark/>
          </w:tcPr>
          <w:p w:rsidR="007B606F" w:rsidRPr="001F5EB6" w:rsidRDefault="007B606F" w:rsidP="00CA1CD5">
            <w:pPr>
              <w:spacing w:after="120"/>
              <w:jc w:val="center"/>
              <w:rPr>
                <w:color w:val="000000"/>
                <w:sz w:val="22"/>
                <w:szCs w:val="22"/>
                <w:lang w:val="en-US"/>
              </w:rPr>
            </w:pPr>
            <w:r w:rsidRPr="001F5EB6">
              <w:rPr>
                <w:color w:val="000000"/>
                <w:sz w:val="22"/>
                <w:szCs w:val="22"/>
                <w:lang w:val="en-US"/>
              </w:rPr>
              <w:t>Fall</w:t>
            </w:r>
          </w:p>
        </w:tc>
      </w:tr>
      <w:tr w:rsidR="007B606F" w:rsidRPr="001F5EB6" w:rsidTr="007B606F">
        <w:trPr>
          <w:trHeight w:val="227"/>
        </w:trPr>
        <w:tc>
          <w:tcPr>
            <w:tcW w:w="3843" w:type="dxa"/>
            <w:shd w:val="clear" w:color="auto" w:fill="auto"/>
            <w:noWrap/>
            <w:vAlign w:val="bottom"/>
            <w:hideMark/>
          </w:tcPr>
          <w:p w:rsidR="007B606F" w:rsidRPr="001F5EB6" w:rsidRDefault="007B606F" w:rsidP="00B03EF7">
            <w:pPr>
              <w:rPr>
                <w:color w:val="000000"/>
                <w:sz w:val="22"/>
                <w:szCs w:val="22"/>
                <w:lang w:val="en-US"/>
              </w:rPr>
            </w:pPr>
            <w:r w:rsidRPr="001F5EB6">
              <w:rPr>
                <w:color w:val="000000"/>
                <w:sz w:val="22"/>
                <w:szCs w:val="22"/>
                <w:lang w:val="en-US"/>
              </w:rPr>
              <w:t>Starting growth</w:t>
            </w:r>
          </w:p>
        </w:tc>
        <w:tc>
          <w:tcPr>
            <w:tcW w:w="1336" w:type="dxa"/>
            <w:shd w:val="clear" w:color="auto" w:fill="auto"/>
            <w:noWrap/>
            <w:vAlign w:val="bottom"/>
            <w:hideMark/>
          </w:tcPr>
          <w:p w:rsidR="007B606F" w:rsidRPr="001F5EB6" w:rsidRDefault="007B606F" w:rsidP="00B03EF7">
            <w:pPr>
              <w:jc w:val="center"/>
              <w:rPr>
                <w:color w:val="000000"/>
                <w:sz w:val="22"/>
                <w:szCs w:val="22"/>
              </w:rPr>
            </w:pPr>
            <w:r w:rsidRPr="001F5EB6">
              <w:rPr>
                <w:color w:val="000000"/>
                <w:sz w:val="22"/>
                <w:szCs w:val="22"/>
              </w:rPr>
              <w:t>0.034</w:t>
            </w:r>
          </w:p>
        </w:tc>
        <w:tc>
          <w:tcPr>
            <w:tcW w:w="1459" w:type="dxa"/>
            <w:shd w:val="clear" w:color="auto" w:fill="auto"/>
            <w:noWrap/>
            <w:vAlign w:val="bottom"/>
            <w:hideMark/>
          </w:tcPr>
          <w:p w:rsidR="007B606F" w:rsidRPr="001F5EB6" w:rsidRDefault="007B606F" w:rsidP="00B03EF7">
            <w:pPr>
              <w:jc w:val="center"/>
              <w:rPr>
                <w:color w:val="000000"/>
                <w:sz w:val="22"/>
                <w:szCs w:val="22"/>
              </w:rPr>
            </w:pPr>
            <w:r w:rsidRPr="001F5EB6">
              <w:rPr>
                <w:color w:val="000000"/>
                <w:sz w:val="22"/>
                <w:szCs w:val="22"/>
              </w:rPr>
              <w:t>0.064</w:t>
            </w:r>
          </w:p>
        </w:tc>
        <w:tc>
          <w:tcPr>
            <w:tcW w:w="1251" w:type="dxa"/>
            <w:shd w:val="clear" w:color="auto" w:fill="auto"/>
            <w:noWrap/>
            <w:vAlign w:val="bottom"/>
            <w:hideMark/>
          </w:tcPr>
          <w:p w:rsidR="007B606F" w:rsidRPr="001F5EB6" w:rsidRDefault="007B606F" w:rsidP="00B03EF7">
            <w:pPr>
              <w:jc w:val="center"/>
              <w:rPr>
                <w:color w:val="000000"/>
                <w:sz w:val="22"/>
                <w:szCs w:val="22"/>
              </w:rPr>
            </w:pPr>
            <w:r w:rsidRPr="001F5EB6">
              <w:rPr>
                <w:color w:val="000000"/>
                <w:sz w:val="22"/>
                <w:szCs w:val="22"/>
              </w:rPr>
              <w:t>0.069</w:t>
            </w:r>
          </w:p>
        </w:tc>
        <w:tc>
          <w:tcPr>
            <w:tcW w:w="1459" w:type="dxa"/>
            <w:shd w:val="clear" w:color="auto" w:fill="auto"/>
            <w:noWrap/>
            <w:vAlign w:val="bottom"/>
            <w:hideMark/>
          </w:tcPr>
          <w:p w:rsidR="007B606F" w:rsidRPr="001F5EB6" w:rsidRDefault="007B606F" w:rsidP="00B03EF7">
            <w:pPr>
              <w:jc w:val="center"/>
              <w:rPr>
                <w:color w:val="000000"/>
                <w:sz w:val="22"/>
                <w:szCs w:val="22"/>
              </w:rPr>
            </w:pPr>
            <w:r w:rsidRPr="001F5EB6">
              <w:rPr>
                <w:color w:val="000000"/>
                <w:sz w:val="22"/>
                <w:szCs w:val="22"/>
              </w:rPr>
              <w:t>0.057</w:t>
            </w:r>
          </w:p>
        </w:tc>
      </w:tr>
      <w:tr w:rsidR="007B606F" w:rsidRPr="001F5EB6" w:rsidTr="007B606F">
        <w:trPr>
          <w:trHeight w:val="227"/>
        </w:trPr>
        <w:tc>
          <w:tcPr>
            <w:tcW w:w="3843" w:type="dxa"/>
            <w:shd w:val="clear" w:color="auto" w:fill="auto"/>
            <w:noWrap/>
            <w:vAlign w:val="bottom"/>
            <w:hideMark/>
          </w:tcPr>
          <w:p w:rsidR="007B606F" w:rsidRPr="001F5EB6" w:rsidRDefault="007B606F" w:rsidP="007B606F">
            <w:pPr>
              <w:rPr>
                <w:color w:val="000000"/>
                <w:sz w:val="22"/>
                <w:szCs w:val="22"/>
              </w:rPr>
            </w:pPr>
            <w:r w:rsidRPr="001F5EB6">
              <w:rPr>
                <w:color w:val="000000"/>
                <w:sz w:val="22"/>
                <w:szCs w:val="22"/>
              </w:rPr>
              <w:t>Day after NPI</w:t>
            </w:r>
          </w:p>
        </w:tc>
        <w:tc>
          <w:tcPr>
            <w:tcW w:w="1336" w:type="dxa"/>
            <w:shd w:val="clear" w:color="auto" w:fill="auto"/>
            <w:noWrap/>
            <w:vAlign w:val="center"/>
            <w:hideMark/>
          </w:tcPr>
          <w:p w:rsidR="007B606F" w:rsidRPr="001F5EB6" w:rsidRDefault="007B606F" w:rsidP="007B606F">
            <w:pPr>
              <w:jc w:val="center"/>
              <w:rPr>
                <w:color w:val="000000"/>
                <w:sz w:val="22"/>
                <w:szCs w:val="22"/>
                <w:lang w:val="en-US"/>
              </w:rPr>
            </w:pPr>
            <w:r w:rsidRPr="001F5EB6">
              <w:rPr>
                <w:color w:val="000000"/>
                <w:sz w:val="22"/>
                <w:szCs w:val="22"/>
                <w:lang w:val="en-US"/>
              </w:rPr>
              <w:t xml:space="preserve">Kazakhstan </w:t>
            </w:r>
          </w:p>
        </w:tc>
        <w:tc>
          <w:tcPr>
            <w:tcW w:w="1459" w:type="dxa"/>
            <w:shd w:val="clear" w:color="auto" w:fill="auto"/>
            <w:noWrap/>
            <w:vAlign w:val="center"/>
            <w:hideMark/>
          </w:tcPr>
          <w:p w:rsidR="007B606F" w:rsidRPr="001F5EB6" w:rsidRDefault="007B606F" w:rsidP="007B606F">
            <w:pPr>
              <w:jc w:val="center"/>
              <w:rPr>
                <w:color w:val="000000"/>
                <w:sz w:val="22"/>
                <w:szCs w:val="22"/>
                <w:lang w:val="en-US"/>
              </w:rPr>
            </w:pPr>
            <w:r w:rsidRPr="001F5EB6">
              <w:rPr>
                <w:color w:val="000000"/>
                <w:sz w:val="22"/>
                <w:szCs w:val="22"/>
                <w:lang w:val="en-US"/>
              </w:rPr>
              <w:t>Kyrgyzstan</w:t>
            </w:r>
          </w:p>
        </w:tc>
        <w:tc>
          <w:tcPr>
            <w:tcW w:w="1251" w:type="dxa"/>
            <w:shd w:val="clear" w:color="auto" w:fill="auto"/>
            <w:noWrap/>
            <w:vAlign w:val="center"/>
            <w:hideMark/>
          </w:tcPr>
          <w:p w:rsidR="007B606F" w:rsidRPr="001F5EB6" w:rsidRDefault="007B606F" w:rsidP="007B606F">
            <w:pPr>
              <w:jc w:val="center"/>
              <w:rPr>
                <w:color w:val="000000"/>
                <w:sz w:val="22"/>
                <w:szCs w:val="22"/>
                <w:lang w:val="en-US"/>
              </w:rPr>
            </w:pPr>
            <w:r w:rsidRPr="001F5EB6">
              <w:rPr>
                <w:color w:val="000000"/>
                <w:sz w:val="22"/>
                <w:szCs w:val="22"/>
                <w:lang w:val="en-US"/>
              </w:rPr>
              <w:t xml:space="preserve">Kazakhstan </w:t>
            </w:r>
          </w:p>
        </w:tc>
        <w:tc>
          <w:tcPr>
            <w:tcW w:w="1459" w:type="dxa"/>
            <w:shd w:val="clear" w:color="auto" w:fill="auto"/>
            <w:noWrap/>
            <w:vAlign w:val="center"/>
            <w:hideMark/>
          </w:tcPr>
          <w:p w:rsidR="007B606F" w:rsidRPr="001F5EB6" w:rsidRDefault="007B606F" w:rsidP="007B606F">
            <w:pPr>
              <w:jc w:val="center"/>
              <w:rPr>
                <w:color w:val="000000"/>
                <w:sz w:val="22"/>
                <w:szCs w:val="22"/>
                <w:lang w:val="en-US"/>
              </w:rPr>
            </w:pPr>
            <w:r w:rsidRPr="001F5EB6">
              <w:rPr>
                <w:color w:val="000000"/>
                <w:sz w:val="22"/>
                <w:szCs w:val="22"/>
                <w:lang w:val="en-US"/>
              </w:rPr>
              <w:t>Kyrgyzstan</w:t>
            </w:r>
          </w:p>
        </w:tc>
      </w:tr>
      <w:tr w:rsidR="007B606F" w:rsidRPr="001F5EB6" w:rsidTr="007B606F">
        <w:trPr>
          <w:trHeight w:val="227"/>
        </w:trPr>
        <w:tc>
          <w:tcPr>
            <w:tcW w:w="3843" w:type="dxa"/>
            <w:shd w:val="clear" w:color="auto" w:fill="auto"/>
            <w:noWrap/>
            <w:vAlign w:val="bottom"/>
            <w:hideMark/>
          </w:tcPr>
          <w:p w:rsidR="007B606F" w:rsidRPr="001F5EB6" w:rsidRDefault="007B606F" w:rsidP="00B03EF7">
            <w:pPr>
              <w:rPr>
                <w:color w:val="000000"/>
                <w:sz w:val="22"/>
                <w:szCs w:val="22"/>
              </w:rPr>
            </w:pPr>
            <w:r w:rsidRPr="001F5EB6">
              <w:rPr>
                <w:color w:val="000000"/>
                <w:sz w:val="22"/>
                <w:szCs w:val="22"/>
              </w:rPr>
              <w:t>5</w:t>
            </w:r>
          </w:p>
        </w:tc>
        <w:tc>
          <w:tcPr>
            <w:tcW w:w="1336" w:type="dxa"/>
            <w:shd w:val="clear" w:color="auto" w:fill="auto"/>
            <w:noWrap/>
            <w:vAlign w:val="bottom"/>
            <w:hideMark/>
          </w:tcPr>
          <w:p w:rsidR="007B606F" w:rsidRPr="001F5EB6" w:rsidRDefault="007B606F" w:rsidP="00B03EF7">
            <w:pPr>
              <w:jc w:val="center"/>
              <w:rPr>
                <w:color w:val="000000"/>
                <w:sz w:val="22"/>
                <w:szCs w:val="22"/>
              </w:rPr>
            </w:pPr>
            <w:r w:rsidRPr="001F5EB6">
              <w:rPr>
                <w:color w:val="000000"/>
                <w:sz w:val="22"/>
                <w:szCs w:val="22"/>
              </w:rPr>
              <w:t>45</w:t>
            </w:r>
          </w:p>
        </w:tc>
        <w:tc>
          <w:tcPr>
            <w:tcW w:w="1459" w:type="dxa"/>
            <w:shd w:val="clear" w:color="auto" w:fill="auto"/>
            <w:noWrap/>
            <w:vAlign w:val="bottom"/>
            <w:hideMark/>
          </w:tcPr>
          <w:p w:rsidR="007B606F" w:rsidRPr="001F5EB6" w:rsidRDefault="007B606F" w:rsidP="00B03EF7">
            <w:pPr>
              <w:jc w:val="center"/>
              <w:rPr>
                <w:color w:val="000000"/>
                <w:sz w:val="22"/>
                <w:szCs w:val="22"/>
              </w:rPr>
            </w:pPr>
            <w:r w:rsidRPr="001F5EB6">
              <w:rPr>
                <w:color w:val="000000"/>
                <w:sz w:val="22"/>
                <w:szCs w:val="22"/>
              </w:rPr>
              <w:t>42</w:t>
            </w:r>
          </w:p>
        </w:tc>
        <w:tc>
          <w:tcPr>
            <w:tcW w:w="1251" w:type="dxa"/>
            <w:shd w:val="clear" w:color="auto" w:fill="auto"/>
            <w:noWrap/>
            <w:vAlign w:val="bottom"/>
            <w:hideMark/>
          </w:tcPr>
          <w:p w:rsidR="007B606F" w:rsidRPr="001F5EB6" w:rsidRDefault="007B606F" w:rsidP="00B03EF7">
            <w:pPr>
              <w:jc w:val="center"/>
              <w:rPr>
                <w:color w:val="000000"/>
                <w:sz w:val="22"/>
                <w:szCs w:val="22"/>
              </w:rPr>
            </w:pPr>
            <w:r w:rsidRPr="001F5EB6">
              <w:rPr>
                <w:color w:val="000000"/>
                <w:sz w:val="22"/>
                <w:szCs w:val="22"/>
              </w:rPr>
              <w:t>-4</w:t>
            </w:r>
          </w:p>
        </w:tc>
        <w:tc>
          <w:tcPr>
            <w:tcW w:w="1459" w:type="dxa"/>
            <w:shd w:val="clear" w:color="auto" w:fill="auto"/>
            <w:noWrap/>
            <w:vAlign w:val="bottom"/>
            <w:hideMark/>
          </w:tcPr>
          <w:p w:rsidR="007B606F" w:rsidRPr="001F5EB6" w:rsidRDefault="007B606F" w:rsidP="00B03EF7">
            <w:pPr>
              <w:jc w:val="center"/>
              <w:rPr>
                <w:color w:val="000000"/>
                <w:sz w:val="22"/>
                <w:szCs w:val="22"/>
              </w:rPr>
            </w:pPr>
            <w:r w:rsidRPr="001F5EB6">
              <w:rPr>
                <w:color w:val="000000"/>
                <w:sz w:val="22"/>
                <w:szCs w:val="22"/>
              </w:rPr>
              <w:t>-2</w:t>
            </w:r>
          </w:p>
        </w:tc>
      </w:tr>
      <w:tr w:rsidR="007B606F" w:rsidRPr="001F5EB6" w:rsidTr="007B606F">
        <w:trPr>
          <w:trHeight w:val="227"/>
        </w:trPr>
        <w:tc>
          <w:tcPr>
            <w:tcW w:w="3843" w:type="dxa"/>
            <w:shd w:val="clear" w:color="auto" w:fill="auto"/>
            <w:noWrap/>
            <w:vAlign w:val="bottom"/>
            <w:hideMark/>
          </w:tcPr>
          <w:p w:rsidR="007B606F" w:rsidRPr="001F5EB6" w:rsidRDefault="007B606F" w:rsidP="00B03EF7">
            <w:pPr>
              <w:rPr>
                <w:color w:val="000000"/>
                <w:sz w:val="22"/>
                <w:szCs w:val="22"/>
              </w:rPr>
            </w:pPr>
            <w:r w:rsidRPr="001F5EB6">
              <w:rPr>
                <w:color w:val="000000"/>
                <w:sz w:val="22"/>
                <w:szCs w:val="22"/>
              </w:rPr>
              <w:t>10</w:t>
            </w:r>
          </w:p>
        </w:tc>
        <w:tc>
          <w:tcPr>
            <w:tcW w:w="1336" w:type="dxa"/>
            <w:shd w:val="clear" w:color="auto" w:fill="auto"/>
            <w:noWrap/>
            <w:vAlign w:val="bottom"/>
            <w:hideMark/>
          </w:tcPr>
          <w:p w:rsidR="007B606F" w:rsidRPr="001F5EB6" w:rsidRDefault="007B606F" w:rsidP="00B03EF7">
            <w:pPr>
              <w:jc w:val="center"/>
              <w:rPr>
                <w:color w:val="000000"/>
                <w:sz w:val="22"/>
                <w:szCs w:val="22"/>
              </w:rPr>
            </w:pPr>
            <w:r w:rsidRPr="001F5EB6">
              <w:rPr>
                <w:color w:val="000000"/>
                <w:sz w:val="22"/>
                <w:szCs w:val="22"/>
              </w:rPr>
              <w:t>212</w:t>
            </w:r>
          </w:p>
        </w:tc>
        <w:tc>
          <w:tcPr>
            <w:tcW w:w="1459" w:type="dxa"/>
            <w:shd w:val="clear" w:color="auto" w:fill="auto"/>
            <w:noWrap/>
            <w:vAlign w:val="bottom"/>
            <w:hideMark/>
          </w:tcPr>
          <w:p w:rsidR="007B606F" w:rsidRPr="001F5EB6" w:rsidRDefault="007B606F" w:rsidP="00B03EF7">
            <w:pPr>
              <w:jc w:val="center"/>
              <w:rPr>
                <w:color w:val="000000"/>
                <w:sz w:val="22"/>
                <w:szCs w:val="22"/>
              </w:rPr>
            </w:pPr>
            <w:r w:rsidRPr="001F5EB6">
              <w:rPr>
                <w:color w:val="000000"/>
                <w:sz w:val="22"/>
                <w:szCs w:val="22"/>
              </w:rPr>
              <w:t>197</w:t>
            </w:r>
          </w:p>
        </w:tc>
        <w:tc>
          <w:tcPr>
            <w:tcW w:w="1251" w:type="dxa"/>
            <w:shd w:val="clear" w:color="auto" w:fill="auto"/>
            <w:noWrap/>
            <w:vAlign w:val="bottom"/>
            <w:hideMark/>
          </w:tcPr>
          <w:p w:rsidR="007B606F" w:rsidRPr="001F5EB6" w:rsidRDefault="007B606F" w:rsidP="00B03EF7">
            <w:pPr>
              <w:jc w:val="center"/>
              <w:rPr>
                <w:color w:val="000000"/>
                <w:sz w:val="22"/>
                <w:szCs w:val="22"/>
              </w:rPr>
            </w:pPr>
            <w:r w:rsidRPr="001F5EB6">
              <w:rPr>
                <w:color w:val="000000"/>
                <w:sz w:val="22"/>
                <w:szCs w:val="22"/>
              </w:rPr>
              <w:t>-5</w:t>
            </w:r>
          </w:p>
        </w:tc>
        <w:tc>
          <w:tcPr>
            <w:tcW w:w="1459" w:type="dxa"/>
            <w:shd w:val="clear" w:color="auto" w:fill="auto"/>
            <w:noWrap/>
            <w:vAlign w:val="bottom"/>
            <w:hideMark/>
          </w:tcPr>
          <w:p w:rsidR="007B606F" w:rsidRPr="001F5EB6" w:rsidRDefault="007B606F" w:rsidP="00B03EF7">
            <w:pPr>
              <w:jc w:val="center"/>
              <w:rPr>
                <w:color w:val="000000"/>
                <w:sz w:val="22"/>
                <w:szCs w:val="22"/>
              </w:rPr>
            </w:pPr>
            <w:r w:rsidRPr="001F5EB6">
              <w:rPr>
                <w:color w:val="000000"/>
                <w:sz w:val="22"/>
                <w:szCs w:val="22"/>
              </w:rPr>
              <w:t>-7</w:t>
            </w:r>
          </w:p>
        </w:tc>
      </w:tr>
      <w:tr w:rsidR="007B606F" w:rsidRPr="001F5EB6" w:rsidTr="007B606F">
        <w:trPr>
          <w:trHeight w:val="227"/>
        </w:trPr>
        <w:tc>
          <w:tcPr>
            <w:tcW w:w="3843" w:type="dxa"/>
            <w:shd w:val="clear" w:color="auto" w:fill="auto"/>
            <w:noWrap/>
            <w:vAlign w:val="bottom"/>
            <w:hideMark/>
          </w:tcPr>
          <w:p w:rsidR="007B606F" w:rsidRPr="001F5EB6" w:rsidRDefault="007B606F" w:rsidP="00B03EF7">
            <w:pPr>
              <w:rPr>
                <w:color w:val="000000"/>
                <w:sz w:val="22"/>
                <w:szCs w:val="22"/>
              </w:rPr>
            </w:pPr>
            <w:r w:rsidRPr="001F5EB6">
              <w:rPr>
                <w:color w:val="000000"/>
                <w:sz w:val="22"/>
                <w:szCs w:val="22"/>
              </w:rPr>
              <w:t>15</w:t>
            </w:r>
          </w:p>
        </w:tc>
        <w:tc>
          <w:tcPr>
            <w:tcW w:w="1336" w:type="dxa"/>
            <w:shd w:val="clear" w:color="auto" w:fill="auto"/>
            <w:noWrap/>
            <w:vAlign w:val="bottom"/>
            <w:hideMark/>
          </w:tcPr>
          <w:p w:rsidR="007B606F" w:rsidRPr="001F5EB6" w:rsidRDefault="007B606F" w:rsidP="00B03EF7">
            <w:pPr>
              <w:jc w:val="center"/>
              <w:rPr>
                <w:color w:val="000000"/>
                <w:sz w:val="22"/>
                <w:szCs w:val="22"/>
              </w:rPr>
            </w:pPr>
            <w:r w:rsidRPr="001F5EB6">
              <w:rPr>
                <w:color w:val="000000"/>
                <w:sz w:val="22"/>
                <w:szCs w:val="22"/>
              </w:rPr>
              <w:t>552</w:t>
            </w:r>
          </w:p>
        </w:tc>
        <w:tc>
          <w:tcPr>
            <w:tcW w:w="1459" w:type="dxa"/>
            <w:shd w:val="clear" w:color="auto" w:fill="auto"/>
            <w:noWrap/>
            <w:vAlign w:val="bottom"/>
            <w:hideMark/>
          </w:tcPr>
          <w:p w:rsidR="007B606F" w:rsidRPr="001F5EB6" w:rsidRDefault="007B606F" w:rsidP="00B03EF7">
            <w:pPr>
              <w:jc w:val="center"/>
              <w:rPr>
                <w:color w:val="000000"/>
                <w:sz w:val="22"/>
                <w:szCs w:val="22"/>
              </w:rPr>
            </w:pPr>
            <w:r w:rsidRPr="001F5EB6">
              <w:rPr>
                <w:color w:val="000000"/>
                <w:sz w:val="22"/>
                <w:szCs w:val="22"/>
              </w:rPr>
              <w:t>534</w:t>
            </w:r>
          </w:p>
        </w:tc>
        <w:tc>
          <w:tcPr>
            <w:tcW w:w="1251" w:type="dxa"/>
            <w:shd w:val="clear" w:color="auto" w:fill="auto"/>
            <w:noWrap/>
            <w:vAlign w:val="bottom"/>
            <w:hideMark/>
          </w:tcPr>
          <w:p w:rsidR="007B606F" w:rsidRPr="001F5EB6" w:rsidRDefault="007B606F" w:rsidP="00B03EF7">
            <w:pPr>
              <w:jc w:val="center"/>
              <w:rPr>
                <w:color w:val="000000"/>
                <w:sz w:val="22"/>
                <w:szCs w:val="22"/>
              </w:rPr>
            </w:pPr>
            <w:r w:rsidRPr="001F5EB6">
              <w:rPr>
                <w:color w:val="000000"/>
                <w:sz w:val="22"/>
                <w:szCs w:val="22"/>
              </w:rPr>
              <w:t>22</w:t>
            </w:r>
          </w:p>
        </w:tc>
        <w:tc>
          <w:tcPr>
            <w:tcW w:w="1459" w:type="dxa"/>
            <w:shd w:val="clear" w:color="auto" w:fill="auto"/>
            <w:noWrap/>
            <w:vAlign w:val="bottom"/>
            <w:hideMark/>
          </w:tcPr>
          <w:p w:rsidR="007B606F" w:rsidRPr="001F5EB6" w:rsidRDefault="007B606F" w:rsidP="00B03EF7">
            <w:pPr>
              <w:jc w:val="center"/>
              <w:rPr>
                <w:color w:val="000000"/>
                <w:sz w:val="22"/>
                <w:szCs w:val="22"/>
              </w:rPr>
            </w:pPr>
            <w:r w:rsidRPr="001F5EB6">
              <w:rPr>
                <w:color w:val="000000"/>
                <w:sz w:val="22"/>
                <w:szCs w:val="22"/>
              </w:rPr>
              <w:t>-5</w:t>
            </w:r>
          </w:p>
        </w:tc>
      </w:tr>
      <w:tr w:rsidR="007B606F" w:rsidRPr="001F5EB6" w:rsidTr="007B606F">
        <w:trPr>
          <w:trHeight w:val="227"/>
        </w:trPr>
        <w:tc>
          <w:tcPr>
            <w:tcW w:w="3843" w:type="dxa"/>
            <w:shd w:val="clear" w:color="auto" w:fill="auto"/>
            <w:noWrap/>
            <w:vAlign w:val="bottom"/>
            <w:hideMark/>
          </w:tcPr>
          <w:p w:rsidR="007B606F" w:rsidRPr="001F5EB6" w:rsidRDefault="007B606F" w:rsidP="00B03EF7">
            <w:pPr>
              <w:rPr>
                <w:color w:val="000000"/>
                <w:sz w:val="22"/>
                <w:szCs w:val="22"/>
              </w:rPr>
            </w:pPr>
            <w:r w:rsidRPr="001F5EB6">
              <w:rPr>
                <w:color w:val="000000"/>
                <w:sz w:val="22"/>
                <w:szCs w:val="22"/>
              </w:rPr>
              <w:t>20</w:t>
            </w:r>
          </w:p>
        </w:tc>
        <w:tc>
          <w:tcPr>
            <w:tcW w:w="1336" w:type="dxa"/>
            <w:shd w:val="clear" w:color="auto" w:fill="auto"/>
            <w:noWrap/>
            <w:vAlign w:val="bottom"/>
            <w:hideMark/>
          </w:tcPr>
          <w:p w:rsidR="007B606F" w:rsidRPr="001F5EB6" w:rsidRDefault="007B606F" w:rsidP="00B03EF7">
            <w:pPr>
              <w:jc w:val="center"/>
              <w:rPr>
                <w:color w:val="000000"/>
                <w:sz w:val="22"/>
                <w:szCs w:val="22"/>
              </w:rPr>
            </w:pPr>
            <w:r w:rsidRPr="001F5EB6">
              <w:rPr>
                <w:color w:val="000000"/>
                <w:sz w:val="22"/>
                <w:szCs w:val="22"/>
              </w:rPr>
              <w:t>1086</w:t>
            </w:r>
          </w:p>
        </w:tc>
        <w:tc>
          <w:tcPr>
            <w:tcW w:w="1459" w:type="dxa"/>
            <w:shd w:val="clear" w:color="auto" w:fill="auto"/>
            <w:noWrap/>
            <w:vAlign w:val="bottom"/>
            <w:hideMark/>
          </w:tcPr>
          <w:p w:rsidR="007B606F" w:rsidRPr="001F5EB6" w:rsidRDefault="007B606F" w:rsidP="00B03EF7">
            <w:pPr>
              <w:jc w:val="center"/>
              <w:rPr>
                <w:color w:val="000000"/>
                <w:sz w:val="22"/>
                <w:szCs w:val="22"/>
              </w:rPr>
            </w:pPr>
            <w:r w:rsidRPr="001F5EB6">
              <w:rPr>
                <w:color w:val="000000"/>
                <w:sz w:val="22"/>
                <w:szCs w:val="22"/>
              </w:rPr>
              <w:t>1110</w:t>
            </w:r>
          </w:p>
        </w:tc>
        <w:tc>
          <w:tcPr>
            <w:tcW w:w="1251" w:type="dxa"/>
            <w:shd w:val="clear" w:color="auto" w:fill="auto"/>
            <w:noWrap/>
            <w:vAlign w:val="bottom"/>
            <w:hideMark/>
          </w:tcPr>
          <w:p w:rsidR="007B606F" w:rsidRPr="001F5EB6" w:rsidRDefault="007B606F" w:rsidP="00B03EF7">
            <w:pPr>
              <w:jc w:val="center"/>
              <w:rPr>
                <w:color w:val="000000"/>
                <w:sz w:val="22"/>
                <w:szCs w:val="22"/>
              </w:rPr>
            </w:pPr>
            <w:r w:rsidRPr="001F5EB6">
              <w:rPr>
                <w:color w:val="000000"/>
                <w:sz w:val="22"/>
                <w:szCs w:val="22"/>
              </w:rPr>
              <w:t>118</w:t>
            </w:r>
          </w:p>
        </w:tc>
        <w:tc>
          <w:tcPr>
            <w:tcW w:w="1459" w:type="dxa"/>
            <w:shd w:val="clear" w:color="auto" w:fill="auto"/>
            <w:noWrap/>
            <w:vAlign w:val="bottom"/>
            <w:hideMark/>
          </w:tcPr>
          <w:p w:rsidR="007B606F" w:rsidRPr="001F5EB6" w:rsidRDefault="007B606F" w:rsidP="00B03EF7">
            <w:pPr>
              <w:jc w:val="center"/>
              <w:rPr>
                <w:color w:val="000000"/>
                <w:sz w:val="22"/>
                <w:szCs w:val="22"/>
              </w:rPr>
            </w:pPr>
            <w:r w:rsidRPr="001F5EB6">
              <w:rPr>
                <w:color w:val="000000"/>
                <w:sz w:val="22"/>
                <w:szCs w:val="22"/>
              </w:rPr>
              <w:t>20</w:t>
            </w:r>
          </w:p>
        </w:tc>
      </w:tr>
      <w:tr w:rsidR="007B606F" w:rsidRPr="001F5EB6" w:rsidTr="007B606F">
        <w:trPr>
          <w:trHeight w:val="227"/>
        </w:trPr>
        <w:tc>
          <w:tcPr>
            <w:tcW w:w="3843" w:type="dxa"/>
            <w:shd w:val="clear" w:color="auto" w:fill="auto"/>
            <w:noWrap/>
            <w:vAlign w:val="bottom"/>
            <w:hideMark/>
          </w:tcPr>
          <w:p w:rsidR="007B606F" w:rsidRPr="001F5EB6" w:rsidRDefault="007B606F" w:rsidP="00B03EF7">
            <w:pPr>
              <w:rPr>
                <w:color w:val="000000"/>
                <w:sz w:val="22"/>
                <w:szCs w:val="22"/>
              </w:rPr>
            </w:pPr>
            <w:r w:rsidRPr="001F5EB6">
              <w:rPr>
                <w:color w:val="000000"/>
                <w:sz w:val="22"/>
                <w:szCs w:val="22"/>
              </w:rPr>
              <w:t>25</w:t>
            </w:r>
          </w:p>
        </w:tc>
        <w:tc>
          <w:tcPr>
            <w:tcW w:w="1336" w:type="dxa"/>
            <w:shd w:val="clear" w:color="auto" w:fill="auto"/>
            <w:noWrap/>
            <w:vAlign w:val="bottom"/>
            <w:hideMark/>
          </w:tcPr>
          <w:p w:rsidR="007B606F" w:rsidRPr="001F5EB6" w:rsidRDefault="007B606F" w:rsidP="00B03EF7">
            <w:pPr>
              <w:jc w:val="center"/>
              <w:rPr>
                <w:color w:val="000000"/>
                <w:sz w:val="22"/>
                <w:szCs w:val="22"/>
              </w:rPr>
            </w:pPr>
            <w:r w:rsidRPr="001F5EB6">
              <w:rPr>
                <w:color w:val="000000"/>
                <w:sz w:val="22"/>
                <w:szCs w:val="22"/>
              </w:rPr>
              <w:t>1807</w:t>
            </w:r>
          </w:p>
        </w:tc>
        <w:tc>
          <w:tcPr>
            <w:tcW w:w="1459" w:type="dxa"/>
            <w:shd w:val="clear" w:color="auto" w:fill="auto"/>
            <w:noWrap/>
            <w:vAlign w:val="bottom"/>
            <w:hideMark/>
          </w:tcPr>
          <w:p w:rsidR="007B606F" w:rsidRPr="001F5EB6" w:rsidRDefault="007B606F" w:rsidP="00B03EF7">
            <w:pPr>
              <w:jc w:val="center"/>
              <w:rPr>
                <w:color w:val="000000"/>
                <w:sz w:val="22"/>
                <w:szCs w:val="22"/>
              </w:rPr>
            </w:pPr>
            <w:r w:rsidRPr="001F5EB6">
              <w:rPr>
                <w:color w:val="000000"/>
                <w:sz w:val="22"/>
                <w:szCs w:val="22"/>
              </w:rPr>
              <w:t>1964</w:t>
            </w:r>
          </w:p>
        </w:tc>
        <w:tc>
          <w:tcPr>
            <w:tcW w:w="1251" w:type="dxa"/>
            <w:shd w:val="clear" w:color="auto" w:fill="auto"/>
            <w:noWrap/>
            <w:vAlign w:val="bottom"/>
            <w:hideMark/>
          </w:tcPr>
          <w:p w:rsidR="007B606F" w:rsidRPr="001F5EB6" w:rsidRDefault="007B606F" w:rsidP="00B03EF7">
            <w:pPr>
              <w:jc w:val="center"/>
              <w:rPr>
                <w:color w:val="000000"/>
                <w:sz w:val="22"/>
                <w:szCs w:val="22"/>
              </w:rPr>
            </w:pPr>
            <w:r w:rsidRPr="001F5EB6">
              <w:rPr>
                <w:color w:val="000000"/>
                <w:sz w:val="22"/>
                <w:szCs w:val="22"/>
              </w:rPr>
              <w:t>323</w:t>
            </w:r>
          </w:p>
        </w:tc>
        <w:tc>
          <w:tcPr>
            <w:tcW w:w="1459" w:type="dxa"/>
            <w:shd w:val="clear" w:color="auto" w:fill="auto"/>
            <w:noWrap/>
            <w:vAlign w:val="bottom"/>
            <w:hideMark/>
          </w:tcPr>
          <w:p w:rsidR="007B606F" w:rsidRPr="001F5EB6" w:rsidRDefault="007B606F" w:rsidP="00B03EF7">
            <w:pPr>
              <w:jc w:val="center"/>
              <w:rPr>
                <w:color w:val="000000"/>
                <w:sz w:val="22"/>
                <w:szCs w:val="22"/>
              </w:rPr>
            </w:pPr>
            <w:r w:rsidRPr="001F5EB6">
              <w:rPr>
                <w:color w:val="000000"/>
                <w:sz w:val="22"/>
                <w:szCs w:val="22"/>
              </w:rPr>
              <w:t>93</w:t>
            </w:r>
          </w:p>
        </w:tc>
      </w:tr>
      <w:tr w:rsidR="007B606F" w:rsidRPr="001F5EB6" w:rsidTr="007B606F">
        <w:trPr>
          <w:trHeight w:val="227"/>
        </w:trPr>
        <w:tc>
          <w:tcPr>
            <w:tcW w:w="3843" w:type="dxa"/>
            <w:shd w:val="clear" w:color="auto" w:fill="auto"/>
            <w:noWrap/>
            <w:vAlign w:val="bottom"/>
            <w:hideMark/>
          </w:tcPr>
          <w:p w:rsidR="007B606F" w:rsidRPr="001F5EB6" w:rsidRDefault="007B606F" w:rsidP="00B03EF7">
            <w:pPr>
              <w:rPr>
                <w:color w:val="000000"/>
                <w:sz w:val="22"/>
                <w:szCs w:val="22"/>
              </w:rPr>
            </w:pPr>
            <w:r w:rsidRPr="001F5EB6">
              <w:rPr>
                <w:color w:val="000000"/>
                <w:sz w:val="22"/>
                <w:szCs w:val="22"/>
              </w:rPr>
              <w:t>30</w:t>
            </w:r>
          </w:p>
        </w:tc>
        <w:tc>
          <w:tcPr>
            <w:tcW w:w="1336" w:type="dxa"/>
            <w:shd w:val="clear" w:color="auto" w:fill="auto"/>
            <w:noWrap/>
            <w:vAlign w:val="bottom"/>
            <w:hideMark/>
          </w:tcPr>
          <w:p w:rsidR="007B606F" w:rsidRPr="001F5EB6" w:rsidRDefault="007B606F" w:rsidP="00B03EF7">
            <w:pPr>
              <w:jc w:val="center"/>
              <w:rPr>
                <w:color w:val="000000"/>
                <w:sz w:val="22"/>
                <w:szCs w:val="22"/>
              </w:rPr>
            </w:pPr>
            <w:r w:rsidRPr="001F5EB6">
              <w:rPr>
                <w:color w:val="000000"/>
                <w:sz w:val="22"/>
                <w:szCs w:val="22"/>
              </w:rPr>
              <w:t>2675</w:t>
            </w:r>
          </w:p>
        </w:tc>
        <w:tc>
          <w:tcPr>
            <w:tcW w:w="1459" w:type="dxa"/>
            <w:shd w:val="clear" w:color="auto" w:fill="auto"/>
            <w:noWrap/>
            <w:vAlign w:val="bottom"/>
            <w:hideMark/>
          </w:tcPr>
          <w:p w:rsidR="007B606F" w:rsidRPr="001F5EB6" w:rsidRDefault="007B606F" w:rsidP="00B03EF7">
            <w:pPr>
              <w:jc w:val="center"/>
              <w:rPr>
                <w:color w:val="000000"/>
                <w:sz w:val="22"/>
                <w:szCs w:val="22"/>
              </w:rPr>
            </w:pPr>
            <w:r w:rsidRPr="001F5EB6">
              <w:rPr>
                <w:color w:val="000000"/>
                <w:sz w:val="22"/>
                <w:szCs w:val="22"/>
              </w:rPr>
              <w:t>3128</w:t>
            </w:r>
          </w:p>
        </w:tc>
        <w:tc>
          <w:tcPr>
            <w:tcW w:w="1251" w:type="dxa"/>
            <w:shd w:val="clear" w:color="auto" w:fill="auto"/>
            <w:noWrap/>
            <w:vAlign w:val="bottom"/>
            <w:hideMark/>
          </w:tcPr>
          <w:p w:rsidR="007B606F" w:rsidRPr="001F5EB6" w:rsidRDefault="007B606F" w:rsidP="00B03EF7">
            <w:pPr>
              <w:jc w:val="center"/>
              <w:rPr>
                <w:color w:val="000000"/>
                <w:sz w:val="22"/>
                <w:szCs w:val="22"/>
              </w:rPr>
            </w:pPr>
            <w:r w:rsidRPr="001F5EB6">
              <w:rPr>
                <w:color w:val="000000"/>
                <w:sz w:val="22"/>
                <w:szCs w:val="22"/>
              </w:rPr>
              <w:t>679</w:t>
            </w:r>
          </w:p>
        </w:tc>
        <w:tc>
          <w:tcPr>
            <w:tcW w:w="1459" w:type="dxa"/>
            <w:shd w:val="clear" w:color="auto" w:fill="auto"/>
            <w:noWrap/>
            <w:vAlign w:val="bottom"/>
            <w:hideMark/>
          </w:tcPr>
          <w:p w:rsidR="007B606F" w:rsidRPr="001F5EB6" w:rsidRDefault="007B606F" w:rsidP="00B03EF7">
            <w:pPr>
              <w:jc w:val="center"/>
              <w:rPr>
                <w:color w:val="000000"/>
                <w:sz w:val="22"/>
                <w:szCs w:val="22"/>
              </w:rPr>
            </w:pPr>
            <w:r w:rsidRPr="001F5EB6">
              <w:rPr>
                <w:color w:val="000000"/>
                <w:sz w:val="22"/>
                <w:szCs w:val="22"/>
              </w:rPr>
              <w:t>237</w:t>
            </w:r>
          </w:p>
        </w:tc>
      </w:tr>
      <w:tr w:rsidR="007B606F" w:rsidRPr="001F5EB6" w:rsidTr="007B606F">
        <w:trPr>
          <w:trHeight w:val="227"/>
        </w:trPr>
        <w:tc>
          <w:tcPr>
            <w:tcW w:w="3843" w:type="dxa"/>
            <w:shd w:val="clear" w:color="auto" w:fill="auto"/>
            <w:noWrap/>
            <w:vAlign w:val="bottom"/>
            <w:hideMark/>
          </w:tcPr>
          <w:p w:rsidR="007B606F" w:rsidRPr="001F5EB6" w:rsidRDefault="007B606F" w:rsidP="00B03EF7">
            <w:pPr>
              <w:rPr>
                <w:color w:val="000000"/>
                <w:sz w:val="22"/>
                <w:szCs w:val="22"/>
              </w:rPr>
            </w:pPr>
            <w:r w:rsidRPr="001F5EB6">
              <w:rPr>
                <w:color w:val="000000"/>
                <w:sz w:val="22"/>
                <w:szCs w:val="22"/>
              </w:rPr>
              <w:t>35</w:t>
            </w:r>
          </w:p>
        </w:tc>
        <w:tc>
          <w:tcPr>
            <w:tcW w:w="1336" w:type="dxa"/>
            <w:shd w:val="clear" w:color="auto" w:fill="auto"/>
            <w:noWrap/>
            <w:vAlign w:val="bottom"/>
            <w:hideMark/>
          </w:tcPr>
          <w:p w:rsidR="007B606F" w:rsidRPr="001F5EB6" w:rsidRDefault="007B606F" w:rsidP="00B03EF7">
            <w:pPr>
              <w:jc w:val="center"/>
              <w:rPr>
                <w:color w:val="000000"/>
                <w:sz w:val="22"/>
                <w:szCs w:val="22"/>
              </w:rPr>
            </w:pPr>
            <w:r w:rsidRPr="001F5EB6">
              <w:rPr>
                <w:color w:val="000000"/>
                <w:sz w:val="22"/>
                <w:szCs w:val="22"/>
              </w:rPr>
              <w:t>3644</w:t>
            </w:r>
          </w:p>
        </w:tc>
        <w:tc>
          <w:tcPr>
            <w:tcW w:w="1459" w:type="dxa"/>
            <w:shd w:val="clear" w:color="auto" w:fill="auto"/>
            <w:noWrap/>
            <w:vAlign w:val="bottom"/>
            <w:hideMark/>
          </w:tcPr>
          <w:p w:rsidR="007B606F" w:rsidRPr="001F5EB6" w:rsidRDefault="007B606F" w:rsidP="00B03EF7">
            <w:pPr>
              <w:jc w:val="center"/>
              <w:rPr>
                <w:color w:val="000000"/>
                <w:sz w:val="22"/>
                <w:szCs w:val="22"/>
              </w:rPr>
            </w:pPr>
            <w:r w:rsidRPr="001F5EB6">
              <w:rPr>
                <w:color w:val="000000"/>
                <w:sz w:val="22"/>
                <w:szCs w:val="22"/>
              </w:rPr>
              <w:t>4668</w:t>
            </w:r>
          </w:p>
        </w:tc>
        <w:tc>
          <w:tcPr>
            <w:tcW w:w="1251" w:type="dxa"/>
            <w:shd w:val="clear" w:color="auto" w:fill="auto"/>
            <w:noWrap/>
            <w:vAlign w:val="bottom"/>
            <w:hideMark/>
          </w:tcPr>
          <w:p w:rsidR="007B606F" w:rsidRPr="001F5EB6" w:rsidRDefault="007B606F" w:rsidP="00B03EF7">
            <w:pPr>
              <w:jc w:val="center"/>
              <w:rPr>
                <w:color w:val="000000"/>
                <w:sz w:val="22"/>
                <w:szCs w:val="22"/>
              </w:rPr>
            </w:pPr>
            <w:r w:rsidRPr="001F5EB6">
              <w:rPr>
                <w:color w:val="000000"/>
                <w:sz w:val="22"/>
                <w:szCs w:val="22"/>
              </w:rPr>
              <w:t>1234</w:t>
            </w:r>
          </w:p>
        </w:tc>
        <w:tc>
          <w:tcPr>
            <w:tcW w:w="1459" w:type="dxa"/>
            <w:shd w:val="clear" w:color="auto" w:fill="auto"/>
            <w:noWrap/>
            <w:vAlign w:val="bottom"/>
            <w:hideMark/>
          </w:tcPr>
          <w:p w:rsidR="007B606F" w:rsidRPr="001F5EB6" w:rsidRDefault="007B606F" w:rsidP="00B03EF7">
            <w:pPr>
              <w:jc w:val="center"/>
              <w:rPr>
                <w:color w:val="000000"/>
                <w:sz w:val="22"/>
                <w:szCs w:val="22"/>
              </w:rPr>
            </w:pPr>
            <w:r w:rsidRPr="001F5EB6">
              <w:rPr>
                <w:color w:val="000000"/>
                <w:sz w:val="22"/>
                <w:szCs w:val="22"/>
              </w:rPr>
              <w:t>469</w:t>
            </w:r>
          </w:p>
        </w:tc>
      </w:tr>
      <w:tr w:rsidR="007B606F" w:rsidRPr="001F5EB6" w:rsidTr="007B606F">
        <w:trPr>
          <w:trHeight w:val="227"/>
        </w:trPr>
        <w:tc>
          <w:tcPr>
            <w:tcW w:w="3843" w:type="dxa"/>
            <w:shd w:val="clear" w:color="auto" w:fill="auto"/>
            <w:noWrap/>
            <w:vAlign w:val="bottom"/>
            <w:hideMark/>
          </w:tcPr>
          <w:p w:rsidR="007B606F" w:rsidRPr="001F5EB6" w:rsidRDefault="007B606F" w:rsidP="00B03EF7">
            <w:pPr>
              <w:rPr>
                <w:color w:val="000000"/>
                <w:sz w:val="22"/>
                <w:szCs w:val="22"/>
              </w:rPr>
            </w:pPr>
            <w:r w:rsidRPr="001F5EB6">
              <w:rPr>
                <w:color w:val="000000"/>
                <w:sz w:val="22"/>
                <w:szCs w:val="22"/>
              </w:rPr>
              <w:t>40</w:t>
            </w:r>
          </w:p>
        </w:tc>
        <w:tc>
          <w:tcPr>
            <w:tcW w:w="1336" w:type="dxa"/>
            <w:shd w:val="clear" w:color="auto" w:fill="auto"/>
            <w:noWrap/>
            <w:vAlign w:val="bottom"/>
            <w:hideMark/>
          </w:tcPr>
          <w:p w:rsidR="007B606F" w:rsidRPr="001F5EB6" w:rsidRDefault="007B606F" w:rsidP="00B03EF7">
            <w:pPr>
              <w:jc w:val="center"/>
              <w:rPr>
                <w:color w:val="000000"/>
                <w:sz w:val="22"/>
                <w:szCs w:val="22"/>
              </w:rPr>
            </w:pPr>
            <w:r w:rsidRPr="001F5EB6">
              <w:rPr>
                <w:color w:val="000000"/>
                <w:sz w:val="22"/>
                <w:szCs w:val="22"/>
              </w:rPr>
              <w:t>4683</w:t>
            </w:r>
          </w:p>
        </w:tc>
        <w:tc>
          <w:tcPr>
            <w:tcW w:w="1459" w:type="dxa"/>
            <w:shd w:val="clear" w:color="auto" w:fill="auto"/>
            <w:noWrap/>
            <w:vAlign w:val="bottom"/>
            <w:hideMark/>
          </w:tcPr>
          <w:p w:rsidR="007B606F" w:rsidRPr="001F5EB6" w:rsidRDefault="007B606F" w:rsidP="00B03EF7">
            <w:pPr>
              <w:jc w:val="center"/>
              <w:rPr>
                <w:color w:val="000000"/>
                <w:sz w:val="22"/>
                <w:szCs w:val="22"/>
              </w:rPr>
            </w:pPr>
            <w:r w:rsidRPr="001F5EB6">
              <w:rPr>
                <w:color w:val="000000"/>
                <w:sz w:val="22"/>
                <w:szCs w:val="22"/>
              </w:rPr>
              <w:t>6713</w:t>
            </w:r>
          </w:p>
        </w:tc>
        <w:tc>
          <w:tcPr>
            <w:tcW w:w="1251" w:type="dxa"/>
            <w:shd w:val="clear" w:color="auto" w:fill="auto"/>
            <w:noWrap/>
            <w:vAlign w:val="bottom"/>
            <w:hideMark/>
          </w:tcPr>
          <w:p w:rsidR="007B606F" w:rsidRPr="001F5EB6" w:rsidRDefault="007B606F" w:rsidP="00B03EF7">
            <w:pPr>
              <w:jc w:val="center"/>
              <w:rPr>
                <w:color w:val="000000"/>
                <w:sz w:val="22"/>
                <w:szCs w:val="22"/>
              </w:rPr>
            </w:pPr>
          </w:p>
        </w:tc>
        <w:tc>
          <w:tcPr>
            <w:tcW w:w="1459" w:type="dxa"/>
            <w:shd w:val="clear" w:color="auto" w:fill="auto"/>
            <w:noWrap/>
            <w:vAlign w:val="bottom"/>
            <w:hideMark/>
          </w:tcPr>
          <w:p w:rsidR="007B606F" w:rsidRPr="001F5EB6" w:rsidRDefault="007B606F" w:rsidP="00B03EF7">
            <w:pPr>
              <w:jc w:val="center"/>
              <w:rPr>
                <w:color w:val="000000"/>
                <w:sz w:val="22"/>
                <w:szCs w:val="22"/>
              </w:rPr>
            </w:pPr>
            <w:r w:rsidRPr="001F5EB6">
              <w:rPr>
                <w:color w:val="000000"/>
                <w:sz w:val="22"/>
                <w:szCs w:val="22"/>
              </w:rPr>
              <w:t>803</w:t>
            </w:r>
          </w:p>
        </w:tc>
      </w:tr>
      <w:tr w:rsidR="007B606F" w:rsidRPr="001F5EB6" w:rsidTr="007B606F">
        <w:trPr>
          <w:trHeight w:val="227"/>
        </w:trPr>
        <w:tc>
          <w:tcPr>
            <w:tcW w:w="3843" w:type="dxa"/>
            <w:shd w:val="clear" w:color="auto" w:fill="auto"/>
            <w:noWrap/>
            <w:vAlign w:val="bottom"/>
            <w:hideMark/>
          </w:tcPr>
          <w:p w:rsidR="007B606F" w:rsidRPr="001F5EB6" w:rsidRDefault="007B606F" w:rsidP="00B03EF7">
            <w:pPr>
              <w:rPr>
                <w:color w:val="000000"/>
                <w:sz w:val="22"/>
                <w:szCs w:val="22"/>
              </w:rPr>
            </w:pPr>
            <w:r w:rsidRPr="001F5EB6">
              <w:rPr>
                <w:color w:val="000000"/>
                <w:sz w:val="22"/>
                <w:szCs w:val="22"/>
              </w:rPr>
              <w:t>45</w:t>
            </w:r>
          </w:p>
        </w:tc>
        <w:tc>
          <w:tcPr>
            <w:tcW w:w="1336" w:type="dxa"/>
            <w:shd w:val="clear" w:color="auto" w:fill="auto"/>
            <w:noWrap/>
            <w:vAlign w:val="bottom"/>
            <w:hideMark/>
          </w:tcPr>
          <w:p w:rsidR="007B606F" w:rsidRPr="001F5EB6" w:rsidRDefault="007B606F" w:rsidP="00B03EF7">
            <w:pPr>
              <w:jc w:val="center"/>
              <w:rPr>
                <w:color w:val="000000"/>
                <w:sz w:val="22"/>
                <w:szCs w:val="22"/>
              </w:rPr>
            </w:pPr>
          </w:p>
        </w:tc>
        <w:tc>
          <w:tcPr>
            <w:tcW w:w="1459" w:type="dxa"/>
            <w:shd w:val="clear" w:color="auto" w:fill="auto"/>
            <w:noWrap/>
            <w:vAlign w:val="bottom"/>
            <w:hideMark/>
          </w:tcPr>
          <w:p w:rsidR="007B606F" w:rsidRPr="001F5EB6" w:rsidRDefault="007B606F" w:rsidP="00B03EF7">
            <w:pPr>
              <w:jc w:val="center"/>
              <w:rPr>
                <w:color w:val="000000"/>
                <w:sz w:val="22"/>
                <w:szCs w:val="22"/>
              </w:rPr>
            </w:pPr>
            <w:r w:rsidRPr="001F5EB6">
              <w:rPr>
                <w:color w:val="000000"/>
                <w:sz w:val="22"/>
                <w:szCs w:val="22"/>
              </w:rPr>
              <w:t>9454</w:t>
            </w:r>
          </w:p>
        </w:tc>
        <w:tc>
          <w:tcPr>
            <w:tcW w:w="1251" w:type="dxa"/>
            <w:shd w:val="clear" w:color="auto" w:fill="auto"/>
            <w:noWrap/>
            <w:vAlign w:val="bottom"/>
            <w:hideMark/>
          </w:tcPr>
          <w:p w:rsidR="007B606F" w:rsidRPr="001F5EB6" w:rsidRDefault="007B606F" w:rsidP="00B03EF7">
            <w:pPr>
              <w:jc w:val="center"/>
              <w:rPr>
                <w:color w:val="000000"/>
                <w:sz w:val="22"/>
                <w:szCs w:val="22"/>
              </w:rPr>
            </w:pPr>
          </w:p>
        </w:tc>
        <w:tc>
          <w:tcPr>
            <w:tcW w:w="1459" w:type="dxa"/>
            <w:shd w:val="clear" w:color="auto" w:fill="auto"/>
            <w:noWrap/>
            <w:vAlign w:val="bottom"/>
            <w:hideMark/>
          </w:tcPr>
          <w:p w:rsidR="007B606F" w:rsidRPr="001F5EB6" w:rsidRDefault="007B606F" w:rsidP="00B03EF7">
            <w:pPr>
              <w:jc w:val="center"/>
              <w:rPr>
                <w:color w:val="000000"/>
                <w:sz w:val="22"/>
                <w:szCs w:val="22"/>
              </w:rPr>
            </w:pPr>
            <w:r w:rsidRPr="001F5EB6">
              <w:rPr>
                <w:color w:val="000000"/>
                <w:sz w:val="22"/>
                <w:szCs w:val="22"/>
              </w:rPr>
              <w:t>1258</w:t>
            </w:r>
          </w:p>
        </w:tc>
      </w:tr>
      <w:tr w:rsidR="007B606F" w:rsidRPr="001F5EB6" w:rsidTr="007B606F">
        <w:trPr>
          <w:trHeight w:val="227"/>
        </w:trPr>
        <w:tc>
          <w:tcPr>
            <w:tcW w:w="3843" w:type="dxa"/>
            <w:shd w:val="clear" w:color="auto" w:fill="auto"/>
            <w:noWrap/>
            <w:vAlign w:val="bottom"/>
            <w:hideMark/>
          </w:tcPr>
          <w:p w:rsidR="007B606F" w:rsidRPr="001F5EB6" w:rsidRDefault="007B606F" w:rsidP="00B03EF7">
            <w:pPr>
              <w:rPr>
                <w:color w:val="000000"/>
                <w:sz w:val="22"/>
                <w:szCs w:val="22"/>
              </w:rPr>
            </w:pPr>
            <w:r w:rsidRPr="001F5EB6">
              <w:rPr>
                <w:color w:val="000000"/>
                <w:sz w:val="22"/>
                <w:szCs w:val="22"/>
              </w:rPr>
              <w:t>60</w:t>
            </w:r>
          </w:p>
        </w:tc>
        <w:tc>
          <w:tcPr>
            <w:tcW w:w="1336" w:type="dxa"/>
            <w:shd w:val="clear" w:color="auto" w:fill="auto"/>
            <w:noWrap/>
            <w:vAlign w:val="bottom"/>
            <w:hideMark/>
          </w:tcPr>
          <w:p w:rsidR="007B606F" w:rsidRPr="001F5EB6" w:rsidRDefault="007B606F" w:rsidP="00B03EF7">
            <w:pPr>
              <w:jc w:val="center"/>
              <w:rPr>
                <w:color w:val="000000"/>
                <w:sz w:val="22"/>
                <w:szCs w:val="22"/>
              </w:rPr>
            </w:pPr>
          </w:p>
        </w:tc>
        <w:tc>
          <w:tcPr>
            <w:tcW w:w="1459" w:type="dxa"/>
            <w:shd w:val="clear" w:color="auto" w:fill="auto"/>
            <w:noWrap/>
            <w:vAlign w:val="bottom"/>
            <w:hideMark/>
          </w:tcPr>
          <w:p w:rsidR="007B606F" w:rsidRPr="001F5EB6" w:rsidRDefault="007B606F" w:rsidP="00B03EF7">
            <w:pPr>
              <w:jc w:val="center"/>
              <w:rPr>
                <w:color w:val="000000"/>
                <w:sz w:val="22"/>
                <w:szCs w:val="22"/>
              </w:rPr>
            </w:pPr>
          </w:p>
        </w:tc>
        <w:tc>
          <w:tcPr>
            <w:tcW w:w="1251" w:type="dxa"/>
            <w:shd w:val="clear" w:color="auto" w:fill="auto"/>
            <w:noWrap/>
            <w:vAlign w:val="bottom"/>
            <w:hideMark/>
          </w:tcPr>
          <w:p w:rsidR="007B606F" w:rsidRPr="001F5EB6" w:rsidRDefault="007B606F" w:rsidP="00B03EF7">
            <w:pPr>
              <w:jc w:val="center"/>
              <w:rPr>
                <w:color w:val="000000"/>
                <w:sz w:val="22"/>
                <w:szCs w:val="22"/>
              </w:rPr>
            </w:pPr>
          </w:p>
        </w:tc>
        <w:tc>
          <w:tcPr>
            <w:tcW w:w="1459" w:type="dxa"/>
            <w:shd w:val="clear" w:color="auto" w:fill="auto"/>
            <w:noWrap/>
            <w:vAlign w:val="bottom"/>
            <w:hideMark/>
          </w:tcPr>
          <w:p w:rsidR="007B606F" w:rsidRPr="001F5EB6" w:rsidRDefault="007B606F" w:rsidP="00B03EF7">
            <w:pPr>
              <w:jc w:val="center"/>
              <w:rPr>
                <w:color w:val="000000"/>
                <w:sz w:val="22"/>
                <w:szCs w:val="22"/>
              </w:rPr>
            </w:pPr>
            <w:r w:rsidRPr="001F5EB6">
              <w:rPr>
                <w:color w:val="000000"/>
                <w:sz w:val="22"/>
                <w:szCs w:val="22"/>
              </w:rPr>
              <w:t>3710</w:t>
            </w:r>
          </w:p>
        </w:tc>
      </w:tr>
      <w:tr w:rsidR="007B606F" w:rsidRPr="001F5EB6" w:rsidTr="007B606F">
        <w:trPr>
          <w:trHeight w:val="227"/>
        </w:trPr>
        <w:tc>
          <w:tcPr>
            <w:tcW w:w="3843" w:type="dxa"/>
            <w:shd w:val="clear" w:color="auto" w:fill="auto"/>
            <w:noWrap/>
            <w:vAlign w:val="bottom"/>
            <w:hideMark/>
          </w:tcPr>
          <w:p w:rsidR="007B606F" w:rsidRPr="001F5EB6" w:rsidRDefault="007B606F" w:rsidP="00B03EF7">
            <w:pPr>
              <w:rPr>
                <w:color w:val="000000"/>
                <w:sz w:val="22"/>
                <w:szCs w:val="22"/>
                <w:lang w:val="en-US"/>
              </w:rPr>
            </w:pPr>
            <w:r w:rsidRPr="001F5EB6">
              <w:rPr>
                <w:color w:val="000000"/>
                <w:sz w:val="22"/>
                <w:szCs w:val="22"/>
                <w:lang w:val="en-US"/>
              </w:rPr>
              <w:t>Total</w:t>
            </w:r>
          </w:p>
        </w:tc>
        <w:tc>
          <w:tcPr>
            <w:tcW w:w="1336" w:type="dxa"/>
            <w:shd w:val="clear" w:color="auto" w:fill="auto"/>
            <w:noWrap/>
            <w:vAlign w:val="bottom"/>
            <w:hideMark/>
          </w:tcPr>
          <w:p w:rsidR="007B606F" w:rsidRPr="001F5EB6" w:rsidRDefault="007B606F" w:rsidP="00B03EF7">
            <w:pPr>
              <w:jc w:val="center"/>
              <w:rPr>
                <w:color w:val="000000"/>
                <w:sz w:val="22"/>
                <w:szCs w:val="22"/>
              </w:rPr>
            </w:pPr>
            <w:r w:rsidRPr="001F5EB6">
              <w:rPr>
                <w:color w:val="000000"/>
                <w:sz w:val="22"/>
                <w:szCs w:val="22"/>
              </w:rPr>
              <w:t>73755</w:t>
            </w:r>
          </w:p>
        </w:tc>
        <w:tc>
          <w:tcPr>
            <w:tcW w:w="1459" w:type="dxa"/>
            <w:shd w:val="clear" w:color="auto" w:fill="auto"/>
            <w:noWrap/>
            <w:vAlign w:val="bottom"/>
            <w:hideMark/>
          </w:tcPr>
          <w:p w:rsidR="007B606F" w:rsidRPr="001F5EB6" w:rsidRDefault="007B606F" w:rsidP="00B03EF7">
            <w:pPr>
              <w:jc w:val="center"/>
              <w:rPr>
                <w:color w:val="000000"/>
                <w:sz w:val="22"/>
                <w:szCs w:val="22"/>
              </w:rPr>
            </w:pPr>
            <w:r w:rsidRPr="001F5EB6">
              <w:rPr>
                <w:color w:val="000000"/>
                <w:sz w:val="22"/>
                <w:szCs w:val="22"/>
              </w:rPr>
              <w:t>118887</w:t>
            </w:r>
          </w:p>
        </w:tc>
        <w:tc>
          <w:tcPr>
            <w:tcW w:w="1251" w:type="dxa"/>
            <w:shd w:val="clear" w:color="auto" w:fill="auto"/>
            <w:noWrap/>
            <w:vAlign w:val="bottom"/>
            <w:hideMark/>
          </w:tcPr>
          <w:p w:rsidR="007B606F" w:rsidRPr="001F5EB6" w:rsidRDefault="007B606F" w:rsidP="00B03EF7">
            <w:pPr>
              <w:jc w:val="center"/>
              <w:rPr>
                <w:color w:val="000000"/>
                <w:sz w:val="22"/>
                <w:szCs w:val="22"/>
              </w:rPr>
            </w:pPr>
            <w:r w:rsidRPr="001F5EB6">
              <w:rPr>
                <w:color w:val="000000"/>
                <w:sz w:val="22"/>
                <w:szCs w:val="22"/>
              </w:rPr>
              <w:t>13687</w:t>
            </w:r>
          </w:p>
        </w:tc>
        <w:tc>
          <w:tcPr>
            <w:tcW w:w="1459" w:type="dxa"/>
            <w:shd w:val="clear" w:color="auto" w:fill="auto"/>
            <w:noWrap/>
            <w:vAlign w:val="bottom"/>
            <w:hideMark/>
          </w:tcPr>
          <w:p w:rsidR="007B606F" w:rsidRPr="001F5EB6" w:rsidRDefault="007B606F" w:rsidP="00B03EF7">
            <w:pPr>
              <w:jc w:val="center"/>
              <w:rPr>
                <w:color w:val="000000"/>
                <w:sz w:val="22"/>
                <w:szCs w:val="22"/>
              </w:rPr>
            </w:pPr>
            <w:r w:rsidRPr="001F5EB6">
              <w:rPr>
                <w:color w:val="000000"/>
                <w:sz w:val="22"/>
                <w:szCs w:val="22"/>
              </w:rPr>
              <w:t>65057</w:t>
            </w:r>
          </w:p>
        </w:tc>
      </w:tr>
      <w:tr w:rsidR="007B606F" w:rsidRPr="001F5EB6" w:rsidTr="007B606F">
        <w:trPr>
          <w:trHeight w:val="227"/>
        </w:trPr>
        <w:tc>
          <w:tcPr>
            <w:tcW w:w="3843" w:type="dxa"/>
            <w:shd w:val="clear" w:color="auto" w:fill="auto"/>
            <w:noWrap/>
            <w:vAlign w:val="bottom"/>
            <w:hideMark/>
          </w:tcPr>
          <w:p w:rsidR="007B606F" w:rsidRPr="001F5EB6" w:rsidRDefault="007B606F" w:rsidP="00B03EF7">
            <w:pPr>
              <w:rPr>
                <w:color w:val="000000"/>
                <w:sz w:val="22"/>
                <w:szCs w:val="22"/>
                <w:lang w:val="en-US"/>
              </w:rPr>
            </w:pPr>
            <w:r w:rsidRPr="001F5EB6">
              <w:rPr>
                <w:color w:val="000000"/>
                <w:sz w:val="22"/>
                <w:szCs w:val="22"/>
                <w:lang w:val="en-US"/>
              </w:rPr>
              <w:t>Days</w:t>
            </w:r>
          </w:p>
        </w:tc>
        <w:tc>
          <w:tcPr>
            <w:tcW w:w="1336" w:type="dxa"/>
            <w:shd w:val="clear" w:color="auto" w:fill="auto"/>
            <w:noWrap/>
            <w:vAlign w:val="bottom"/>
            <w:hideMark/>
          </w:tcPr>
          <w:p w:rsidR="007B606F" w:rsidRPr="001F5EB6" w:rsidRDefault="007B606F" w:rsidP="00B03EF7">
            <w:pPr>
              <w:jc w:val="center"/>
              <w:rPr>
                <w:color w:val="000000"/>
                <w:sz w:val="22"/>
                <w:szCs w:val="22"/>
              </w:rPr>
            </w:pPr>
            <w:r w:rsidRPr="001F5EB6">
              <w:rPr>
                <w:color w:val="000000"/>
                <w:sz w:val="22"/>
                <w:szCs w:val="22"/>
              </w:rPr>
              <w:t>42</w:t>
            </w:r>
          </w:p>
        </w:tc>
        <w:tc>
          <w:tcPr>
            <w:tcW w:w="1459" w:type="dxa"/>
            <w:shd w:val="clear" w:color="auto" w:fill="auto"/>
            <w:noWrap/>
            <w:vAlign w:val="bottom"/>
            <w:hideMark/>
          </w:tcPr>
          <w:p w:rsidR="007B606F" w:rsidRPr="001F5EB6" w:rsidRDefault="007B606F" w:rsidP="00B03EF7">
            <w:pPr>
              <w:jc w:val="center"/>
              <w:rPr>
                <w:color w:val="000000"/>
                <w:sz w:val="22"/>
                <w:szCs w:val="22"/>
              </w:rPr>
            </w:pPr>
            <w:r w:rsidRPr="001F5EB6">
              <w:rPr>
                <w:color w:val="000000"/>
                <w:sz w:val="22"/>
                <w:szCs w:val="22"/>
              </w:rPr>
              <w:t>45</w:t>
            </w:r>
          </w:p>
        </w:tc>
        <w:tc>
          <w:tcPr>
            <w:tcW w:w="1251" w:type="dxa"/>
            <w:shd w:val="clear" w:color="auto" w:fill="auto"/>
            <w:noWrap/>
            <w:vAlign w:val="bottom"/>
            <w:hideMark/>
          </w:tcPr>
          <w:p w:rsidR="007B606F" w:rsidRPr="001F5EB6" w:rsidRDefault="007B606F" w:rsidP="00B03EF7">
            <w:pPr>
              <w:jc w:val="center"/>
              <w:rPr>
                <w:color w:val="000000"/>
                <w:sz w:val="22"/>
                <w:szCs w:val="22"/>
              </w:rPr>
            </w:pPr>
            <w:r w:rsidRPr="001F5EB6">
              <w:rPr>
                <w:color w:val="000000"/>
                <w:sz w:val="22"/>
                <w:szCs w:val="22"/>
              </w:rPr>
              <w:t>38</w:t>
            </w:r>
          </w:p>
        </w:tc>
        <w:tc>
          <w:tcPr>
            <w:tcW w:w="1459" w:type="dxa"/>
            <w:shd w:val="clear" w:color="auto" w:fill="auto"/>
            <w:noWrap/>
            <w:vAlign w:val="bottom"/>
            <w:hideMark/>
          </w:tcPr>
          <w:p w:rsidR="007B606F" w:rsidRPr="001F5EB6" w:rsidRDefault="007B606F" w:rsidP="00B03EF7">
            <w:pPr>
              <w:jc w:val="center"/>
              <w:rPr>
                <w:color w:val="000000"/>
                <w:sz w:val="22"/>
                <w:szCs w:val="22"/>
              </w:rPr>
            </w:pPr>
            <w:r w:rsidRPr="001F5EB6">
              <w:rPr>
                <w:color w:val="000000"/>
                <w:sz w:val="22"/>
                <w:szCs w:val="22"/>
              </w:rPr>
              <w:t>64</w:t>
            </w:r>
          </w:p>
        </w:tc>
      </w:tr>
      <w:tr w:rsidR="001F5EB6" w:rsidRPr="00F435AD" w:rsidTr="00526414">
        <w:trPr>
          <w:trHeight w:val="227"/>
        </w:trPr>
        <w:tc>
          <w:tcPr>
            <w:tcW w:w="9348" w:type="dxa"/>
            <w:gridSpan w:val="5"/>
            <w:shd w:val="clear" w:color="auto" w:fill="auto"/>
            <w:noWrap/>
            <w:vAlign w:val="bottom"/>
          </w:tcPr>
          <w:p w:rsidR="001F5EB6" w:rsidRPr="001F5EB6" w:rsidRDefault="001F5EB6" w:rsidP="001F5EB6">
            <w:pPr>
              <w:ind w:firstLine="720"/>
              <w:rPr>
                <w:color w:val="000000"/>
                <w:sz w:val="22"/>
                <w:szCs w:val="22"/>
                <w:lang w:val="en-US"/>
              </w:rPr>
            </w:pPr>
            <w:r w:rsidRPr="001F5EB6">
              <w:rPr>
                <w:color w:val="000000"/>
                <w:sz w:val="22"/>
                <w:szCs w:val="22"/>
                <w:lang w:val="en-US"/>
              </w:rPr>
              <w:t>Notes</w:t>
            </w:r>
          </w:p>
          <w:p w:rsidR="001F5EB6" w:rsidRPr="001F5EB6" w:rsidRDefault="00F435AD" w:rsidP="001F5EB6">
            <w:pPr>
              <w:ind w:firstLine="720"/>
              <w:rPr>
                <w:color w:val="000000"/>
                <w:sz w:val="22"/>
                <w:szCs w:val="22"/>
                <w:lang w:val="en-US"/>
              </w:rPr>
            </w:pPr>
            <w:r>
              <w:rPr>
                <w:color w:val="000000"/>
                <w:sz w:val="22"/>
                <w:szCs w:val="22"/>
                <w:lang w:val="en-US"/>
              </w:rPr>
              <w:t xml:space="preserve">1 </w:t>
            </w:r>
            <w:r w:rsidR="001F5EB6" w:rsidRPr="001F5EB6">
              <w:rPr>
                <w:color w:val="000000"/>
                <w:sz w:val="22"/>
                <w:szCs w:val="22"/>
                <w:lang w:val="en-US"/>
              </w:rPr>
              <w:t>Total additional counterfactual cases Kazakhstan = 87,442</w:t>
            </w:r>
          </w:p>
          <w:p w:rsidR="001F5EB6" w:rsidRPr="001F5EB6" w:rsidRDefault="00F435AD" w:rsidP="001F5EB6">
            <w:pPr>
              <w:ind w:firstLine="720"/>
              <w:rPr>
                <w:color w:val="000000"/>
                <w:sz w:val="22"/>
                <w:szCs w:val="22"/>
                <w:lang w:val="en-US"/>
              </w:rPr>
            </w:pPr>
            <w:r>
              <w:rPr>
                <w:color w:val="000000"/>
                <w:sz w:val="22"/>
                <w:szCs w:val="22"/>
                <w:lang w:val="en-US"/>
              </w:rPr>
              <w:t xml:space="preserve">2 </w:t>
            </w:r>
            <w:r w:rsidR="001F5EB6" w:rsidRPr="001F5EB6">
              <w:rPr>
                <w:color w:val="000000"/>
                <w:sz w:val="22"/>
                <w:szCs w:val="22"/>
                <w:lang w:val="en-US"/>
              </w:rPr>
              <w:t>Total additional counterfactual cases Kyrgyzstan = 183,944</w:t>
            </w:r>
          </w:p>
        </w:tc>
      </w:tr>
    </w:tbl>
    <w:p w:rsidR="007B606F" w:rsidRDefault="007B606F" w:rsidP="007B606F">
      <w:pPr>
        <w:rPr>
          <w:b/>
          <w:color w:val="000000"/>
          <w:lang w:val="en-US"/>
        </w:rPr>
      </w:pPr>
    </w:p>
    <w:p w:rsidR="007B606F" w:rsidRDefault="007B606F">
      <w:pPr>
        <w:rPr>
          <w:b/>
          <w:color w:val="000000"/>
          <w:lang w:val="en-US"/>
        </w:rPr>
      </w:pPr>
      <w:r>
        <w:rPr>
          <w:b/>
          <w:color w:val="000000"/>
          <w:lang w:val="en-US"/>
        </w:rPr>
        <w:br w:type="page"/>
      </w:r>
    </w:p>
    <w:p w:rsidR="00B33EA1" w:rsidRPr="00130739" w:rsidRDefault="00130739" w:rsidP="00233C43">
      <w:pPr>
        <w:tabs>
          <w:tab w:val="left" w:pos="567"/>
          <w:tab w:val="left" w:pos="804"/>
        </w:tabs>
        <w:spacing w:line="360" w:lineRule="auto"/>
        <w:ind w:firstLine="360"/>
        <w:jc w:val="center"/>
        <w:rPr>
          <w:b/>
          <w:color w:val="000000"/>
          <w:lang w:val="en-US"/>
        </w:rPr>
      </w:pPr>
      <w:r>
        <w:rPr>
          <w:b/>
          <w:color w:val="000000"/>
          <w:lang w:val="en-US"/>
        </w:rPr>
        <w:lastRenderedPageBreak/>
        <w:t>CONCLUSION</w:t>
      </w:r>
    </w:p>
    <w:p w:rsidR="00130739" w:rsidRPr="00130739" w:rsidRDefault="00130739" w:rsidP="00130739">
      <w:pPr>
        <w:tabs>
          <w:tab w:val="left" w:pos="0"/>
          <w:tab w:val="left" w:pos="567"/>
        </w:tabs>
        <w:spacing w:line="360" w:lineRule="auto"/>
        <w:jc w:val="both"/>
        <w:rPr>
          <w:color w:val="000000"/>
          <w:lang w:val="en-US"/>
        </w:rPr>
      </w:pPr>
      <w:r>
        <w:rPr>
          <w:color w:val="000000"/>
          <w:lang w:val="en-US"/>
        </w:rPr>
        <w:tab/>
      </w:r>
      <w:r w:rsidRPr="00130739">
        <w:rPr>
          <w:color w:val="000000"/>
          <w:lang w:val="en-US"/>
        </w:rPr>
        <w:t xml:space="preserve">The results of the model indicate that both rounds of summer and fall NPIs were effective in decreasing the growth rate of new cases gradually. The paper further explores the impact and magnitude of the different restrictions provided in Table 2. The empirical model fits reasonably well. NPIs explain 80% and 85% of the variation in the growth of new cases for Kazakhstan and Kyrgyzstan respectively. Further the model is simulated and provides a good fit with the actual growth rate and levels data for both countries. Conclusions based on a conservative counterfactual scenario indicate that if the countries had not imposed NPIs, Kazakhstan would have fifty percent more cases while Kyrgyzstan would have had twice as many cases in 2020. </w:t>
      </w:r>
    </w:p>
    <w:p w:rsidR="00130739" w:rsidRPr="00130739" w:rsidRDefault="00130739" w:rsidP="00130739">
      <w:pPr>
        <w:tabs>
          <w:tab w:val="left" w:pos="0"/>
          <w:tab w:val="left" w:pos="567"/>
        </w:tabs>
        <w:spacing w:line="360" w:lineRule="auto"/>
        <w:jc w:val="both"/>
        <w:rPr>
          <w:color w:val="000000"/>
          <w:lang w:val="en-US"/>
        </w:rPr>
      </w:pPr>
      <w:r>
        <w:rPr>
          <w:color w:val="000000"/>
          <w:lang w:val="en-US"/>
        </w:rPr>
        <w:tab/>
      </w:r>
      <w:r w:rsidRPr="00130739">
        <w:rPr>
          <w:color w:val="000000"/>
          <w:lang w:val="en-US"/>
        </w:rPr>
        <w:t>In accordance with the estimates from the summer, the partial lockdown in Kyrgyzstan was slightly more effective than the full lockdown in Kazakhstan in the reduction of the growth rate. As Kazakhstan and Kyrgyzstan are similar countries, evidenced by their very similar trends in the number of new cases, it can be reasoned that they would both react a similar way due to policies. Therefore, in accordance with the results a partial lockdown is just as effective as a full lockdown. The policy recommendation is indeed have NPIs to reduce the spread of the virus; however, a full lockdown is not necessary, a partial lockdown is just as effective. The partial lockdown imposed by Kyrgyzstan let businesses such as restaurants and shopping centers continue to operate but with curfews; there were closures however on cinemas, bars, karaoke, nightclubs, and fitness gyms. Perhaps these are locations more prone to spreading the virus.</w:t>
      </w:r>
      <w:r w:rsidR="00784FCE" w:rsidRPr="00130739">
        <w:rPr>
          <w:color w:val="000000"/>
          <w:lang w:val="en-US"/>
        </w:rPr>
        <w:tab/>
      </w:r>
      <w:r w:rsidRPr="00130739">
        <w:rPr>
          <w:color w:val="000000"/>
          <w:lang w:val="en-US"/>
        </w:rPr>
        <w:t>The results of the work are presented in two articles, which are currently being considered for publication in international rating journals:</w:t>
      </w:r>
    </w:p>
    <w:p w:rsidR="003C5815" w:rsidRPr="003C5815" w:rsidRDefault="003C5815" w:rsidP="00BD604C">
      <w:pPr>
        <w:pStyle w:val="afd"/>
        <w:numPr>
          <w:ilvl w:val="0"/>
          <w:numId w:val="9"/>
        </w:numPr>
        <w:tabs>
          <w:tab w:val="left" w:pos="0"/>
          <w:tab w:val="left" w:pos="567"/>
        </w:tabs>
        <w:spacing w:line="360" w:lineRule="auto"/>
        <w:ind w:left="0" w:firstLine="720"/>
        <w:jc w:val="both"/>
        <w:rPr>
          <w:color w:val="000000" w:themeColor="text1"/>
          <w:lang w:val="en-US"/>
        </w:rPr>
      </w:pPr>
      <w:r w:rsidRPr="003C5815">
        <w:rPr>
          <w:lang w:val="en-US"/>
        </w:rPr>
        <w:t xml:space="preserve">Nanovsky, S. </w:t>
      </w:r>
      <w:r w:rsidRPr="003C5815">
        <w:rPr>
          <w:color w:val="000000" w:themeColor="text1"/>
          <w:lang w:val="en-US"/>
        </w:rPr>
        <w:t>Are quarantine restrictions effective at reducing the growth rate of COVID-19 in Central Asia? // BMJ Open</w:t>
      </w:r>
    </w:p>
    <w:p w:rsidR="003C5815" w:rsidRPr="003C5815" w:rsidRDefault="003C5815" w:rsidP="00BD604C">
      <w:pPr>
        <w:pStyle w:val="afd"/>
        <w:numPr>
          <w:ilvl w:val="0"/>
          <w:numId w:val="9"/>
        </w:numPr>
        <w:tabs>
          <w:tab w:val="left" w:pos="0"/>
          <w:tab w:val="left" w:pos="391"/>
          <w:tab w:val="left" w:pos="567"/>
        </w:tabs>
        <w:spacing w:line="360" w:lineRule="auto"/>
        <w:ind w:left="0" w:right="432" w:firstLine="720"/>
        <w:jc w:val="both"/>
        <w:rPr>
          <w:color w:val="000000" w:themeColor="text1"/>
          <w:lang w:val="en-US"/>
        </w:rPr>
      </w:pPr>
      <w:r w:rsidRPr="003C5815">
        <w:rPr>
          <w:color w:val="000000" w:themeColor="text1"/>
          <w:lang w:val="en-US"/>
        </w:rPr>
        <w:t>Nanovsky, S., Arynov, Zh., Alzhanova, A. The Impact of Non-Pharmaceutical Interventions on the Growth Rate of New COVID-19 Cases: Evidence from Kazakhstan and Kyrgyzstan.</w:t>
      </w:r>
      <w:r>
        <w:rPr>
          <w:color w:val="000000" w:themeColor="text1"/>
          <w:lang w:val="en-US"/>
        </w:rPr>
        <w:t xml:space="preserve"> // </w:t>
      </w:r>
      <w:r w:rsidRPr="003C5815">
        <w:rPr>
          <w:color w:val="000000" w:themeColor="text1"/>
          <w:lang w:val="en-US"/>
        </w:rPr>
        <w:t xml:space="preserve">Epidemiology and Infection  </w:t>
      </w:r>
    </w:p>
    <w:p w:rsidR="003C5815" w:rsidRPr="003C5815" w:rsidRDefault="003C5815" w:rsidP="003C5815">
      <w:pPr>
        <w:tabs>
          <w:tab w:val="left" w:pos="391"/>
        </w:tabs>
        <w:ind w:right="432"/>
        <w:contextualSpacing/>
        <w:rPr>
          <w:i/>
          <w:color w:val="000000" w:themeColor="text1"/>
          <w:lang w:val="en-US"/>
        </w:rPr>
      </w:pPr>
    </w:p>
    <w:p w:rsidR="00B33EA1" w:rsidRPr="005B67AC" w:rsidRDefault="00B33EA1" w:rsidP="00233C43">
      <w:pPr>
        <w:tabs>
          <w:tab w:val="left" w:pos="0"/>
          <w:tab w:val="left" w:pos="567"/>
        </w:tabs>
        <w:spacing w:line="360" w:lineRule="auto"/>
        <w:jc w:val="both"/>
        <w:rPr>
          <w:color w:val="000000"/>
          <w:lang w:val="en-US"/>
        </w:rPr>
      </w:pPr>
    </w:p>
    <w:p w:rsidR="00B33EA1" w:rsidRPr="005B67AC" w:rsidRDefault="00B33EA1" w:rsidP="00233C43">
      <w:pPr>
        <w:tabs>
          <w:tab w:val="left" w:pos="0"/>
          <w:tab w:val="left" w:pos="567"/>
        </w:tabs>
        <w:spacing w:line="360" w:lineRule="auto"/>
        <w:jc w:val="both"/>
        <w:rPr>
          <w:color w:val="000000"/>
          <w:lang w:val="en-US"/>
        </w:rPr>
      </w:pPr>
    </w:p>
    <w:p w:rsidR="00D27D71" w:rsidRPr="005B67AC" w:rsidRDefault="00D27D71" w:rsidP="00233C43">
      <w:pPr>
        <w:tabs>
          <w:tab w:val="left" w:pos="0"/>
          <w:tab w:val="left" w:pos="567"/>
        </w:tabs>
        <w:spacing w:line="360" w:lineRule="auto"/>
        <w:jc w:val="both"/>
        <w:rPr>
          <w:color w:val="000000"/>
          <w:lang w:val="en-US"/>
        </w:rPr>
      </w:pPr>
    </w:p>
    <w:p w:rsidR="00D27D71" w:rsidRPr="005B67AC" w:rsidRDefault="00D27D71" w:rsidP="00233C43">
      <w:pPr>
        <w:tabs>
          <w:tab w:val="left" w:pos="0"/>
          <w:tab w:val="left" w:pos="567"/>
        </w:tabs>
        <w:spacing w:line="360" w:lineRule="auto"/>
        <w:jc w:val="both"/>
        <w:rPr>
          <w:color w:val="000000"/>
          <w:lang w:val="en-US"/>
        </w:rPr>
      </w:pPr>
    </w:p>
    <w:p w:rsidR="00F647B2" w:rsidRDefault="00F647B2">
      <w:pPr>
        <w:rPr>
          <w:color w:val="000000"/>
          <w:lang w:val="en-US"/>
        </w:rPr>
      </w:pPr>
      <w:r>
        <w:rPr>
          <w:color w:val="000000"/>
          <w:lang w:val="en-US"/>
        </w:rPr>
        <w:br w:type="page"/>
      </w:r>
    </w:p>
    <w:p w:rsidR="00B33EA1" w:rsidRPr="006B42ED" w:rsidRDefault="001604B5" w:rsidP="00233C43">
      <w:pPr>
        <w:tabs>
          <w:tab w:val="left" w:pos="284"/>
        </w:tabs>
        <w:spacing w:line="360" w:lineRule="auto"/>
        <w:jc w:val="center"/>
        <w:rPr>
          <w:b/>
          <w:color w:val="000000"/>
        </w:rPr>
      </w:pPr>
      <w:r w:rsidRPr="005B67AC">
        <w:rPr>
          <w:color w:val="000000"/>
          <w:lang w:val="en-US"/>
        </w:rPr>
        <w:lastRenderedPageBreak/>
        <w:t xml:space="preserve">   </w:t>
      </w:r>
      <w:r w:rsidR="006B42ED">
        <w:rPr>
          <w:b/>
          <w:color w:val="000000"/>
          <w:lang w:val="en-US"/>
        </w:rPr>
        <w:t>REFERENCES</w:t>
      </w:r>
      <w:r w:rsidR="006B42ED" w:rsidRPr="006B42ED">
        <w:rPr>
          <w:b/>
          <w:color w:val="000000"/>
          <w:lang w:val="en-US"/>
        </w:rPr>
        <w:t xml:space="preserve"> </w:t>
      </w:r>
    </w:p>
    <w:p w:rsidR="002D00B4" w:rsidRPr="006674D7" w:rsidRDefault="002D00B4" w:rsidP="00BD604C">
      <w:pPr>
        <w:pStyle w:val="afd"/>
        <w:numPr>
          <w:ilvl w:val="0"/>
          <w:numId w:val="11"/>
        </w:numPr>
        <w:spacing w:line="360" w:lineRule="auto"/>
        <w:ind w:left="0" w:firstLine="720"/>
        <w:jc w:val="both"/>
        <w:rPr>
          <w:lang w:val="en-US"/>
        </w:rPr>
      </w:pPr>
      <w:r w:rsidRPr="006674D7">
        <w:rPr>
          <w:lang w:val="en-US"/>
        </w:rPr>
        <w:t>Ajide KB, Ibrahim RL, Alimi OY. Estimating the impacts of lockdo</w:t>
      </w:r>
      <w:r w:rsidR="002A4C74">
        <w:rPr>
          <w:lang w:val="en-US"/>
        </w:rPr>
        <w:t>wn on Covid-19 cases in Nigeria //</w:t>
      </w:r>
      <w:r w:rsidRPr="006674D7">
        <w:rPr>
          <w:lang w:val="en-US"/>
        </w:rPr>
        <w:t xml:space="preserve"> Transportation Research Interdisciplinary Perspectives. </w:t>
      </w:r>
      <w:r w:rsidR="002A4C74">
        <w:rPr>
          <w:lang w:val="en-US"/>
        </w:rPr>
        <w:t>– 2020. –</w:t>
      </w:r>
      <w:r w:rsidRPr="006674D7">
        <w:rPr>
          <w:lang w:val="en-US"/>
        </w:rPr>
        <w:t> </w:t>
      </w:r>
      <w:r w:rsidR="002A4C74">
        <w:rPr>
          <w:lang w:val="en-US"/>
        </w:rPr>
        <w:t xml:space="preserve">No. </w:t>
      </w:r>
      <w:r w:rsidRPr="006674D7">
        <w:rPr>
          <w:lang w:val="en-US"/>
        </w:rPr>
        <w:t>7, 100217.</w:t>
      </w:r>
    </w:p>
    <w:p w:rsidR="002D00B4" w:rsidRPr="006674D7" w:rsidRDefault="002D00B4" w:rsidP="00BD604C">
      <w:pPr>
        <w:pStyle w:val="afd"/>
        <w:numPr>
          <w:ilvl w:val="0"/>
          <w:numId w:val="11"/>
        </w:numPr>
        <w:spacing w:line="360" w:lineRule="auto"/>
        <w:ind w:left="0" w:firstLine="720"/>
        <w:jc w:val="both"/>
        <w:rPr>
          <w:lang w:val="en-US"/>
        </w:rPr>
      </w:pPr>
      <w:r w:rsidRPr="006674D7">
        <w:rPr>
          <w:lang w:val="en-US"/>
        </w:rPr>
        <w:t>Alfano V, Ercolano S. The efficacy of lockdown against COVID-19: a cross-country panel analysis. </w:t>
      </w:r>
      <w:r w:rsidR="002A4C74">
        <w:rPr>
          <w:lang w:val="en-US"/>
        </w:rPr>
        <w:t xml:space="preserve">// </w:t>
      </w:r>
      <w:r w:rsidRPr="006674D7">
        <w:rPr>
          <w:lang w:val="en-US"/>
        </w:rPr>
        <w:t xml:space="preserve">Applied Health Economics and Health Policy. </w:t>
      </w:r>
      <w:r w:rsidR="002A4C74">
        <w:rPr>
          <w:lang w:val="en-US"/>
        </w:rPr>
        <w:t xml:space="preserve">– </w:t>
      </w:r>
      <w:r w:rsidRPr="006674D7">
        <w:rPr>
          <w:lang w:val="en-US"/>
        </w:rPr>
        <w:t>2020</w:t>
      </w:r>
      <w:r w:rsidR="002A4C74">
        <w:rPr>
          <w:lang w:val="en-US"/>
        </w:rPr>
        <w:t>. –</w:t>
      </w:r>
      <w:r w:rsidRPr="006674D7">
        <w:rPr>
          <w:lang w:val="en-US"/>
        </w:rPr>
        <w:t> </w:t>
      </w:r>
      <w:r w:rsidR="002A4C74">
        <w:rPr>
          <w:lang w:val="en-US"/>
        </w:rPr>
        <w:t xml:space="preserve">No. </w:t>
      </w:r>
      <w:r w:rsidRPr="006674D7">
        <w:rPr>
          <w:lang w:val="en-US"/>
        </w:rPr>
        <w:t xml:space="preserve">18 </w:t>
      </w:r>
      <w:r w:rsidR="002A4C74">
        <w:rPr>
          <w:lang w:val="en-US"/>
        </w:rPr>
        <w:t xml:space="preserve">– P. </w:t>
      </w:r>
      <w:r w:rsidRPr="006674D7">
        <w:rPr>
          <w:lang w:val="en-US"/>
        </w:rPr>
        <w:t>509-517.</w:t>
      </w:r>
    </w:p>
    <w:p w:rsidR="002D00B4" w:rsidRPr="006674D7" w:rsidRDefault="002D00B4" w:rsidP="00BD604C">
      <w:pPr>
        <w:pStyle w:val="afd"/>
        <w:numPr>
          <w:ilvl w:val="0"/>
          <w:numId w:val="11"/>
        </w:numPr>
        <w:spacing w:line="360" w:lineRule="auto"/>
        <w:ind w:left="0" w:firstLine="720"/>
        <w:jc w:val="both"/>
        <w:rPr>
          <w:lang w:val="en-US"/>
        </w:rPr>
      </w:pPr>
      <w:r w:rsidRPr="006674D7">
        <w:rPr>
          <w:lang w:val="en-US"/>
        </w:rPr>
        <w:t>Chaudhry R, Dranitsaris G, Mu</w:t>
      </w:r>
      <w:r w:rsidR="002A4C74">
        <w:rPr>
          <w:lang w:val="en-US"/>
        </w:rPr>
        <w:t xml:space="preserve">bashir T, Bartoszko J, Riazi S. </w:t>
      </w:r>
      <w:r w:rsidRPr="006674D7">
        <w:rPr>
          <w:lang w:val="en-US"/>
        </w:rPr>
        <w:t>A country level analysis measuring the impact of government actions, country preparedness and socioeconomic factors on COVID-19 mortality and related health outcomes. </w:t>
      </w:r>
      <w:r w:rsidR="002A4C74">
        <w:rPr>
          <w:lang w:val="en-US"/>
        </w:rPr>
        <w:t xml:space="preserve">// </w:t>
      </w:r>
      <w:r w:rsidRPr="006674D7">
        <w:rPr>
          <w:lang w:val="en-US"/>
        </w:rPr>
        <w:t xml:space="preserve">EClinicalMedicine. </w:t>
      </w:r>
      <w:r w:rsidR="002A4C74">
        <w:rPr>
          <w:lang w:val="en-US"/>
        </w:rPr>
        <w:t xml:space="preserve">– </w:t>
      </w:r>
      <w:r w:rsidRPr="006674D7">
        <w:rPr>
          <w:lang w:val="en-US"/>
        </w:rPr>
        <w:t>2020</w:t>
      </w:r>
      <w:r w:rsidR="002A4C74">
        <w:rPr>
          <w:lang w:val="en-US"/>
        </w:rPr>
        <w:t>. –</w:t>
      </w:r>
      <w:r w:rsidRPr="006674D7">
        <w:rPr>
          <w:lang w:val="en-US"/>
        </w:rPr>
        <w:t xml:space="preserve"> </w:t>
      </w:r>
      <w:r w:rsidR="002A4C74">
        <w:rPr>
          <w:lang w:val="en-US"/>
        </w:rPr>
        <w:t xml:space="preserve">No. </w:t>
      </w:r>
      <w:r w:rsidRPr="006674D7">
        <w:rPr>
          <w:lang w:val="en-US"/>
        </w:rPr>
        <w:t>25, 100464.</w:t>
      </w:r>
    </w:p>
    <w:p w:rsidR="002D00B4" w:rsidRPr="006674D7" w:rsidRDefault="002D00B4" w:rsidP="00BD604C">
      <w:pPr>
        <w:pStyle w:val="afd"/>
        <w:numPr>
          <w:ilvl w:val="0"/>
          <w:numId w:val="11"/>
        </w:numPr>
        <w:spacing w:line="360" w:lineRule="auto"/>
        <w:ind w:left="0" w:firstLine="720"/>
        <w:jc w:val="both"/>
        <w:rPr>
          <w:lang w:val="en-US"/>
        </w:rPr>
      </w:pPr>
      <w:r w:rsidRPr="006674D7">
        <w:rPr>
          <w:lang w:val="en-US"/>
        </w:rPr>
        <w:t>Flaxman S, Mishra S, Gandy A, Unwin HJT, Mellan TA, Coupland, Whittaker C, Zhu H, Berah T, Eaton JW, Monod M, Bhatt S. Estimating the effects of non-pharmaceutical interventions on COVID-19 in Europe. </w:t>
      </w:r>
      <w:r w:rsidR="002A4C74">
        <w:rPr>
          <w:lang w:val="en-US"/>
        </w:rPr>
        <w:t xml:space="preserve">// </w:t>
      </w:r>
      <w:r w:rsidRPr="006674D7">
        <w:rPr>
          <w:lang w:val="en-US"/>
        </w:rPr>
        <w:t>Nature</w:t>
      </w:r>
      <w:r w:rsidR="002A4C74">
        <w:rPr>
          <w:lang w:val="en-US"/>
        </w:rPr>
        <w:t>. – 2020. – No.</w:t>
      </w:r>
      <w:r w:rsidRPr="006674D7">
        <w:rPr>
          <w:lang w:val="en-US"/>
        </w:rPr>
        <w:t> 584</w:t>
      </w:r>
      <w:r w:rsidR="002A4C74">
        <w:rPr>
          <w:lang w:val="en-US"/>
        </w:rPr>
        <w:t>(7820). – P.</w:t>
      </w:r>
      <w:r w:rsidRPr="006674D7">
        <w:rPr>
          <w:lang w:val="en-US"/>
        </w:rPr>
        <w:t xml:space="preserve"> 257-261.</w:t>
      </w:r>
    </w:p>
    <w:p w:rsidR="002D00B4" w:rsidRPr="006674D7" w:rsidRDefault="002D00B4" w:rsidP="00BD604C">
      <w:pPr>
        <w:pStyle w:val="afd"/>
        <w:numPr>
          <w:ilvl w:val="0"/>
          <w:numId w:val="11"/>
        </w:numPr>
        <w:spacing w:line="360" w:lineRule="auto"/>
        <w:ind w:left="0" w:firstLine="720"/>
        <w:jc w:val="both"/>
        <w:rPr>
          <w:lang w:val="en-US"/>
        </w:rPr>
      </w:pPr>
      <w:r w:rsidRPr="006674D7">
        <w:rPr>
          <w:lang w:val="en-US"/>
        </w:rPr>
        <w:t>Hyafil A, Moriña D. Analysis of the impact of lockdown on the reproduction number of the SARS-Cov-2 in Spain. </w:t>
      </w:r>
      <w:r w:rsidR="002A4C74">
        <w:rPr>
          <w:lang w:val="en-US"/>
        </w:rPr>
        <w:t>//</w:t>
      </w:r>
      <w:r w:rsidRPr="006674D7">
        <w:rPr>
          <w:lang w:val="en-US"/>
        </w:rPr>
        <w:t xml:space="preserve"> Gaceta Sanitaria. </w:t>
      </w:r>
      <w:r w:rsidR="002A4C74">
        <w:rPr>
          <w:lang w:val="en-US"/>
        </w:rPr>
        <w:t xml:space="preserve">- </w:t>
      </w:r>
      <w:r w:rsidRPr="006674D7">
        <w:rPr>
          <w:lang w:val="en-US"/>
        </w:rPr>
        <w:t>2020.</w:t>
      </w:r>
    </w:p>
    <w:p w:rsidR="002D00B4" w:rsidRPr="006674D7" w:rsidRDefault="002D00B4" w:rsidP="00BD604C">
      <w:pPr>
        <w:pStyle w:val="afd"/>
        <w:numPr>
          <w:ilvl w:val="0"/>
          <w:numId w:val="11"/>
        </w:numPr>
        <w:spacing w:line="360" w:lineRule="auto"/>
        <w:ind w:left="0" w:firstLine="720"/>
        <w:jc w:val="both"/>
        <w:rPr>
          <w:lang w:val="en-US"/>
        </w:rPr>
      </w:pPr>
      <w:r w:rsidRPr="006674D7">
        <w:rPr>
          <w:lang w:val="en-US"/>
        </w:rPr>
        <w:t>Lai S, Ruktanonchai NW, Zhou L, Prosper O, Luo W, Floyd JR, Wesolowski A, Santillana M, Zhang C, Du X, Yu H, Tatem AJ. Effect of non-pharmaceutical interventions to contain COVID-19 in China. </w:t>
      </w:r>
      <w:r w:rsidR="002A4C74">
        <w:rPr>
          <w:lang w:val="en-US"/>
        </w:rPr>
        <w:t xml:space="preserve">// </w:t>
      </w:r>
      <w:r w:rsidRPr="006674D7">
        <w:rPr>
          <w:lang w:val="en-US"/>
        </w:rPr>
        <w:t>Nature</w:t>
      </w:r>
      <w:r w:rsidR="002A4C74">
        <w:rPr>
          <w:lang w:val="en-US"/>
        </w:rPr>
        <w:t>. –</w:t>
      </w:r>
      <w:r w:rsidRPr="006674D7">
        <w:rPr>
          <w:lang w:val="en-US"/>
        </w:rPr>
        <w:t xml:space="preserve"> 2020</w:t>
      </w:r>
      <w:r w:rsidR="002A4C74">
        <w:rPr>
          <w:lang w:val="en-US"/>
        </w:rPr>
        <w:t>. – No.</w:t>
      </w:r>
      <w:r w:rsidRPr="006674D7">
        <w:rPr>
          <w:lang w:val="en-US"/>
        </w:rPr>
        <w:t> 585(7825)</w:t>
      </w:r>
      <w:r w:rsidR="002A4C74">
        <w:rPr>
          <w:lang w:val="en-US"/>
        </w:rPr>
        <w:t xml:space="preserve">. – P. </w:t>
      </w:r>
      <w:r w:rsidRPr="006674D7">
        <w:rPr>
          <w:lang w:val="en-US"/>
        </w:rPr>
        <w:t xml:space="preserve">410-413. </w:t>
      </w:r>
    </w:p>
    <w:p w:rsidR="002D00B4" w:rsidRPr="006674D7" w:rsidRDefault="002D00B4" w:rsidP="00BD604C">
      <w:pPr>
        <w:pStyle w:val="afd"/>
        <w:numPr>
          <w:ilvl w:val="0"/>
          <w:numId w:val="11"/>
        </w:numPr>
        <w:spacing w:line="360" w:lineRule="auto"/>
        <w:ind w:left="0" w:firstLine="720"/>
        <w:jc w:val="both"/>
        <w:rPr>
          <w:lang w:val="en-US"/>
        </w:rPr>
      </w:pPr>
      <w:r w:rsidRPr="006674D7">
        <w:rPr>
          <w:lang w:val="en-US"/>
        </w:rPr>
        <w:t>Roques L, Klein EK, Papaix J, Sar A, Soubeyrand S. Impact of lockdown on the epidemic dynamics of COVID-19 in France. </w:t>
      </w:r>
      <w:r w:rsidR="002A4C74">
        <w:rPr>
          <w:lang w:val="en-US"/>
        </w:rPr>
        <w:t xml:space="preserve">// </w:t>
      </w:r>
      <w:r w:rsidRPr="006674D7">
        <w:rPr>
          <w:lang w:val="en-US"/>
        </w:rPr>
        <w:t xml:space="preserve">Frontiers in Medicine. </w:t>
      </w:r>
      <w:r w:rsidR="002A4C74">
        <w:rPr>
          <w:lang w:val="en-US"/>
        </w:rPr>
        <w:t xml:space="preserve">– </w:t>
      </w:r>
      <w:r w:rsidRPr="006674D7">
        <w:rPr>
          <w:lang w:val="en-US"/>
        </w:rPr>
        <w:t>2020</w:t>
      </w:r>
      <w:r w:rsidR="002A4C74">
        <w:rPr>
          <w:lang w:val="en-US"/>
        </w:rPr>
        <w:t>. – Vol.</w:t>
      </w:r>
      <w:r w:rsidRPr="006674D7">
        <w:rPr>
          <w:lang w:val="en-US"/>
        </w:rPr>
        <w:t> 7</w:t>
      </w:r>
      <w:r w:rsidR="002A4C74">
        <w:rPr>
          <w:lang w:val="en-US"/>
        </w:rPr>
        <w:t>. – No.</w:t>
      </w:r>
      <w:r w:rsidRPr="006674D7">
        <w:rPr>
          <w:lang w:val="en-US"/>
        </w:rPr>
        <w:t xml:space="preserve"> 274.</w:t>
      </w:r>
    </w:p>
    <w:p w:rsidR="002D00B4" w:rsidRPr="006674D7" w:rsidRDefault="002D00B4" w:rsidP="00BD604C">
      <w:pPr>
        <w:pStyle w:val="afd"/>
        <w:numPr>
          <w:ilvl w:val="0"/>
          <w:numId w:val="11"/>
        </w:numPr>
        <w:spacing w:line="360" w:lineRule="auto"/>
        <w:ind w:left="0" w:firstLine="720"/>
        <w:jc w:val="both"/>
        <w:rPr>
          <w:lang w:val="en-US"/>
        </w:rPr>
      </w:pPr>
      <w:r w:rsidRPr="006674D7">
        <w:rPr>
          <w:lang w:val="en-US"/>
        </w:rPr>
        <w:t>Siqueira CADS, Freitas YNLD, Cancela MDC, Carvalho M, Oliveras-Fabregas A, de Souza DLB (2020). The effect of lockdown on the outcomes of COVID-19 in Spain: An ecological study. </w:t>
      </w:r>
      <w:r w:rsidR="002A4C74">
        <w:rPr>
          <w:lang w:val="en-US"/>
        </w:rPr>
        <w:t xml:space="preserve">// </w:t>
      </w:r>
      <w:r w:rsidRPr="006674D7">
        <w:rPr>
          <w:lang w:val="en-US"/>
        </w:rPr>
        <w:t xml:space="preserve">Plos One. </w:t>
      </w:r>
      <w:r w:rsidR="002A4C74">
        <w:rPr>
          <w:lang w:val="en-US"/>
        </w:rPr>
        <w:t xml:space="preserve">– </w:t>
      </w:r>
      <w:r w:rsidRPr="006674D7">
        <w:rPr>
          <w:lang w:val="en-US"/>
        </w:rPr>
        <w:t>2020</w:t>
      </w:r>
      <w:r w:rsidR="002A4C74">
        <w:rPr>
          <w:lang w:val="en-US"/>
        </w:rPr>
        <w:t xml:space="preserve">. – No. </w:t>
      </w:r>
      <w:r w:rsidRPr="006674D7">
        <w:rPr>
          <w:lang w:val="en-US"/>
        </w:rPr>
        <w:t>15</w:t>
      </w:r>
      <w:r w:rsidR="002A4C74">
        <w:rPr>
          <w:lang w:val="en-US"/>
        </w:rPr>
        <w:t>(7),</w:t>
      </w:r>
      <w:r w:rsidRPr="006674D7">
        <w:rPr>
          <w:lang w:val="en-US"/>
        </w:rPr>
        <w:t xml:space="preserve"> e0236779.</w:t>
      </w:r>
    </w:p>
    <w:p w:rsidR="002D00B4" w:rsidRPr="006674D7" w:rsidRDefault="002D00B4" w:rsidP="00BD604C">
      <w:pPr>
        <w:pStyle w:val="afd"/>
        <w:numPr>
          <w:ilvl w:val="0"/>
          <w:numId w:val="11"/>
        </w:numPr>
        <w:spacing w:line="360" w:lineRule="auto"/>
        <w:ind w:left="0" w:firstLine="720"/>
        <w:jc w:val="both"/>
        <w:rPr>
          <w:lang w:val="en-US"/>
        </w:rPr>
      </w:pPr>
      <w:r w:rsidRPr="006674D7">
        <w:rPr>
          <w:lang w:val="en-US"/>
        </w:rPr>
        <w:t>Timelli, L, Girardi E. Effect of timing of implementation of containment measures on Covid-19 epidemic. The case of the first wave in Italy. </w:t>
      </w:r>
      <w:r w:rsidR="002A4C74">
        <w:rPr>
          <w:lang w:val="en-US"/>
        </w:rPr>
        <w:t xml:space="preserve">// </w:t>
      </w:r>
      <w:r w:rsidRPr="006674D7">
        <w:rPr>
          <w:lang w:val="en-US"/>
        </w:rPr>
        <w:t xml:space="preserve">Plos One. </w:t>
      </w:r>
      <w:r w:rsidR="002A4C74">
        <w:rPr>
          <w:lang w:val="en-US"/>
        </w:rPr>
        <w:t xml:space="preserve">– </w:t>
      </w:r>
      <w:r w:rsidRPr="006674D7">
        <w:rPr>
          <w:lang w:val="en-US"/>
        </w:rPr>
        <w:t>2021</w:t>
      </w:r>
      <w:r w:rsidR="002A4C74">
        <w:rPr>
          <w:lang w:val="en-US"/>
        </w:rPr>
        <w:t>. – No.</w:t>
      </w:r>
      <w:r w:rsidRPr="006674D7">
        <w:rPr>
          <w:lang w:val="en-US"/>
        </w:rPr>
        <w:t> 16(1), e0245656.</w:t>
      </w:r>
    </w:p>
    <w:p w:rsidR="00080594" w:rsidRPr="00233C43" w:rsidRDefault="00121382" w:rsidP="006674D7">
      <w:pPr>
        <w:spacing w:line="360" w:lineRule="auto"/>
        <w:jc w:val="both"/>
        <w:rPr>
          <w:lang w:val="en-US"/>
        </w:rPr>
      </w:pPr>
      <w:r>
        <w:rPr>
          <w:lang w:val="en-US"/>
        </w:rPr>
        <w:tab/>
      </w:r>
    </w:p>
    <w:p w:rsidR="002A4C74" w:rsidRPr="003C22F6" w:rsidRDefault="002A4C74">
      <w:pPr>
        <w:rPr>
          <w:rFonts w:eastAsia="Times"/>
          <w:b/>
          <w:lang w:val="en-US"/>
        </w:rPr>
      </w:pPr>
      <w:r w:rsidRPr="003C22F6">
        <w:rPr>
          <w:rFonts w:eastAsia="Times"/>
          <w:b/>
          <w:lang w:val="en-US"/>
        </w:rPr>
        <w:br w:type="page"/>
      </w:r>
    </w:p>
    <w:p w:rsidR="00B33EA1" w:rsidRDefault="006B42ED" w:rsidP="00233C43">
      <w:pPr>
        <w:spacing w:line="360" w:lineRule="auto"/>
        <w:jc w:val="center"/>
        <w:rPr>
          <w:rFonts w:eastAsia="Times"/>
          <w:b/>
          <w:lang w:val="kk-KZ"/>
        </w:rPr>
      </w:pPr>
      <w:r>
        <w:rPr>
          <w:rFonts w:eastAsia="Times"/>
          <w:b/>
          <w:lang w:val="en-US"/>
        </w:rPr>
        <w:lastRenderedPageBreak/>
        <w:t>APPENDIX</w:t>
      </w:r>
      <w:r w:rsidR="00E60D0C" w:rsidRPr="008F5800">
        <w:rPr>
          <w:rFonts w:eastAsia="Times"/>
          <w:b/>
          <w:lang w:val="kk-KZ"/>
        </w:rPr>
        <w:t xml:space="preserve"> А</w:t>
      </w:r>
    </w:p>
    <w:p w:rsidR="00024769" w:rsidRDefault="00CA1CD5" w:rsidP="00024769">
      <w:pPr>
        <w:widowControl w:val="0"/>
        <w:spacing w:line="1" w:lineRule="atLeast"/>
        <w:ind w:leftChars="-1" w:hangingChars="1" w:hanging="2"/>
        <w:jc w:val="center"/>
        <w:textDirection w:val="btLr"/>
        <w:textAlignment w:val="top"/>
        <w:outlineLvl w:val="0"/>
        <w:rPr>
          <w:b/>
          <w:position w:val="-1"/>
          <w:lang w:val="en-US"/>
        </w:rPr>
      </w:pPr>
      <w:r>
        <w:rPr>
          <w:b/>
          <w:position w:val="-1"/>
          <w:lang w:val="en-US"/>
        </w:rPr>
        <w:t>Calendar</w:t>
      </w:r>
      <w:r w:rsidRPr="004B2769">
        <w:rPr>
          <w:b/>
          <w:position w:val="-1"/>
        </w:rPr>
        <w:t xml:space="preserve"> </w:t>
      </w:r>
      <w:r>
        <w:rPr>
          <w:b/>
          <w:position w:val="-1"/>
          <w:lang w:val="en-US"/>
        </w:rPr>
        <w:t>plan</w:t>
      </w:r>
    </w:p>
    <w:p w:rsidR="004B2769" w:rsidRDefault="004B2769" w:rsidP="00024769">
      <w:pPr>
        <w:widowControl w:val="0"/>
        <w:spacing w:line="1" w:lineRule="atLeast"/>
        <w:ind w:leftChars="-1" w:hangingChars="1" w:hanging="2"/>
        <w:jc w:val="center"/>
        <w:textDirection w:val="btLr"/>
        <w:textAlignment w:val="top"/>
        <w:outlineLvl w:val="0"/>
        <w:rPr>
          <w:b/>
          <w:position w:val="-1"/>
          <w:lang w:val="en-US"/>
        </w:rPr>
      </w:pPr>
    </w:p>
    <w:p w:rsidR="004B2769" w:rsidRPr="004B2769" w:rsidRDefault="004B2769" w:rsidP="00024769">
      <w:pPr>
        <w:widowControl w:val="0"/>
        <w:spacing w:line="1" w:lineRule="atLeast"/>
        <w:ind w:leftChars="-1" w:hangingChars="1" w:hanging="2"/>
        <w:jc w:val="center"/>
        <w:textDirection w:val="btLr"/>
        <w:textAlignment w:val="top"/>
        <w:outlineLvl w:val="0"/>
        <w:rPr>
          <w:b/>
          <w:position w:val="-1"/>
        </w:rPr>
      </w:pPr>
      <w:r>
        <w:rPr>
          <w:b/>
          <w:noProof/>
          <w:position w:val="-1"/>
        </w:rPr>
        <w:drawing>
          <wp:inline distT="0" distB="0" distL="0" distR="0">
            <wp:extent cx="5940425" cy="76873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novski calendar plan-10_page-0001.jpg"/>
                    <pic:cNvPicPr/>
                  </pic:nvPicPr>
                  <pic:blipFill>
                    <a:blip r:embed="rId13">
                      <a:extLst>
                        <a:ext uri="{28A0092B-C50C-407E-A947-70E740481C1C}">
                          <a14:useLocalDpi xmlns:a14="http://schemas.microsoft.com/office/drawing/2010/main" val="0"/>
                        </a:ext>
                      </a:extLst>
                    </a:blip>
                    <a:stretch>
                      <a:fillRect/>
                    </a:stretch>
                  </pic:blipFill>
                  <pic:spPr>
                    <a:xfrm>
                      <a:off x="0" y="0"/>
                      <a:ext cx="5940425" cy="7687310"/>
                    </a:xfrm>
                    <a:prstGeom prst="rect">
                      <a:avLst/>
                    </a:prstGeom>
                  </pic:spPr>
                </pic:pic>
              </a:graphicData>
            </a:graphic>
          </wp:inline>
        </w:drawing>
      </w:r>
      <w:r>
        <w:rPr>
          <w:b/>
          <w:noProof/>
          <w:position w:val="-1"/>
        </w:rPr>
        <w:lastRenderedPageBreak/>
        <w:drawing>
          <wp:inline distT="0" distB="0" distL="0" distR="0">
            <wp:extent cx="5940425" cy="768731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novski calendar plan-11_page-0001.jpg"/>
                    <pic:cNvPicPr/>
                  </pic:nvPicPr>
                  <pic:blipFill>
                    <a:blip r:embed="rId14">
                      <a:extLst>
                        <a:ext uri="{28A0092B-C50C-407E-A947-70E740481C1C}">
                          <a14:useLocalDpi xmlns:a14="http://schemas.microsoft.com/office/drawing/2010/main" val="0"/>
                        </a:ext>
                      </a:extLst>
                    </a:blip>
                    <a:stretch>
                      <a:fillRect/>
                    </a:stretch>
                  </pic:blipFill>
                  <pic:spPr>
                    <a:xfrm>
                      <a:off x="0" y="0"/>
                      <a:ext cx="5940425" cy="7687310"/>
                    </a:xfrm>
                    <a:prstGeom prst="rect">
                      <a:avLst/>
                    </a:prstGeom>
                  </pic:spPr>
                </pic:pic>
              </a:graphicData>
            </a:graphic>
          </wp:inline>
        </w:drawing>
      </w:r>
    </w:p>
    <w:p w:rsidR="004B2769" w:rsidRDefault="004B2769">
      <w:pPr>
        <w:rPr>
          <w:b/>
          <w:position w:val="-1"/>
          <w:lang w:val="en-US"/>
        </w:rPr>
      </w:pPr>
      <w:r>
        <w:rPr>
          <w:b/>
          <w:position w:val="-1"/>
          <w:lang w:val="en-US"/>
        </w:rPr>
        <w:br w:type="page"/>
      </w:r>
    </w:p>
    <w:p w:rsidR="00870472" w:rsidRPr="00870472" w:rsidRDefault="00870472" w:rsidP="00870472">
      <w:pPr>
        <w:widowControl w:val="0"/>
        <w:spacing w:line="1" w:lineRule="atLeast"/>
        <w:ind w:leftChars="-1" w:hangingChars="1" w:hanging="2"/>
        <w:jc w:val="right"/>
        <w:textDirection w:val="btLr"/>
        <w:textAlignment w:val="top"/>
        <w:outlineLvl w:val="0"/>
        <w:rPr>
          <w:position w:val="-1"/>
          <w:lang w:val="en-US"/>
        </w:rPr>
      </w:pPr>
      <w:r w:rsidRPr="00870472">
        <w:rPr>
          <w:position w:val="-1"/>
          <w:lang w:val="en-US"/>
        </w:rPr>
        <w:lastRenderedPageBreak/>
        <w:t>Appendix 1.2</w:t>
      </w:r>
    </w:p>
    <w:p w:rsidR="00870472" w:rsidRPr="00870472" w:rsidRDefault="00870472" w:rsidP="00870472">
      <w:pPr>
        <w:widowControl w:val="0"/>
        <w:spacing w:line="1" w:lineRule="atLeast"/>
        <w:ind w:leftChars="-1" w:hangingChars="1" w:hanging="2"/>
        <w:jc w:val="right"/>
        <w:textDirection w:val="btLr"/>
        <w:textAlignment w:val="top"/>
        <w:outlineLvl w:val="0"/>
        <w:rPr>
          <w:position w:val="-1"/>
          <w:lang w:val="en-US"/>
        </w:rPr>
      </w:pPr>
      <w:r w:rsidRPr="00870472">
        <w:rPr>
          <w:position w:val="-1"/>
          <w:lang w:val="en-US"/>
        </w:rPr>
        <w:t>to th</w:t>
      </w:r>
      <w:r>
        <w:rPr>
          <w:position w:val="-1"/>
          <w:lang w:val="en-US"/>
        </w:rPr>
        <w:t>is</w:t>
      </w:r>
      <w:r w:rsidRPr="00870472">
        <w:rPr>
          <w:position w:val="-1"/>
          <w:lang w:val="en-US"/>
        </w:rPr>
        <w:t xml:space="preserve"> agreement</w:t>
      </w:r>
    </w:p>
    <w:p w:rsidR="00870472" w:rsidRPr="00870472" w:rsidRDefault="00870472" w:rsidP="00870472">
      <w:pPr>
        <w:widowControl w:val="0"/>
        <w:spacing w:line="1" w:lineRule="atLeast"/>
        <w:ind w:leftChars="-1" w:hangingChars="1" w:hanging="2"/>
        <w:jc w:val="right"/>
        <w:textDirection w:val="btLr"/>
        <w:textAlignment w:val="top"/>
        <w:outlineLvl w:val="0"/>
        <w:rPr>
          <w:position w:val="-1"/>
          <w:lang w:val="en-US"/>
        </w:rPr>
      </w:pPr>
      <w:r w:rsidRPr="00870472">
        <w:rPr>
          <w:position w:val="-1"/>
          <w:lang w:val="en-US"/>
        </w:rPr>
        <w:t>#________ dated “___”</w:t>
      </w:r>
      <w:r>
        <w:rPr>
          <w:position w:val="-1"/>
          <w:lang w:val="kk-KZ"/>
        </w:rPr>
        <w:t xml:space="preserve"> </w:t>
      </w:r>
      <w:r w:rsidRPr="00870472">
        <w:rPr>
          <w:position w:val="-1"/>
          <w:lang w:val="en-US"/>
        </w:rPr>
        <w:t>_________2021</w:t>
      </w:r>
    </w:p>
    <w:p w:rsidR="00402FA7" w:rsidRDefault="00402FA7" w:rsidP="00402FA7">
      <w:pPr>
        <w:widowControl w:val="0"/>
        <w:spacing w:line="1" w:lineRule="atLeast"/>
        <w:ind w:leftChars="-1" w:hangingChars="1" w:hanging="2"/>
        <w:jc w:val="center"/>
        <w:textDirection w:val="btLr"/>
        <w:textAlignment w:val="top"/>
        <w:outlineLvl w:val="0"/>
        <w:rPr>
          <w:b/>
          <w:position w:val="-1"/>
          <w:lang w:val="en-US"/>
        </w:rPr>
      </w:pPr>
    </w:p>
    <w:p w:rsidR="00402FA7" w:rsidRDefault="00402FA7" w:rsidP="00402FA7">
      <w:pPr>
        <w:widowControl w:val="0"/>
        <w:spacing w:line="1" w:lineRule="atLeast"/>
        <w:ind w:leftChars="-1" w:hangingChars="1" w:hanging="2"/>
        <w:jc w:val="center"/>
        <w:textDirection w:val="btLr"/>
        <w:textAlignment w:val="top"/>
        <w:outlineLvl w:val="0"/>
        <w:rPr>
          <w:b/>
          <w:position w:val="-1"/>
          <w:lang w:val="en-US"/>
        </w:rPr>
      </w:pPr>
      <w:r>
        <w:rPr>
          <w:b/>
          <w:position w:val="-1"/>
          <w:lang w:val="en-US"/>
        </w:rPr>
        <w:t>Calendar</w:t>
      </w:r>
      <w:r w:rsidRPr="00692A4D">
        <w:rPr>
          <w:b/>
          <w:position w:val="-1"/>
          <w:lang w:val="en-US"/>
        </w:rPr>
        <w:t xml:space="preserve"> </w:t>
      </w:r>
      <w:r>
        <w:rPr>
          <w:b/>
          <w:position w:val="-1"/>
          <w:lang w:val="en-US"/>
        </w:rPr>
        <w:t>plan</w:t>
      </w:r>
    </w:p>
    <w:p w:rsidR="00024769" w:rsidRPr="00692A4D" w:rsidRDefault="00024769" w:rsidP="00EE38C8">
      <w:pPr>
        <w:widowControl w:val="0"/>
        <w:spacing w:line="1" w:lineRule="atLeast"/>
        <w:textDirection w:val="btLr"/>
        <w:textAlignment w:val="top"/>
        <w:outlineLvl w:val="0"/>
        <w:rPr>
          <w:position w:val="-1"/>
          <w:lang w:val="en-US"/>
        </w:rPr>
      </w:pPr>
    </w:p>
    <w:p w:rsidR="00A26529" w:rsidRPr="00A26529" w:rsidRDefault="00024769" w:rsidP="00A26529">
      <w:pPr>
        <w:widowControl w:val="0"/>
        <w:spacing w:line="1" w:lineRule="atLeast"/>
        <w:ind w:leftChars="-1" w:hangingChars="1" w:hanging="2"/>
        <w:jc w:val="center"/>
        <w:textDirection w:val="btLr"/>
        <w:textAlignment w:val="top"/>
        <w:outlineLvl w:val="0"/>
        <w:rPr>
          <w:position w:val="-1"/>
          <w:lang w:val="en-US"/>
        </w:rPr>
      </w:pPr>
      <w:r w:rsidRPr="00A26529">
        <w:rPr>
          <w:position w:val="-1"/>
          <w:lang w:val="en-US"/>
        </w:rPr>
        <w:t xml:space="preserve">1. </w:t>
      </w:r>
      <w:r w:rsidR="00A26529" w:rsidRPr="00A26529">
        <w:rPr>
          <w:position w:val="-1"/>
          <w:lang w:val="en-US"/>
        </w:rPr>
        <w:t>Autonomous Organization of Education «Nazarbayev University»</w:t>
      </w:r>
    </w:p>
    <w:p w:rsidR="00024769" w:rsidRPr="00692A4D" w:rsidRDefault="00024769" w:rsidP="00024769">
      <w:pPr>
        <w:widowControl w:val="0"/>
        <w:spacing w:line="1" w:lineRule="atLeast"/>
        <w:ind w:leftChars="-1" w:hangingChars="1" w:hanging="2"/>
        <w:textDirection w:val="btLr"/>
        <w:textAlignment w:val="top"/>
        <w:outlineLvl w:val="0"/>
        <w:rPr>
          <w:position w:val="-1"/>
          <w:lang w:val="en-US"/>
        </w:rPr>
      </w:pPr>
    </w:p>
    <w:p w:rsidR="00A26529" w:rsidRPr="00A26529" w:rsidRDefault="00A26529" w:rsidP="00A26529">
      <w:pPr>
        <w:widowControl w:val="0"/>
        <w:spacing w:line="1" w:lineRule="atLeast"/>
        <w:ind w:leftChars="-1" w:hangingChars="1" w:hanging="2"/>
        <w:jc w:val="both"/>
        <w:textDirection w:val="btLr"/>
        <w:textAlignment w:val="top"/>
        <w:outlineLvl w:val="0"/>
        <w:rPr>
          <w:position w:val="-1"/>
          <w:lang w:val="en-US"/>
        </w:rPr>
      </w:pPr>
      <w:r w:rsidRPr="00B03EF7">
        <w:rPr>
          <w:b/>
          <w:position w:val="-1"/>
          <w:lang w:val="en-US"/>
        </w:rPr>
        <w:t>1.1</w:t>
      </w:r>
      <w:r w:rsidRPr="00A26529">
        <w:rPr>
          <w:position w:val="-1"/>
          <w:lang w:val="en-US"/>
        </w:rPr>
        <w:t xml:space="preserve"> Priority: Life </w:t>
      </w:r>
      <w:r w:rsidR="00B03EF7">
        <w:rPr>
          <w:position w:val="-1"/>
          <w:lang w:val="en-US"/>
        </w:rPr>
        <w:t xml:space="preserve">science </w:t>
      </w:r>
      <w:r w:rsidRPr="00A26529">
        <w:rPr>
          <w:position w:val="-1"/>
          <w:lang w:val="en-US"/>
        </w:rPr>
        <w:t xml:space="preserve">and </w:t>
      </w:r>
      <w:r w:rsidR="00B03EF7">
        <w:rPr>
          <w:position w:val="-1"/>
          <w:lang w:val="en-US"/>
        </w:rPr>
        <w:t>health</w:t>
      </w:r>
    </w:p>
    <w:p w:rsidR="00A26529" w:rsidRPr="00A26529" w:rsidRDefault="00A26529" w:rsidP="00A26529">
      <w:pPr>
        <w:widowControl w:val="0"/>
        <w:spacing w:line="1" w:lineRule="atLeast"/>
        <w:ind w:leftChars="-1" w:hangingChars="1" w:hanging="2"/>
        <w:jc w:val="both"/>
        <w:textDirection w:val="btLr"/>
        <w:textAlignment w:val="top"/>
        <w:outlineLvl w:val="0"/>
        <w:rPr>
          <w:position w:val="-1"/>
          <w:lang w:val="en-US"/>
        </w:rPr>
      </w:pPr>
      <w:r w:rsidRPr="00B03EF7">
        <w:rPr>
          <w:b/>
          <w:position w:val="-1"/>
          <w:lang w:val="en-US"/>
        </w:rPr>
        <w:t>1.2</w:t>
      </w:r>
      <w:r w:rsidRPr="00A26529">
        <w:rPr>
          <w:position w:val="-1"/>
          <w:lang w:val="en-US"/>
        </w:rPr>
        <w:t xml:space="preserve"> Sub-priority SARS CoV-2 (COVID-19) and other potentially pandemic infectious agents</w:t>
      </w:r>
    </w:p>
    <w:p w:rsidR="00A26529" w:rsidRPr="00A26529" w:rsidRDefault="00A26529" w:rsidP="00A26529">
      <w:pPr>
        <w:widowControl w:val="0"/>
        <w:spacing w:line="1" w:lineRule="atLeast"/>
        <w:ind w:leftChars="-1" w:hangingChars="1" w:hanging="2"/>
        <w:jc w:val="both"/>
        <w:textDirection w:val="btLr"/>
        <w:textAlignment w:val="top"/>
        <w:outlineLvl w:val="0"/>
        <w:rPr>
          <w:position w:val="-1"/>
          <w:lang w:val="en-US"/>
        </w:rPr>
      </w:pPr>
      <w:r w:rsidRPr="00B03EF7">
        <w:rPr>
          <w:b/>
          <w:position w:val="-1"/>
          <w:lang w:val="en-US"/>
        </w:rPr>
        <w:t>1.3</w:t>
      </w:r>
      <w:r w:rsidRPr="00A26529">
        <w:rPr>
          <w:position w:val="-1"/>
          <w:lang w:val="en-US"/>
        </w:rPr>
        <w:t xml:space="preserve"> </w:t>
      </w:r>
      <w:r>
        <w:rPr>
          <w:position w:val="-1"/>
          <w:lang w:val="en-US"/>
        </w:rPr>
        <w:t>T</w:t>
      </w:r>
      <w:r w:rsidRPr="00A26529">
        <w:rPr>
          <w:position w:val="-1"/>
          <w:lang w:val="en-US"/>
        </w:rPr>
        <w:t>o</w:t>
      </w:r>
      <w:r>
        <w:rPr>
          <w:position w:val="-1"/>
          <w:lang w:val="en-US"/>
        </w:rPr>
        <w:t>pic of the project: AP09563266 “</w:t>
      </w:r>
      <w:r w:rsidRPr="00412BC7">
        <w:rPr>
          <w:rFonts w:eastAsia="SimSun"/>
          <w:color w:val="000000"/>
          <w:lang w:val="en-US" w:eastAsia="zh-CN"/>
        </w:rPr>
        <w:t>The Effectiveness of Quarantine Measures in Limiting the Spread of COVID-19 in Central Asia</w:t>
      </w:r>
      <w:r>
        <w:rPr>
          <w:rFonts w:eastAsia="SimSun"/>
          <w:color w:val="000000"/>
          <w:lang w:val="en-US" w:eastAsia="zh-CN"/>
        </w:rPr>
        <w:t>”</w:t>
      </w:r>
    </w:p>
    <w:p w:rsidR="00024769" w:rsidRPr="00A26529" w:rsidRDefault="00A26529" w:rsidP="00A26529">
      <w:pPr>
        <w:widowControl w:val="0"/>
        <w:spacing w:line="1" w:lineRule="atLeast"/>
        <w:ind w:leftChars="-1" w:hangingChars="1" w:hanging="2"/>
        <w:jc w:val="both"/>
        <w:textDirection w:val="btLr"/>
        <w:textAlignment w:val="top"/>
        <w:outlineLvl w:val="0"/>
        <w:rPr>
          <w:position w:val="-1"/>
          <w:lang w:val="en-US"/>
        </w:rPr>
      </w:pPr>
      <w:r w:rsidRPr="00B03EF7">
        <w:rPr>
          <w:b/>
          <w:position w:val="-1"/>
          <w:lang w:val="en-US"/>
        </w:rPr>
        <w:t>1.4</w:t>
      </w:r>
      <w:r w:rsidRPr="00A26529">
        <w:rPr>
          <w:position w:val="-1"/>
          <w:lang w:val="en-US"/>
        </w:rPr>
        <w:t xml:space="preserve"> </w:t>
      </w:r>
      <w:r>
        <w:rPr>
          <w:position w:val="-1"/>
          <w:lang w:val="en-US"/>
        </w:rPr>
        <w:t>T</w:t>
      </w:r>
      <w:r w:rsidRPr="00A26529">
        <w:rPr>
          <w:position w:val="-1"/>
          <w:lang w:val="en-US"/>
        </w:rPr>
        <w:t>otal amount of the project for 2021 is 1</w:t>
      </w:r>
      <w:r>
        <w:rPr>
          <w:position w:val="-1"/>
          <w:lang w:val="en-US"/>
        </w:rPr>
        <w:t> </w:t>
      </w:r>
      <w:r w:rsidRPr="00A26529">
        <w:rPr>
          <w:position w:val="-1"/>
          <w:lang w:val="en-US"/>
        </w:rPr>
        <w:t>000</w:t>
      </w:r>
      <w:r>
        <w:rPr>
          <w:position w:val="-1"/>
          <w:lang w:val="en-US"/>
        </w:rPr>
        <w:t xml:space="preserve"> </w:t>
      </w:r>
      <w:r w:rsidRPr="00A26529">
        <w:rPr>
          <w:position w:val="-1"/>
          <w:lang w:val="en-US"/>
        </w:rPr>
        <w:t>000 (one million) tenge for the performance of work in accordance with clause 3.</w:t>
      </w:r>
    </w:p>
    <w:p w:rsidR="00024769" w:rsidRPr="00A26529" w:rsidRDefault="00024769" w:rsidP="00024769">
      <w:pPr>
        <w:widowControl w:val="0"/>
        <w:spacing w:line="1" w:lineRule="atLeast"/>
        <w:ind w:leftChars="-1" w:hangingChars="1" w:hanging="2"/>
        <w:jc w:val="both"/>
        <w:textDirection w:val="btLr"/>
        <w:textAlignment w:val="top"/>
        <w:outlineLvl w:val="0"/>
        <w:rPr>
          <w:position w:val="-1"/>
          <w:lang w:val="en-US"/>
        </w:rPr>
      </w:pPr>
    </w:p>
    <w:p w:rsidR="00B03EF7" w:rsidRDefault="00024769" w:rsidP="00024769">
      <w:pPr>
        <w:widowControl w:val="0"/>
        <w:spacing w:line="1" w:lineRule="atLeast"/>
        <w:ind w:leftChars="-1" w:hangingChars="1" w:hanging="2"/>
        <w:jc w:val="center"/>
        <w:textDirection w:val="btLr"/>
        <w:textAlignment w:val="top"/>
        <w:outlineLvl w:val="0"/>
        <w:rPr>
          <w:b/>
          <w:position w:val="-1"/>
          <w:lang w:val="en-US"/>
        </w:rPr>
      </w:pPr>
      <w:r w:rsidRPr="00B03EF7">
        <w:rPr>
          <w:b/>
          <w:position w:val="-1"/>
          <w:lang w:val="en-US"/>
        </w:rPr>
        <w:t xml:space="preserve">2. </w:t>
      </w:r>
      <w:r w:rsidR="005B2D5A" w:rsidRPr="005B2D5A">
        <w:rPr>
          <w:b/>
          <w:position w:val="-1"/>
          <w:lang w:val="en-US"/>
        </w:rPr>
        <w:t xml:space="preserve">Characteristics of </w:t>
      </w:r>
      <w:r w:rsidR="004F4FD8">
        <w:rPr>
          <w:b/>
          <w:position w:val="-1"/>
          <w:lang w:val="en-US"/>
        </w:rPr>
        <w:t>scientific and technical</w:t>
      </w:r>
      <w:r w:rsidR="005B2D5A">
        <w:rPr>
          <w:b/>
          <w:position w:val="-1"/>
          <w:lang w:val="en-US"/>
        </w:rPr>
        <w:t xml:space="preserve"> solutions</w:t>
      </w:r>
      <w:r w:rsidR="005B2D5A" w:rsidRPr="005B2D5A">
        <w:rPr>
          <w:b/>
          <w:position w:val="-1"/>
          <w:lang w:val="en-US"/>
        </w:rPr>
        <w:t xml:space="preserve"> by qualification characteristics and </w:t>
      </w:r>
    </w:p>
    <w:p w:rsidR="00024769" w:rsidRDefault="005B2D5A" w:rsidP="00402FA7">
      <w:pPr>
        <w:widowControl w:val="0"/>
        <w:spacing w:line="1" w:lineRule="atLeast"/>
        <w:ind w:leftChars="-1" w:hangingChars="1" w:hanging="2"/>
        <w:jc w:val="center"/>
        <w:textDirection w:val="btLr"/>
        <w:textAlignment w:val="top"/>
        <w:outlineLvl w:val="0"/>
        <w:rPr>
          <w:b/>
          <w:position w:val="-1"/>
          <w:lang w:val="en-US"/>
        </w:rPr>
      </w:pPr>
      <w:r w:rsidRPr="005B2D5A">
        <w:rPr>
          <w:b/>
          <w:position w:val="-1"/>
          <w:lang w:val="en-US"/>
        </w:rPr>
        <w:t>economic indicators</w:t>
      </w:r>
    </w:p>
    <w:p w:rsidR="0006656E" w:rsidRPr="005B2D5A" w:rsidRDefault="0006656E" w:rsidP="00402FA7">
      <w:pPr>
        <w:widowControl w:val="0"/>
        <w:spacing w:line="1" w:lineRule="atLeast"/>
        <w:ind w:leftChars="-1" w:hangingChars="1" w:hanging="2"/>
        <w:jc w:val="center"/>
        <w:textDirection w:val="btLr"/>
        <w:textAlignment w:val="top"/>
        <w:outlineLvl w:val="0"/>
        <w:rPr>
          <w:b/>
          <w:position w:val="-1"/>
          <w:lang w:val="en-US"/>
        </w:rPr>
      </w:pPr>
    </w:p>
    <w:p w:rsidR="00024769" w:rsidRPr="00B03EF7" w:rsidRDefault="00024769" w:rsidP="00024769">
      <w:pPr>
        <w:widowControl w:val="0"/>
        <w:spacing w:line="1" w:lineRule="atLeast"/>
        <w:ind w:leftChars="-1" w:hangingChars="1" w:hanging="2"/>
        <w:jc w:val="both"/>
        <w:textDirection w:val="btLr"/>
        <w:textAlignment w:val="top"/>
        <w:outlineLvl w:val="0"/>
        <w:rPr>
          <w:position w:val="-1"/>
          <w:lang w:val="en-US"/>
        </w:rPr>
      </w:pPr>
      <w:r w:rsidRPr="00B03EF7">
        <w:rPr>
          <w:b/>
          <w:position w:val="-1"/>
          <w:lang w:val="en-US"/>
        </w:rPr>
        <w:t>2.1</w:t>
      </w:r>
      <w:r w:rsidRPr="00B03EF7">
        <w:rPr>
          <w:position w:val="-1"/>
          <w:lang w:val="en-US"/>
        </w:rPr>
        <w:t xml:space="preserve"> </w:t>
      </w:r>
      <w:r w:rsidR="00B03EF7">
        <w:rPr>
          <w:position w:val="-1"/>
          <w:lang w:val="en-US"/>
        </w:rPr>
        <w:t>Focus area</w:t>
      </w:r>
      <w:r w:rsidRPr="00B03EF7">
        <w:rPr>
          <w:position w:val="-1"/>
          <w:lang w:val="en-US"/>
        </w:rPr>
        <w:t>:</w:t>
      </w:r>
    </w:p>
    <w:p w:rsidR="00024769" w:rsidRPr="00B03EF7" w:rsidRDefault="00B03EF7" w:rsidP="00024769">
      <w:pPr>
        <w:widowControl w:val="0"/>
        <w:spacing w:line="1" w:lineRule="atLeast"/>
        <w:ind w:leftChars="-1" w:hangingChars="1" w:hanging="2"/>
        <w:jc w:val="both"/>
        <w:textDirection w:val="btLr"/>
        <w:textAlignment w:val="top"/>
        <w:outlineLvl w:val="0"/>
        <w:rPr>
          <w:position w:val="-1"/>
          <w:lang w:val="en-US"/>
        </w:rPr>
      </w:pPr>
      <w:r w:rsidRPr="00A26529">
        <w:rPr>
          <w:position w:val="-1"/>
          <w:lang w:val="en-US"/>
        </w:rPr>
        <w:t xml:space="preserve">Life </w:t>
      </w:r>
      <w:r>
        <w:rPr>
          <w:position w:val="-1"/>
          <w:lang w:val="en-US"/>
        </w:rPr>
        <w:t xml:space="preserve">science </w:t>
      </w:r>
      <w:r w:rsidRPr="00A26529">
        <w:rPr>
          <w:position w:val="-1"/>
          <w:lang w:val="en-US"/>
        </w:rPr>
        <w:t xml:space="preserve">and </w:t>
      </w:r>
      <w:r>
        <w:rPr>
          <w:position w:val="-1"/>
          <w:lang w:val="en-US"/>
        </w:rPr>
        <w:t>health</w:t>
      </w:r>
      <w:r w:rsidR="00024769" w:rsidRPr="00B03EF7">
        <w:rPr>
          <w:position w:val="-1"/>
          <w:lang w:val="en-US"/>
        </w:rPr>
        <w:t>.</w:t>
      </w:r>
    </w:p>
    <w:p w:rsidR="00B03EF7" w:rsidRDefault="00B03EF7" w:rsidP="00024769">
      <w:pPr>
        <w:widowControl w:val="0"/>
        <w:spacing w:line="1" w:lineRule="atLeast"/>
        <w:ind w:leftChars="-1" w:hangingChars="1" w:hanging="2"/>
        <w:jc w:val="both"/>
        <w:textDirection w:val="btLr"/>
        <w:textAlignment w:val="top"/>
        <w:outlineLvl w:val="0"/>
        <w:rPr>
          <w:b/>
          <w:position w:val="-1"/>
          <w:lang w:val="en-US"/>
        </w:rPr>
      </w:pPr>
      <w:r w:rsidRPr="00A26529">
        <w:rPr>
          <w:position w:val="-1"/>
          <w:lang w:val="en-US"/>
        </w:rPr>
        <w:t>SARS CoV-2 (COVID-19) and other potentially pandemic infectious agents</w:t>
      </w:r>
      <w:r w:rsidRPr="00B03EF7">
        <w:rPr>
          <w:b/>
          <w:position w:val="-1"/>
          <w:lang w:val="en-US"/>
        </w:rPr>
        <w:t xml:space="preserve"> </w:t>
      </w:r>
    </w:p>
    <w:p w:rsidR="00024769" w:rsidRPr="00692A4D" w:rsidRDefault="00024769" w:rsidP="00024769">
      <w:pPr>
        <w:widowControl w:val="0"/>
        <w:spacing w:line="1" w:lineRule="atLeast"/>
        <w:ind w:leftChars="-1" w:hangingChars="1" w:hanging="2"/>
        <w:jc w:val="both"/>
        <w:textDirection w:val="btLr"/>
        <w:textAlignment w:val="top"/>
        <w:outlineLvl w:val="0"/>
        <w:rPr>
          <w:position w:val="-1"/>
          <w:lang w:val="en-US"/>
        </w:rPr>
      </w:pPr>
      <w:r w:rsidRPr="00692A4D">
        <w:rPr>
          <w:b/>
          <w:position w:val="-1"/>
          <w:lang w:val="en-US"/>
        </w:rPr>
        <w:t>2.2</w:t>
      </w:r>
      <w:r w:rsidRPr="00692A4D">
        <w:rPr>
          <w:position w:val="-1"/>
          <w:lang w:val="en-US"/>
        </w:rPr>
        <w:t xml:space="preserve"> </w:t>
      </w:r>
      <w:r w:rsidR="00B03EF7">
        <w:rPr>
          <w:position w:val="-1"/>
          <w:lang w:val="en-US"/>
        </w:rPr>
        <w:t>Application</w:t>
      </w:r>
      <w:r w:rsidR="00B03EF7" w:rsidRPr="00692A4D">
        <w:rPr>
          <w:position w:val="-1"/>
          <w:lang w:val="en-US"/>
        </w:rPr>
        <w:t xml:space="preserve"> </w:t>
      </w:r>
      <w:r w:rsidR="00B03EF7">
        <w:rPr>
          <w:position w:val="-1"/>
          <w:lang w:val="en-US"/>
        </w:rPr>
        <w:t>field</w:t>
      </w:r>
      <w:r w:rsidRPr="00692A4D">
        <w:rPr>
          <w:position w:val="-1"/>
          <w:lang w:val="en-US"/>
        </w:rPr>
        <w:t xml:space="preserve">: </w:t>
      </w:r>
    </w:p>
    <w:p w:rsidR="00024769" w:rsidRPr="00B03EF7" w:rsidRDefault="00B03EF7" w:rsidP="00024769">
      <w:pPr>
        <w:widowControl w:val="0"/>
        <w:spacing w:line="1" w:lineRule="atLeast"/>
        <w:ind w:leftChars="-1" w:hangingChars="1" w:hanging="2"/>
        <w:jc w:val="both"/>
        <w:textDirection w:val="btLr"/>
        <w:textAlignment w:val="top"/>
        <w:outlineLvl w:val="0"/>
        <w:rPr>
          <w:position w:val="-1"/>
          <w:lang w:val="en-US"/>
        </w:rPr>
      </w:pPr>
      <w:r>
        <w:rPr>
          <w:position w:val="-1"/>
          <w:lang w:val="en-US"/>
        </w:rPr>
        <w:t>Monitoring</w:t>
      </w:r>
      <w:r w:rsidR="00024769" w:rsidRPr="00B03EF7">
        <w:rPr>
          <w:position w:val="-1"/>
          <w:lang w:val="en-US"/>
        </w:rPr>
        <w:t xml:space="preserve">, </w:t>
      </w:r>
      <w:r w:rsidRPr="00B03EF7">
        <w:rPr>
          <w:position w:val="-1"/>
          <w:lang w:val="en-US"/>
        </w:rPr>
        <w:t>epidemiological aspects and practical control measures.</w:t>
      </w:r>
    </w:p>
    <w:p w:rsidR="00024769" w:rsidRPr="00574325" w:rsidRDefault="00024769" w:rsidP="00024769">
      <w:pPr>
        <w:widowControl w:val="0"/>
        <w:spacing w:line="1" w:lineRule="atLeast"/>
        <w:ind w:leftChars="-1" w:hangingChars="1" w:hanging="2"/>
        <w:jc w:val="both"/>
        <w:textDirection w:val="btLr"/>
        <w:textAlignment w:val="top"/>
        <w:outlineLvl w:val="0"/>
        <w:rPr>
          <w:position w:val="-1"/>
          <w:u w:val="single"/>
          <w:lang w:bidi="en-US"/>
        </w:rPr>
      </w:pPr>
      <w:r w:rsidRPr="00574325">
        <w:rPr>
          <w:b/>
          <w:position w:val="-1"/>
        </w:rPr>
        <w:t>2.3</w:t>
      </w:r>
      <w:r w:rsidRPr="00574325">
        <w:rPr>
          <w:position w:val="-1"/>
        </w:rPr>
        <w:t xml:space="preserve"> </w:t>
      </w:r>
      <w:r w:rsidR="00B03EF7">
        <w:rPr>
          <w:position w:val="-1"/>
          <w:lang w:val="en-US"/>
        </w:rPr>
        <w:t>Final results for</w:t>
      </w:r>
      <w:r w:rsidRPr="00574325">
        <w:rPr>
          <w:position w:val="-1"/>
        </w:rPr>
        <w:t xml:space="preserve"> 2021: </w:t>
      </w:r>
    </w:p>
    <w:p w:rsidR="00024769" w:rsidRPr="00B03EF7" w:rsidRDefault="00B03EF7" w:rsidP="00B03EF7">
      <w:pPr>
        <w:widowControl w:val="0"/>
        <w:numPr>
          <w:ilvl w:val="0"/>
          <w:numId w:val="6"/>
        </w:numPr>
        <w:spacing w:line="1" w:lineRule="atLeast"/>
        <w:jc w:val="both"/>
        <w:textDirection w:val="btLr"/>
        <w:textAlignment w:val="top"/>
        <w:outlineLvl w:val="0"/>
        <w:rPr>
          <w:position w:val="-1"/>
          <w:lang w:val="en-US"/>
        </w:rPr>
      </w:pPr>
      <w:r w:rsidRPr="00B03EF7">
        <w:rPr>
          <w:position w:val="-1"/>
          <w:lang w:val="en-US"/>
        </w:rPr>
        <w:t>upon project completion, it is expected to see how quarantine</w:t>
      </w:r>
      <w:r w:rsidR="00B95991">
        <w:rPr>
          <w:position w:val="-1"/>
          <w:lang w:val="en-US"/>
        </w:rPr>
        <w:t xml:space="preserve"> measures</w:t>
      </w:r>
      <w:r w:rsidRPr="00B03EF7">
        <w:rPr>
          <w:position w:val="-1"/>
          <w:lang w:val="en-US"/>
        </w:rPr>
        <w:t xml:space="preserve"> reduces the growth of cases in percentage points per day</w:t>
      </w:r>
      <w:r w:rsidR="00024769" w:rsidRPr="00B03EF7">
        <w:rPr>
          <w:position w:val="-1"/>
          <w:lang w:val="en-US"/>
        </w:rPr>
        <w:t>.</w:t>
      </w:r>
      <w:r>
        <w:rPr>
          <w:position w:val="-1"/>
          <w:lang w:val="en-US"/>
        </w:rPr>
        <w:t xml:space="preserve"> This</w:t>
      </w:r>
      <w:r w:rsidRPr="00B03EF7">
        <w:rPr>
          <w:position w:val="-1"/>
          <w:lang w:val="en-US"/>
        </w:rPr>
        <w:t xml:space="preserve"> </w:t>
      </w:r>
      <w:r>
        <w:rPr>
          <w:position w:val="-1"/>
          <w:lang w:val="en-US"/>
        </w:rPr>
        <w:t>will</w:t>
      </w:r>
      <w:r w:rsidRPr="00B03EF7">
        <w:rPr>
          <w:position w:val="-1"/>
          <w:lang w:val="en-US"/>
        </w:rPr>
        <w:t xml:space="preserve"> </w:t>
      </w:r>
      <w:r>
        <w:rPr>
          <w:position w:val="-1"/>
          <w:lang w:val="en-US"/>
        </w:rPr>
        <w:t>give</w:t>
      </w:r>
      <w:r w:rsidRPr="00B03EF7">
        <w:rPr>
          <w:position w:val="-1"/>
          <w:lang w:val="en-US"/>
        </w:rPr>
        <w:t xml:space="preserve"> </w:t>
      </w:r>
      <w:r>
        <w:rPr>
          <w:position w:val="-1"/>
          <w:lang w:val="en-US"/>
        </w:rPr>
        <w:t>an</w:t>
      </w:r>
      <w:r w:rsidRPr="00B03EF7">
        <w:rPr>
          <w:position w:val="-1"/>
          <w:lang w:val="en-US"/>
        </w:rPr>
        <w:t xml:space="preserve"> </w:t>
      </w:r>
      <w:r>
        <w:rPr>
          <w:position w:val="-1"/>
          <w:lang w:val="en-US"/>
        </w:rPr>
        <w:t>idea</w:t>
      </w:r>
      <w:r w:rsidRPr="00B03EF7">
        <w:rPr>
          <w:position w:val="-1"/>
          <w:lang w:val="en-US"/>
        </w:rPr>
        <w:t xml:space="preserve"> </w:t>
      </w:r>
      <w:r>
        <w:rPr>
          <w:position w:val="-1"/>
          <w:lang w:val="en-US"/>
        </w:rPr>
        <w:t>of</w:t>
      </w:r>
      <w:r w:rsidRPr="00B03EF7">
        <w:rPr>
          <w:position w:val="-1"/>
          <w:lang w:val="en-US"/>
        </w:rPr>
        <w:t xml:space="preserve"> </w:t>
      </w:r>
      <w:r>
        <w:rPr>
          <w:position w:val="-1"/>
          <w:lang w:val="en-US"/>
        </w:rPr>
        <w:t>effectiveness</w:t>
      </w:r>
      <w:r w:rsidRPr="00B03EF7">
        <w:rPr>
          <w:position w:val="-1"/>
          <w:lang w:val="en-US"/>
        </w:rPr>
        <w:t xml:space="preserve"> </w:t>
      </w:r>
      <w:r>
        <w:rPr>
          <w:position w:val="-1"/>
          <w:lang w:val="en-US"/>
        </w:rPr>
        <w:t>of</w:t>
      </w:r>
      <w:r w:rsidRPr="00B03EF7">
        <w:rPr>
          <w:position w:val="-1"/>
          <w:lang w:val="en-US"/>
        </w:rPr>
        <w:t xml:space="preserve"> </w:t>
      </w:r>
      <w:r>
        <w:rPr>
          <w:position w:val="-1"/>
          <w:lang w:val="en-US"/>
        </w:rPr>
        <w:t>quarantine</w:t>
      </w:r>
      <w:r w:rsidRPr="00B03EF7">
        <w:rPr>
          <w:position w:val="-1"/>
          <w:lang w:val="en-US"/>
        </w:rPr>
        <w:t xml:space="preserve"> </w:t>
      </w:r>
      <w:r>
        <w:rPr>
          <w:position w:val="-1"/>
          <w:lang w:val="en-US"/>
        </w:rPr>
        <w:t>measures</w:t>
      </w:r>
      <w:r w:rsidR="00024769" w:rsidRPr="00B03EF7">
        <w:rPr>
          <w:position w:val="-1"/>
          <w:lang w:val="en-US"/>
        </w:rPr>
        <w:t xml:space="preserve">. </w:t>
      </w:r>
    </w:p>
    <w:p w:rsidR="00024769" w:rsidRDefault="00B03EF7" w:rsidP="00024769">
      <w:pPr>
        <w:widowControl w:val="0"/>
        <w:numPr>
          <w:ilvl w:val="0"/>
          <w:numId w:val="6"/>
        </w:numPr>
        <w:spacing w:line="1" w:lineRule="atLeast"/>
        <w:jc w:val="both"/>
        <w:textDirection w:val="btLr"/>
        <w:textAlignment w:val="top"/>
        <w:outlineLvl w:val="0"/>
        <w:rPr>
          <w:position w:val="-1"/>
          <w:lang w:val="en-US"/>
        </w:rPr>
      </w:pPr>
      <w:r>
        <w:rPr>
          <w:position w:val="-1"/>
          <w:lang w:val="en-US"/>
        </w:rPr>
        <w:t>at</w:t>
      </w:r>
      <w:r w:rsidRPr="00B03EF7">
        <w:rPr>
          <w:position w:val="-1"/>
          <w:lang w:val="en-US"/>
        </w:rPr>
        <w:t xml:space="preserve"> </w:t>
      </w:r>
      <w:r>
        <w:rPr>
          <w:position w:val="-1"/>
          <w:lang w:val="en-US"/>
        </w:rPr>
        <w:t xml:space="preserve">least </w:t>
      </w:r>
      <w:r w:rsidR="00024769" w:rsidRPr="00B03EF7">
        <w:rPr>
          <w:position w:val="-1"/>
          <w:lang w:val="en-US"/>
        </w:rPr>
        <w:t>1 (</w:t>
      </w:r>
      <w:r>
        <w:rPr>
          <w:position w:val="-1"/>
          <w:lang w:val="en-US"/>
        </w:rPr>
        <w:t>one</w:t>
      </w:r>
      <w:r w:rsidR="00024769" w:rsidRPr="00B03EF7">
        <w:rPr>
          <w:position w:val="-1"/>
          <w:lang w:val="en-US"/>
        </w:rPr>
        <w:t xml:space="preserve">) </w:t>
      </w:r>
      <w:r>
        <w:rPr>
          <w:position w:val="-1"/>
          <w:lang w:val="en-US"/>
        </w:rPr>
        <w:t>article published</w:t>
      </w:r>
      <w:r w:rsidR="00024769" w:rsidRPr="00B03EF7">
        <w:rPr>
          <w:position w:val="-1"/>
          <w:lang w:val="en-US"/>
        </w:rPr>
        <w:t xml:space="preserve">, </w:t>
      </w:r>
      <w:r>
        <w:rPr>
          <w:position w:val="-1"/>
          <w:lang w:val="en-US"/>
        </w:rPr>
        <w:t xml:space="preserve">accepted for publication or submitted to the international rating journals, included in </w:t>
      </w:r>
      <w:r w:rsidR="00024769" w:rsidRPr="00574325">
        <w:rPr>
          <w:bCs/>
          <w:position w:val="-1"/>
          <w:lang w:val="en-US"/>
        </w:rPr>
        <w:t>Science</w:t>
      </w:r>
      <w:r w:rsidR="00024769" w:rsidRPr="00B03EF7">
        <w:rPr>
          <w:bCs/>
          <w:position w:val="-1"/>
          <w:lang w:val="en-US"/>
        </w:rPr>
        <w:t xml:space="preserve"> </w:t>
      </w:r>
      <w:r w:rsidR="00024769" w:rsidRPr="00574325">
        <w:rPr>
          <w:bCs/>
          <w:position w:val="-1"/>
          <w:lang w:val="en-US"/>
        </w:rPr>
        <w:t>Citation</w:t>
      </w:r>
      <w:r w:rsidR="00024769" w:rsidRPr="00B03EF7">
        <w:rPr>
          <w:bCs/>
          <w:position w:val="-1"/>
          <w:lang w:val="en-US"/>
        </w:rPr>
        <w:t xml:space="preserve"> </w:t>
      </w:r>
      <w:r w:rsidR="00024769" w:rsidRPr="00574325">
        <w:rPr>
          <w:bCs/>
          <w:position w:val="-1"/>
          <w:lang w:val="en-US"/>
        </w:rPr>
        <w:t>Index</w:t>
      </w:r>
      <w:r w:rsidR="00024769" w:rsidRPr="00B03EF7">
        <w:rPr>
          <w:bCs/>
          <w:position w:val="-1"/>
          <w:lang w:val="en-US"/>
        </w:rPr>
        <w:t xml:space="preserve"> </w:t>
      </w:r>
      <w:r w:rsidR="00024769" w:rsidRPr="00574325">
        <w:rPr>
          <w:bCs/>
          <w:position w:val="-1"/>
          <w:lang w:val="en-US"/>
        </w:rPr>
        <w:t>Expanded</w:t>
      </w:r>
      <w:r w:rsidR="00024769" w:rsidRPr="00B03EF7" w:rsidDel="00C0392C">
        <w:rPr>
          <w:position w:val="-1"/>
          <w:lang w:val="en-US"/>
        </w:rPr>
        <w:t xml:space="preserve"> </w:t>
      </w:r>
      <w:r>
        <w:rPr>
          <w:position w:val="-1"/>
          <w:lang w:val="en-US"/>
        </w:rPr>
        <w:t>or</w:t>
      </w:r>
      <w:r w:rsidR="00024769" w:rsidRPr="00B03EF7">
        <w:rPr>
          <w:position w:val="-1"/>
          <w:lang w:val="en-US"/>
        </w:rPr>
        <w:t xml:space="preserve"> </w:t>
      </w:r>
      <w:r w:rsidR="00024769" w:rsidRPr="00B03EF7">
        <w:rPr>
          <w:bCs/>
          <w:position w:val="-1"/>
          <w:lang w:val="en-US"/>
        </w:rPr>
        <w:t xml:space="preserve">Social Science Citation Index </w:t>
      </w:r>
      <w:r>
        <w:rPr>
          <w:position w:val="-1"/>
          <w:lang w:val="en-US"/>
        </w:rPr>
        <w:t>in</w:t>
      </w:r>
      <w:r w:rsidR="00024769" w:rsidRPr="00B03EF7">
        <w:rPr>
          <w:position w:val="-1"/>
          <w:lang w:val="en-US"/>
        </w:rPr>
        <w:t xml:space="preserve"> Web of Science</w:t>
      </w:r>
      <w:r>
        <w:rPr>
          <w:position w:val="-1"/>
          <w:lang w:val="en-US"/>
        </w:rPr>
        <w:t xml:space="preserve"> </w:t>
      </w:r>
      <w:r w:rsidR="004F4FD8">
        <w:rPr>
          <w:position w:val="-1"/>
          <w:lang w:val="en-US"/>
        </w:rPr>
        <w:t>data</w:t>
      </w:r>
      <w:r>
        <w:rPr>
          <w:position w:val="-1"/>
          <w:lang w:val="en-US"/>
        </w:rPr>
        <w:t>base</w:t>
      </w:r>
      <w:r w:rsidR="00024769" w:rsidRPr="00B03EF7">
        <w:rPr>
          <w:position w:val="-1"/>
          <w:lang w:val="en-US"/>
        </w:rPr>
        <w:t xml:space="preserve"> </w:t>
      </w:r>
      <w:r>
        <w:rPr>
          <w:position w:val="-1"/>
          <w:lang w:val="en-US"/>
        </w:rPr>
        <w:t>and</w:t>
      </w:r>
      <w:r w:rsidR="00024769" w:rsidRPr="00B03EF7">
        <w:rPr>
          <w:position w:val="-1"/>
          <w:lang w:val="en-US"/>
        </w:rPr>
        <w:t xml:space="preserve"> (</w:t>
      </w:r>
      <w:r>
        <w:rPr>
          <w:position w:val="-1"/>
          <w:lang w:val="en-US"/>
        </w:rPr>
        <w:t>or</w:t>
      </w:r>
      <w:r w:rsidR="00024769" w:rsidRPr="00B03EF7">
        <w:rPr>
          <w:position w:val="-1"/>
          <w:lang w:val="en-US"/>
        </w:rPr>
        <w:t xml:space="preserve">) </w:t>
      </w:r>
      <w:r>
        <w:rPr>
          <w:position w:val="-1"/>
          <w:lang w:val="en-US"/>
        </w:rPr>
        <w:t xml:space="preserve">having </w:t>
      </w:r>
      <w:r w:rsidR="00024769" w:rsidRPr="00B03EF7">
        <w:rPr>
          <w:position w:val="-1"/>
          <w:lang w:val="en-US"/>
        </w:rPr>
        <w:t xml:space="preserve">CiteScore </w:t>
      </w:r>
      <w:r w:rsidR="004F4FD8">
        <w:rPr>
          <w:position w:val="-1"/>
          <w:lang w:val="en-US"/>
        </w:rPr>
        <w:t xml:space="preserve">percentile in </w:t>
      </w:r>
      <w:r w:rsidR="00024769" w:rsidRPr="00B03EF7">
        <w:rPr>
          <w:position w:val="-1"/>
          <w:lang w:val="en-US"/>
        </w:rPr>
        <w:t>Scopus</w:t>
      </w:r>
      <w:r w:rsidR="004F4FD8">
        <w:rPr>
          <w:position w:val="-1"/>
          <w:lang w:val="en-US"/>
        </w:rPr>
        <w:t xml:space="preserve"> database</w:t>
      </w:r>
      <w:r w:rsidR="00024769" w:rsidRPr="00B03EF7">
        <w:rPr>
          <w:position w:val="-1"/>
          <w:lang w:val="en-US"/>
        </w:rPr>
        <w:t xml:space="preserve"> </w:t>
      </w:r>
      <w:r w:rsidR="004F4FD8">
        <w:rPr>
          <w:position w:val="-1"/>
          <w:lang w:val="en-US"/>
        </w:rPr>
        <w:t xml:space="preserve">of not less than </w:t>
      </w:r>
      <w:r w:rsidR="00024769" w:rsidRPr="00B03EF7">
        <w:rPr>
          <w:position w:val="-1"/>
          <w:lang w:val="en-US"/>
        </w:rPr>
        <w:t>35 (</w:t>
      </w:r>
      <w:r w:rsidR="004F4FD8">
        <w:rPr>
          <w:position w:val="-1"/>
          <w:lang w:val="en-US"/>
        </w:rPr>
        <w:t>thirty-five</w:t>
      </w:r>
      <w:r w:rsidR="00024769" w:rsidRPr="00B03EF7">
        <w:rPr>
          <w:position w:val="-1"/>
          <w:lang w:val="en-US"/>
        </w:rPr>
        <w:t>)</w:t>
      </w:r>
    </w:p>
    <w:p w:rsidR="00024769" w:rsidRPr="004F4FD8" w:rsidRDefault="00024769" w:rsidP="00024769">
      <w:pPr>
        <w:widowControl w:val="0"/>
        <w:spacing w:line="1" w:lineRule="atLeast"/>
        <w:ind w:leftChars="-1" w:hangingChars="1" w:hanging="2"/>
        <w:jc w:val="both"/>
        <w:textDirection w:val="btLr"/>
        <w:textAlignment w:val="top"/>
        <w:outlineLvl w:val="0"/>
        <w:rPr>
          <w:position w:val="-1"/>
          <w:lang w:val="en-US"/>
        </w:rPr>
      </w:pPr>
      <w:r w:rsidRPr="004F4FD8">
        <w:rPr>
          <w:b/>
          <w:position w:val="-1"/>
          <w:lang w:val="en-US"/>
        </w:rPr>
        <w:t>2.4</w:t>
      </w:r>
      <w:r w:rsidRPr="004F4FD8">
        <w:rPr>
          <w:position w:val="-1"/>
          <w:lang w:val="en-US"/>
        </w:rPr>
        <w:t xml:space="preserve"> </w:t>
      </w:r>
      <w:r w:rsidR="004F4FD8" w:rsidRPr="004F4FD8">
        <w:rPr>
          <w:position w:val="-1"/>
          <w:lang w:val="en-US"/>
        </w:rPr>
        <w:t>Patentability</w:t>
      </w:r>
      <w:r w:rsidRPr="004F4FD8">
        <w:rPr>
          <w:position w:val="-1"/>
          <w:lang w:val="en-US"/>
        </w:rPr>
        <w:t xml:space="preserve">: </w:t>
      </w:r>
      <w:r w:rsidR="004F4FD8">
        <w:rPr>
          <w:position w:val="-1"/>
          <w:lang w:val="en-US"/>
        </w:rPr>
        <w:t>no</w:t>
      </w:r>
    </w:p>
    <w:p w:rsidR="00024769" w:rsidRPr="004F4FD8" w:rsidRDefault="00024769" w:rsidP="00024769">
      <w:pPr>
        <w:widowControl w:val="0"/>
        <w:spacing w:line="1" w:lineRule="atLeast"/>
        <w:ind w:leftChars="-1" w:hangingChars="1" w:hanging="2"/>
        <w:jc w:val="both"/>
        <w:textDirection w:val="btLr"/>
        <w:textAlignment w:val="top"/>
        <w:outlineLvl w:val="0"/>
        <w:rPr>
          <w:position w:val="-1"/>
          <w:u w:val="single"/>
          <w:lang w:val="en-US" w:bidi="en-US"/>
        </w:rPr>
      </w:pPr>
      <w:r w:rsidRPr="004F4FD8">
        <w:rPr>
          <w:b/>
          <w:position w:val="-1"/>
          <w:lang w:val="en-US"/>
        </w:rPr>
        <w:t>2.5</w:t>
      </w:r>
      <w:r w:rsidRPr="004F4FD8">
        <w:rPr>
          <w:position w:val="-1"/>
          <w:lang w:val="en-US"/>
        </w:rPr>
        <w:t xml:space="preserve"> </w:t>
      </w:r>
      <w:r w:rsidR="004F4FD8" w:rsidRPr="004F4FD8">
        <w:rPr>
          <w:position w:val="-1"/>
          <w:lang w:val="en-US"/>
        </w:rPr>
        <w:t xml:space="preserve">scientific and technical </w:t>
      </w:r>
      <w:r w:rsidR="004F4FD8">
        <w:rPr>
          <w:position w:val="-1"/>
          <w:lang w:val="en-US"/>
        </w:rPr>
        <w:t xml:space="preserve">level </w:t>
      </w:r>
      <w:r w:rsidRPr="004F4FD8">
        <w:rPr>
          <w:position w:val="-1"/>
          <w:lang w:val="en-US"/>
        </w:rPr>
        <w:t>(</w:t>
      </w:r>
      <w:r w:rsidR="004F4FD8">
        <w:rPr>
          <w:position w:val="-1"/>
          <w:lang w:val="en-US"/>
        </w:rPr>
        <w:t>novelty</w:t>
      </w:r>
      <w:r w:rsidRPr="004F4FD8">
        <w:rPr>
          <w:position w:val="-1"/>
          <w:lang w:val="en-US"/>
        </w:rPr>
        <w:t xml:space="preserve">): </w:t>
      </w:r>
    </w:p>
    <w:p w:rsidR="004F4FD8" w:rsidRPr="00692A4D" w:rsidRDefault="004F4FD8" w:rsidP="00024769">
      <w:pPr>
        <w:widowControl w:val="0"/>
        <w:spacing w:line="1" w:lineRule="atLeast"/>
        <w:ind w:leftChars="-1" w:hangingChars="1" w:hanging="2"/>
        <w:jc w:val="both"/>
        <w:textDirection w:val="btLr"/>
        <w:textAlignment w:val="top"/>
        <w:outlineLvl w:val="0"/>
        <w:rPr>
          <w:position w:val="-1"/>
          <w:lang w:val="en-US"/>
        </w:rPr>
      </w:pPr>
      <w:r w:rsidRPr="004F4FD8">
        <w:rPr>
          <w:position w:val="-1"/>
          <w:lang w:val="en-US"/>
        </w:rPr>
        <w:t xml:space="preserve">while the previous study </w:t>
      </w:r>
      <w:r>
        <w:rPr>
          <w:position w:val="-1"/>
          <w:lang w:val="en-US"/>
        </w:rPr>
        <w:t>considered</w:t>
      </w:r>
      <w:r w:rsidRPr="004F4FD8">
        <w:rPr>
          <w:position w:val="-1"/>
          <w:lang w:val="en-US"/>
        </w:rPr>
        <w:t xml:space="preserve"> the number of new COVID cases as the dependent variable, the project argues that the rate at which new cases grow is important; it is quarantine </w:t>
      </w:r>
      <w:r>
        <w:rPr>
          <w:position w:val="-1"/>
          <w:lang w:val="en-US"/>
        </w:rPr>
        <w:t xml:space="preserve">measures </w:t>
      </w:r>
      <w:r w:rsidRPr="004F4FD8">
        <w:rPr>
          <w:position w:val="-1"/>
          <w:lang w:val="en-US"/>
        </w:rPr>
        <w:t xml:space="preserve">that reduces the growth rate of new cases of COVID-19. </w:t>
      </w:r>
      <w:r w:rsidRPr="00692A4D">
        <w:rPr>
          <w:position w:val="-1"/>
          <w:lang w:val="en-US"/>
        </w:rPr>
        <w:t xml:space="preserve">The </w:t>
      </w:r>
      <w:r>
        <w:rPr>
          <w:position w:val="-1"/>
          <w:lang w:val="en-US"/>
        </w:rPr>
        <w:t>model</w:t>
      </w:r>
      <w:r w:rsidRPr="00692A4D">
        <w:rPr>
          <w:position w:val="-1"/>
          <w:lang w:val="en-US"/>
        </w:rPr>
        <w:t xml:space="preserve"> was applied to Kazakhstan and Kyrgyzstan.</w:t>
      </w:r>
    </w:p>
    <w:p w:rsidR="00024769" w:rsidRPr="002F6CA2" w:rsidRDefault="00024769" w:rsidP="004F4FD8">
      <w:pPr>
        <w:widowControl w:val="0"/>
        <w:spacing w:line="1" w:lineRule="atLeast"/>
        <w:jc w:val="both"/>
        <w:textDirection w:val="btLr"/>
        <w:textAlignment w:val="top"/>
        <w:outlineLvl w:val="0"/>
        <w:rPr>
          <w:position w:val="-1"/>
          <w:lang w:val="en-US"/>
        </w:rPr>
      </w:pPr>
      <w:r w:rsidRPr="002F6CA2">
        <w:rPr>
          <w:b/>
          <w:position w:val="-1"/>
          <w:lang w:val="en-US"/>
        </w:rPr>
        <w:t>2.6</w:t>
      </w:r>
      <w:r w:rsidRPr="002F6CA2">
        <w:rPr>
          <w:position w:val="-1"/>
          <w:lang w:val="en-US"/>
        </w:rPr>
        <w:t xml:space="preserve"> </w:t>
      </w:r>
      <w:r w:rsidR="002F6CA2" w:rsidRPr="002F6CA2">
        <w:rPr>
          <w:position w:val="-1"/>
          <w:lang w:val="en-US"/>
        </w:rPr>
        <w:t xml:space="preserve">The use of scientific and technical solutions is carried out: by the </w:t>
      </w:r>
      <w:r w:rsidR="002F6CA2">
        <w:rPr>
          <w:lang w:val="en-US"/>
        </w:rPr>
        <w:t xml:space="preserve">principal </w:t>
      </w:r>
      <w:r w:rsidR="002F6CA2" w:rsidRPr="002F6CA2">
        <w:rPr>
          <w:position w:val="-1"/>
          <w:lang w:val="en-US"/>
        </w:rPr>
        <w:t xml:space="preserve">investigator </w:t>
      </w:r>
    </w:p>
    <w:p w:rsidR="002F6CA2" w:rsidRPr="002F6CA2" w:rsidRDefault="00024769" w:rsidP="002F6CA2">
      <w:pPr>
        <w:widowControl w:val="0"/>
        <w:spacing w:line="1" w:lineRule="atLeast"/>
        <w:ind w:leftChars="-1" w:hangingChars="1" w:hanging="2"/>
        <w:jc w:val="both"/>
        <w:textDirection w:val="btLr"/>
        <w:textAlignment w:val="top"/>
        <w:outlineLvl w:val="0"/>
        <w:rPr>
          <w:position w:val="-1"/>
          <w:lang w:val="en-US"/>
        </w:rPr>
      </w:pPr>
      <w:r w:rsidRPr="002F6CA2">
        <w:rPr>
          <w:b/>
          <w:position w:val="-1"/>
          <w:lang w:val="en-US"/>
        </w:rPr>
        <w:t>2.7</w:t>
      </w:r>
      <w:r w:rsidRPr="002F6CA2">
        <w:rPr>
          <w:position w:val="-1"/>
          <w:lang w:val="en-US"/>
        </w:rPr>
        <w:t xml:space="preserve"> </w:t>
      </w:r>
      <w:r w:rsidR="002F6CA2" w:rsidRPr="002F6CA2">
        <w:rPr>
          <w:position w:val="-1"/>
          <w:lang w:val="en-US"/>
        </w:rPr>
        <w:t>Applicability of the obtained scientific and technical work:</w:t>
      </w:r>
    </w:p>
    <w:p w:rsidR="002F6CA2" w:rsidRPr="002F6CA2" w:rsidRDefault="002F6CA2" w:rsidP="002F6CA2">
      <w:pPr>
        <w:widowControl w:val="0"/>
        <w:spacing w:line="1" w:lineRule="atLeast"/>
        <w:ind w:leftChars="-1" w:hangingChars="1" w:hanging="2"/>
        <w:jc w:val="both"/>
        <w:textDirection w:val="btLr"/>
        <w:textAlignment w:val="top"/>
        <w:outlineLvl w:val="0"/>
        <w:rPr>
          <w:position w:val="-1"/>
          <w:lang w:val="en-US"/>
        </w:rPr>
      </w:pPr>
      <w:r w:rsidRPr="002F6CA2">
        <w:rPr>
          <w:position w:val="-1"/>
          <w:lang w:val="en-US"/>
        </w:rPr>
        <w:t>The result will be useful for policymakers in Central Asia who have specific targets to reduce number of cases, but who are not confident about duration of quarantine and how effective will be full or partial quarantines restrictions.</w:t>
      </w:r>
    </w:p>
    <w:p w:rsidR="002F6CA2" w:rsidRPr="00692A4D" w:rsidRDefault="002F6CA2" w:rsidP="00024769">
      <w:pPr>
        <w:widowControl w:val="0"/>
        <w:spacing w:line="1" w:lineRule="atLeast"/>
        <w:ind w:leftChars="-1" w:hangingChars="1" w:hanging="2"/>
        <w:jc w:val="center"/>
        <w:textDirection w:val="btLr"/>
        <w:textAlignment w:val="top"/>
        <w:outlineLvl w:val="0"/>
        <w:rPr>
          <w:position w:val="-1"/>
          <w:lang w:val="en-US"/>
        </w:rPr>
      </w:pPr>
    </w:p>
    <w:p w:rsidR="00402FA7" w:rsidRDefault="00402FA7">
      <w:pPr>
        <w:rPr>
          <w:b/>
          <w:position w:val="-1"/>
          <w:lang w:val="en-US"/>
        </w:rPr>
      </w:pPr>
      <w:r>
        <w:rPr>
          <w:b/>
          <w:position w:val="-1"/>
          <w:lang w:val="en-US"/>
        </w:rPr>
        <w:br w:type="page"/>
      </w:r>
    </w:p>
    <w:p w:rsidR="00024769" w:rsidRDefault="00024769" w:rsidP="00402FA7">
      <w:pPr>
        <w:widowControl w:val="0"/>
        <w:spacing w:line="1" w:lineRule="atLeast"/>
        <w:ind w:leftChars="-1" w:hangingChars="1" w:hanging="2"/>
        <w:jc w:val="center"/>
        <w:textDirection w:val="btLr"/>
        <w:textAlignment w:val="top"/>
        <w:outlineLvl w:val="0"/>
        <w:rPr>
          <w:b/>
          <w:position w:val="-1"/>
          <w:lang w:val="en-US"/>
        </w:rPr>
      </w:pPr>
      <w:r w:rsidRPr="00692A4D">
        <w:rPr>
          <w:b/>
          <w:position w:val="-1"/>
          <w:lang w:val="en-US"/>
        </w:rPr>
        <w:lastRenderedPageBreak/>
        <w:t xml:space="preserve">3. </w:t>
      </w:r>
      <w:r w:rsidR="002F6CA2" w:rsidRPr="00692A4D">
        <w:rPr>
          <w:b/>
          <w:position w:val="-1"/>
          <w:lang w:val="en-US"/>
        </w:rPr>
        <w:t xml:space="preserve">Name of work, terms of implementation and results </w:t>
      </w:r>
    </w:p>
    <w:p w:rsidR="0006656E" w:rsidRPr="00402FA7" w:rsidRDefault="0006656E" w:rsidP="00402FA7">
      <w:pPr>
        <w:widowControl w:val="0"/>
        <w:spacing w:line="1" w:lineRule="atLeast"/>
        <w:ind w:leftChars="-1" w:hangingChars="1" w:hanging="2"/>
        <w:jc w:val="center"/>
        <w:textDirection w:val="btLr"/>
        <w:textAlignment w:val="top"/>
        <w:outlineLvl w:val="0"/>
        <w:rPr>
          <w:b/>
          <w:position w:val="-1"/>
          <w:lang w:val="en-US"/>
        </w:rPr>
      </w:pPr>
      <w:bookmarkStart w:id="0" w:name="_GoBack"/>
      <w:bookmarkEnd w:id="0"/>
    </w:p>
    <w:tbl>
      <w:tblPr>
        <w:tblpPr w:leftFromText="180" w:rightFromText="180" w:vertAnchor="text" w:tblpY="120"/>
        <w:tblW w:w="9971" w:type="dxa"/>
        <w:tblLayout w:type="fixed"/>
        <w:tblCellMar>
          <w:left w:w="70" w:type="dxa"/>
          <w:right w:w="70" w:type="dxa"/>
        </w:tblCellMar>
        <w:tblLook w:val="0000" w:firstRow="0" w:lastRow="0" w:firstColumn="0" w:lastColumn="0" w:noHBand="0" w:noVBand="0"/>
      </w:tblPr>
      <w:tblGrid>
        <w:gridCol w:w="931"/>
        <w:gridCol w:w="2047"/>
        <w:gridCol w:w="144"/>
        <w:gridCol w:w="1004"/>
        <w:gridCol w:w="1148"/>
        <w:gridCol w:w="4697"/>
      </w:tblGrid>
      <w:tr w:rsidR="00024769" w:rsidRPr="00574325" w:rsidTr="00DC66F1">
        <w:trPr>
          <w:cantSplit/>
          <w:trHeight w:val="396"/>
        </w:trPr>
        <w:tc>
          <w:tcPr>
            <w:tcW w:w="931" w:type="dxa"/>
            <w:vMerge w:val="restart"/>
            <w:tcBorders>
              <w:top w:val="single" w:sz="4" w:space="0" w:color="auto"/>
              <w:left w:val="single" w:sz="6" w:space="0" w:color="auto"/>
              <w:right w:val="single" w:sz="4" w:space="0" w:color="auto"/>
            </w:tcBorders>
          </w:tcPr>
          <w:p w:rsidR="00AC41A9" w:rsidRDefault="00AC41A9" w:rsidP="00E95F10">
            <w:pPr>
              <w:widowControl w:val="0"/>
              <w:spacing w:line="1" w:lineRule="atLeast"/>
              <w:ind w:leftChars="-1" w:hangingChars="1" w:hanging="2"/>
              <w:textAlignment w:val="top"/>
              <w:outlineLvl w:val="0"/>
              <w:rPr>
                <w:position w:val="-1"/>
              </w:rPr>
            </w:pPr>
            <w:r>
              <w:rPr>
                <w:position w:val="-1"/>
                <w:lang w:val="en-US"/>
              </w:rPr>
              <w:t>Task c</w:t>
            </w:r>
            <w:r w:rsidRPr="00AC41A9">
              <w:rPr>
                <w:position w:val="-1"/>
              </w:rPr>
              <w:t>ode, stage</w:t>
            </w:r>
          </w:p>
          <w:p w:rsidR="00024769" w:rsidRPr="00574325" w:rsidRDefault="00024769" w:rsidP="00E95F10">
            <w:pPr>
              <w:widowControl w:val="0"/>
              <w:spacing w:line="1" w:lineRule="atLeast"/>
              <w:ind w:leftChars="-1" w:hangingChars="1" w:hanging="2"/>
              <w:textAlignment w:val="top"/>
              <w:outlineLvl w:val="0"/>
              <w:rPr>
                <w:position w:val="-1"/>
              </w:rPr>
            </w:pPr>
          </w:p>
        </w:tc>
        <w:tc>
          <w:tcPr>
            <w:tcW w:w="2047" w:type="dxa"/>
            <w:vMerge w:val="restart"/>
            <w:tcBorders>
              <w:top w:val="single" w:sz="4" w:space="0" w:color="auto"/>
              <w:left w:val="single" w:sz="4" w:space="0" w:color="auto"/>
              <w:right w:val="single" w:sz="4" w:space="0" w:color="auto"/>
            </w:tcBorders>
          </w:tcPr>
          <w:p w:rsidR="00024769" w:rsidRPr="00AC41A9" w:rsidRDefault="00AC41A9" w:rsidP="00AC41A9">
            <w:pPr>
              <w:widowControl w:val="0"/>
              <w:spacing w:line="1" w:lineRule="atLeast"/>
              <w:ind w:leftChars="-1" w:hangingChars="1" w:hanging="2"/>
              <w:textAlignment w:val="top"/>
              <w:outlineLvl w:val="0"/>
              <w:rPr>
                <w:position w:val="-1"/>
                <w:lang w:val="en-US"/>
              </w:rPr>
            </w:pPr>
            <w:r w:rsidRPr="00AC41A9">
              <w:rPr>
                <w:position w:val="-1"/>
                <w:lang w:val="en-US"/>
              </w:rPr>
              <w:t>Name of work</w:t>
            </w:r>
            <w:r>
              <w:rPr>
                <w:position w:val="-1"/>
                <w:lang w:val="en-US"/>
              </w:rPr>
              <w:t>s</w:t>
            </w:r>
            <w:r w:rsidRPr="00AC41A9">
              <w:rPr>
                <w:position w:val="-1"/>
                <w:lang w:val="en-US"/>
              </w:rPr>
              <w:t xml:space="preserve"> under the Agreement and main stages of its implementation</w:t>
            </w:r>
            <w:r w:rsidR="00024769" w:rsidRPr="00AC41A9">
              <w:rPr>
                <w:position w:val="-1"/>
                <w:lang w:val="en-US"/>
              </w:rPr>
              <w:t>*</w:t>
            </w:r>
          </w:p>
        </w:tc>
        <w:tc>
          <w:tcPr>
            <w:tcW w:w="2296" w:type="dxa"/>
            <w:gridSpan w:val="3"/>
            <w:tcBorders>
              <w:top w:val="single" w:sz="4" w:space="0" w:color="auto"/>
              <w:left w:val="single" w:sz="4" w:space="0" w:color="auto"/>
              <w:bottom w:val="single" w:sz="4" w:space="0" w:color="auto"/>
              <w:right w:val="single" w:sz="4" w:space="0" w:color="auto"/>
            </w:tcBorders>
          </w:tcPr>
          <w:p w:rsidR="00024769" w:rsidRPr="00574325" w:rsidRDefault="00AC41A9" w:rsidP="00E95F10">
            <w:pPr>
              <w:widowControl w:val="0"/>
              <w:spacing w:line="1" w:lineRule="atLeast"/>
              <w:ind w:leftChars="-1" w:hangingChars="1" w:hanging="2"/>
              <w:textAlignment w:val="top"/>
              <w:outlineLvl w:val="0"/>
              <w:rPr>
                <w:position w:val="-1"/>
              </w:rPr>
            </w:pPr>
            <w:r>
              <w:rPr>
                <w:position w:val="-1"/>
                <w:lang w:val="en-US"/>
              </w:rPr>
              <w:t>Period of implementation</w:t>
            </w:r>
            <w:r w:rsidR="00024769" w:rsidRPr="00574325">
              <w:rPr>
                <w:position w:val="-1"/>
              </w:rPr>
              <w:t>*</w:t>
            </w:r>
          </w:p>
        </w:tc>
        <w:tc>
          <w:tcPr>
            <w:tcW w:w="4697" w:type="dxa"/>
            <w:tcBorders>
              <w:top w:val="single" w:sz="4" w:space="0" w:color="auto"/>
              <w:left w:val="single" w:sz="4" w:space="0" w:color="auto"/>
              <w:right w:val="single" w:sz="4" w:space="0" w:color="auto"/>
            </w:tcBorders>
            <w:vAlign w:val="center"/>
          </w:tcPr>
          <w:p w:rsidR="00024769" w:rsidRPr="00574325" w:rsidRDefault="00AC41A9" w:rsidP="00DC66F1">
            <w:pPr>
              <w:widowControl w:val="0"/>
              <w:spacing w:line="1" w:lineRule="atLeast"/>
              <w:ind w:leftChars="-1" w:hangingChars="1" w:hanging="2"/>
              <w:textAlignment w:val="top"/>
              <w:outlineLvl w:val="0"/>
              <w:rPr>
                <w:position w:val="-1"/>
              </w:rPr>
            </w:pPr>
            <w:r>
              <w:rPr>
                <w:position w:val="-1"/>
                <w:lang w:val="en-US"/>
              </w:rPr>
              <w:t>Expected result</w:t>
            </w:r>
            <w:r w:rsidR="00024769" w:rsidRPr="00574325">
              <w:rPr>
                <w:position w:val="-1"/>
              </w:rPr>
              <w:t>*</w:t>
            </w:r>
          </w:p>
        </w:tc>
      </w:tr>
      <w:tr w:rsidR="00024769" w:rsidRPr="00574325" w:rsidTr="00DC66F1">
        <w:trPr>
          <w:cantSplit/>
          <w:trHeight w:val="137"/>
        </w:trPr>
        <w:tc>
          <w:tcPr>
            <w:tcW w:w="931" w:type="dxa"/>
            <w:vMerge/>
            <w:tcBorders>
              <w:left w:val="single" w:sz="6" w:space="0" w:color="auto"/>
              <w:bottom w:val="single" w:sz="4" w:space="0" w:color="auto"/>
              <w:right w:val="single" w:sz="4" w:space="0" w:color="auto"/>
            </w:tcBorders>
          </w:tcPr>
          <w:p w:rsidR="00024769" w:rsidRPr="00574325" w:rsidRDefault="00024769" w:rsidP="00E95F10">
            <w:pPr>
              <w:widowControl w:val="0"/>
              <w:spacing w:line="1" w:lineRule="atLeast"/>
              <w:ind w:leftChars="-1" w:hangingChars="1" w:hanging="2"/>
              <w:textAlignment w:val="top"/>
              <w:outlineLvl w:val="0"/>
              <w:rPr>
                <w:position w:val="-1"/>
              </w:rPr>
            </w:pPr>
          </w:p>
        </w:tc>
        <w:tc>
          <w:tcPr>
            <w:tcW w:w="2047" w:type="dxa"/>
            <w:vMerge/>
            <w:tcBorders>
              <w:left w:val="single" w:sz="4" w:space="0" w:color="auto"/>
              <w:bottom w:val="single" w:sz="4" w:space="0" w:color="auto"/>
              <w:right w:val="single" w:sz="4" w:space="0" w:color="auto"/>
            </w:tcBorders>
          </w:tcPr>
          <w:p w:rsidR="00024769" w:rsidRPr="00574325" w:rsidRDefault="00024769" w:rsidP="00E95F10">
            <w:pPr>
              <w:widowControl w:val="0"/>
              <w:spacing w:line="1" w:lineRule="atLeast"/>
              <w:ind w:leftChars="-1" w:hangingChars="1" w:hanging="2"/>
              <w:textAlignment w:val="top"/>
              <w:outlineLvl w:val="0"/>
              <w:rPr>
                <w:position w:val="-1"/>
              </w:rPr>
            </w:pPr>
          </w:p>
        </w:tc>
        <w:tc>
          <w:tcPr>
            <w:tcW w:w="1148" w:type="dxa"/>
            <w:gridSpan w:val="2"/>
            <w:tcBorders>
              <w:top w:val="single" w:sz="4" w:space="0" w:color="auto"/>
              <w:left w:val="single" w:sz="4" w:space="0" w:color="auto"/>
              <w:bottom w:val="single" w:sz="4" w:space="0" w:color="auto"/>
              <w:right w:val="single" w:sz="4" w:space="0" w:color="auto"/>
            </w:tcBorders>
            <w:vAlign w:val="center"/>
          </w:tcPr>
          <w:p w:rsidR="00024769" w:rsidRPr="00AC41A9" w:rsidRDefault="00AC41A9" w:rsidP="00DC66F1">
            <w:pPr>
              <w:widowControl w:val="0"/>
              <w:spacing w:line="1" w:lineRule="atLeast"/>
              <w:ind w:leftChars="-1" w:hangingChars="1" w:hanging="2"/>
              <w:jc w:val="center"/>
              <w:textAlignment w:val="top"/>
              <w:outlineLvl w:val="0"/>
              <w:rPr>
                <w:position w:val="-1"/>
                <w:lang w:val="en-US"/>
              </w:rPr>
            </w:pPr>
            <w:r>
              <w:rPr>
                <w:position w:val="-1"/>
                <w:lang w:val="en-US"/>
              </w:rPr>
              <w:t>start</w:t>
            </w:r>
          </w:p>
        </w:tc>
        <w:tc>
          <w:tcPr>
            <w:tcW w:w="1148" w:type="dxa"/>
            <w:tcBorders>
              <w:top w:val="single" w:sz="4" w:space="0" w:color="auto"/>
              <w:left w:val="single" w:sz="4" w:space="0" w:color="auto"/>
              <w:bottom w:val="single" w:sz="4" w:space="0" w:color="auto"/>
              <w:right w:val="single" w:sz="4" w:space="0" w:color="auto"/>
            </w:tcBorders>
            <w:vAlign w:val="center"/>
          </w:tcPr>
          <w:p w:rsidR="00024769" w:rsidRPr="00AC41A9" w:rsidRDefault="00AC41A9" w:rsidP="00DC66F1">
            <w:pPr>
              <w:widowControl w:val="0"/>
              <w:spacing w:line="1" w:lineRule="atLeast"/>
              <w:ind w:leftChars="-1" w:hangingChars="1" w:hanging="2"/>
              <w:jc w:val="center"/>
              <w:textAlignment w:val="top"/>
              <w:outlineLvl w:val="0"/>
              <w:rPr>
                <w:position w:val="-1"/>
                <w:lang w:val="en-US"/>
              </w:rPr>
            </w:pPr>
            <w:r>
              <w:rPr>
                <w:position w:val="-1"/>
                <w:lang w:val="en-US"/>
              </w:rPr>
              <w:t>end</w:t>
            </w:r>
          </w:p>
        </w:tc>
        <w:tc>
          <w:tcPr>
            <w:tcW w:w="4697" w:type="dxa"/>
            <w:tcBorders>
              <w:left w:val="single" w:sz="4" w:space="0" w:color="auto"/>
              <w:bottom w:val="single" w:sz="4" w:space="0" w:color="auto"/>
              <w:right w:val="single" w:sz="4" w:space="0" w:color="auto"/>
            </w:tcBorders>
          </w:tcPr>
          <w:p w:rsidR="00024769" w:rsidRPr="00574325" w:rsidRDefault="00024769" w:rsidP="00E95F10">
            <w:pPr>
              <w:widowControl w:val="0"/>
              <w:spacing w:line="1" w:lineRule="atLeast"/>
              <w:ind w:leftChars="-1" w:hangingChars="1" w:hanging="2"/>
              <w:textAlignment w:val="top"/>
              <w:outlineLvl w:val="0"/>
              <w:rPr>
                <w:position w:val="-1"/>
              </w:rPr>
            </w:pPr>
          </w:p>
        </w:tc>
      </w:tr>
      <w:tr w:rsidR="00024769" w:rsidRPr="00574325" w:rsidTr="00AC41A9">
        <w:trPr>
          <w:cantSplit/>
          <w:trHeight w:val="315"/>
        </w:trPr>
        <w:tc>
          <w:tcPr>
            <w:tcW w:w="9971" w:type="dxa"/>
            <w:gridSpan w:val="6"/>
            <w:tcBorders>
              <w:top w:val="single" w:sz="4" w:space="0" w:color="auto"/>
              <w:left w:val="single" w:sz="6" w:space="0" w:color="auto"/>
              <w:bottom w:val="single" w:sz="4" w:space="0" w:color="auto"/>
              <w:right w:val="single" w:sz="4" w:space="0" w:color="auto"/>
            </w:tcBorders>
          </w:tcPr>
          <w:p w:rsidR="00024769" w:rsidRPr="00574325" w:rsidRDefault="00AC41A9" w:rsidP="00E95F10">
            <w:pPr>
              <w:widowControl w:val="0"/>
              <w:spacing w:line="1" w:lineRule="atLeast"/>
              <w:ind w:leftChars="-1" w:hangingChars="1" w:hanging="2"/>
              <w:jc w:val="center"/>
              <w:textAlignment w:val="top"/>
              <w:outlineLvl w:val="0"/>
              <w:rPr>
                <w:b/>
                <w:position w:val="-1"/>
              </w:rPr>
            </w:pPr>
            <w:r>
              <w:rPr>
                <w:b/>
                <w:position w:val="-1"/>
              </w:rPr>
              <w:t>2021</w:t>
            </w:r>
          </w:p>
        </w:tc>
      </w:tr>
      <w:tr w:rsidR="00024769" w:rsidRPr="0006656E" w:rsidTr="004822E4">
        <w:trPr>
          <w:cantSplit/>
          <w:trHeight w:val="585"/>
        </w:trPr>
        <w:tc>
          <w:tcPr>
            <w:tcW w:w="931" w:type="dxa"/>
            <w:tcBorders>
              <w:top w:val="single" w:sz="4" w:space="0" w:color="auto"/>
              <w:left w:val="single" w:sz="6" w:space="0" w:color="auto"/>
              <w:bottom w:val="single" w:sz="4" w:space="0" w:color="auto"/>
              <w:right w:val="single" w:sz="4" w:space="0" w:color="auto"/>
            </w:tcBorders>
            <w:vAlign w:val="center"/>
          </w:tcPr>
          <w:p w:rsidR="00024769" w:rsidRPr="00574325" w:rsidRDefault="00024769" w:rsidP="00AC41A9">
            <w:pPr>
              <w:widowControl w:val="0"/>
              <w:spacing w:line="1" w:lineRule="atLeast"/>
              <w:ind w:leftChars="-1" w:hangingChars="1" w:hanging="2"/>
              <w:textAlignment w:val="top"/>
              <w:outlineLvl w:val="0"/>
              <w:rPr>
                <w:position w:val="-1"/>
              </w:rPr>
            </w:pPr>
            <w:r w:rsidRPr="00574325">
              <w:rPr>
                <w:position w:val="-1"/>
                <w:lang w:val="en-US"/>
              </w:rPr>
              <w:t>1</w:t>
            </w:r>
          </w:p>
        </w:tc>
        <w:tc>
          <w:tcPr>
            <w:tcW w:w="2191" w:type="dxa"/>
            <w:gridSpan w:val="2"/>
            <w:tcBorders>
              <w:top w:val="single" w:sz="4" w:space="0" w:color="auto"/>
              <w:left w:val="single" w:sz="4" w:space="0" w:color="auto"/>
              <w:bottom w:val="single" w:sz="4" w:space="0" w:color="auto"/>
              <w:right w:val="single" w:sz="4" w:space="0" w:color="auto"/>
            </w:tcBorders>
            <w:vAlign w:val="center"/>
          </w:tcPr>
          <w:p w:rsidR="00024769" w:rsidRPr="00574325" w:rsidRDefault="00AC41A9" w:rsidP="004822E4">
            <w:pPr>
              <w:widowControl w:val="0"/>
              <w:spacing w:line="1" w:lineRule="atLeast"/>
              <w:ind w:leftChars="-1" w:hangingChars="1" w:hanging="2"/>
              <w:textAlignment w:val="top"/>
              <w:outlineLvl w:val="0"/>
              <w:rPr>
                <w:position w:val="-1"/>
              </w:rPr>
            </w:pPr>
            <w:r>
              <w:rPr>
                <w:position w:val="-1"/>
                <w:lang w:val="en-US"/>
              </w:rPr>
              <w:t>Data collection</w:t>
            </w:r>
          </w:p>
        </w:tc>
        <w:tc>
          <w:tcPr>
            <w:tcW w:w="1004" w:type="dxa"/>
            <w:tcBorders>
              <w:top w:val="single" w:sz="4" w:space="0" w:color="auto"/>
              <w:left w:val="single" w:sz="4" w:space="0" w:color="auto"/>
              <w:bottom w:val="single" w:sz="4" w:space="0" w:color="auto"/>
              <w:right w:val="single" w:sz="4" w:space="0" w:color="auto"/>
            </w:tcBorders>
            <w:vAlign w:val="center"/>
          </w:tcPr>
          <w:p w:rsidR="00024769" w:rsidRPr="00AC41A9" w:rsidRDefault="00AC41A9" w:rsidP="004822E4">
            <w:pPr>
              <w:widowControl w:val="0"/>
              <w:spacing w:line="1" w:lineRule="atLeast"/>
              <w:ind w:leftChars="-1" w:hangingChars="1" w:hanging="2"/>
              <w:textAlignment w:val="top"/>
              <w:outlineLvl w:val="0"/>
              <w:rPr>
                <w:position w:val="-1"/>
              </w:rPr>
            </w:pPr>
            <w:r>
              <w:rPr>
                <w:position w:val="-1"/>
                <w:lang w:val="en-US"/>
              </w:rPr>
              <w:t>May</w:t>
            </w:r>
            <w:r w:rsidRPr="00AC41A9">
              <w:rPr>
                <w:position w:val="-1"/>
              </w:rPr>
              <w:t xml:space="preserve"> 2021</w:t>
            </w:r>
          </w:p>
        </w:tc>
        <w:tc>
          <w:tcPr>
            <w:tcW w:w="1148" w:type="dxa"/>
            <w:tcBorders>
              <w:top w:val="single" w:sz="4" w:space="0" w:color="auto"/>
              <w:left w:val="single" w:sz="4" w:space="0" w:color="auto"/>
              <w:bottom w:val="single" w:sz="4" w:space="0" w:color="auto"/>
              <w:right w:val="single" w:sz="4" w:space="0" w:color="auto"/>
            </w:tcBorders>
            <w:vAlign w:val="center"/>
          </w:tcPr>
          <w:p w:rsidR="00024769" w:rsidRPr="00AC41A9" w:rsidRDefault="00AC41A9" w:rsidP="004822E4">
            <w:pPr>
              <w:widowControl w:val="0"/>
              <w:spacing w:line="1" w:lineRule="atLeast"/>
              <w:ind w:leftChars="-1" w:hangingChars="1" w:hanging="2"/>
              <w:textAlignment w:val="top"/>
              <w:outlineLvl w:val="0"/>
              <w:rPr>
                <w:position w:val="-1"/>
              </w:rPr>
            </w:pPr>
            <w:r>
              <w:rPr>
                <w:position w:val="-1"/>
                <w:lang w:val="en-US"/>
              </w:rPr>
              <w:t xml:space="preserve">June 2021 </w:t>
            </w:r>
          </w:p>
        </w:tc>
        <w:tc>
          <w:tcPr>
            <w:tcW w:w="4697" w:type="dxa"/>
            <w:tcBorders>
              <w:top w:val="single" w:sz="4" w:space="0" w:color="auto"/>
              <w:left w:val="single" w:sz="4" w:space="0" w:color="auto"/>
              <w:bottom w:val="single" w:sz="4" w:space="0" w:color="auto"/>
              <w:right w:val="single" w:sz="4" w:space="0" w:color="auto"/>
            </w:tcBorders>
            <w:vAlign w:val="center"/>
          </w:tcPr>
          <w:p w:rsidR="00024769" w:rsidRPr="00AC41A9" w:rsidRDefault="00AC41A9" w:rsidP="004822E4">
            <w:pPr>
              <w:widowControl w:val="0"/>
              <w:spacing w:line="1" w:lineRule="atLeast"/>
              <w:ind w:leftChars="-1" w:hangingChars="1" w:hanging="2"/>
              <w:textAlignment w:val="top"/>
              <w:outlineLvl w:val="0"/>
              <w:rPr>
                <w:position w:val="-1"/>
                <w:lang w:val="en-US"/>
              </w:rPr>
            </w:pPr>
            <w:r>
              <w:rPr>
                <w:position w:val="-1"/>
                <w:lang w:val="en-US"/>
              </w:rPr>
              <w:t>Ending of data collection process</w:t>
            </w:r>
          </w:p>
        </w:tc>
      </w:tr>
      <w:tr w:rsidR="00AC41A9" w:rsidRPr="0006656E" w:rsidTr="004822E4">
        <w:trPr>
          <w:cantSplit/>
          <w:trHeight w:val="585"/>
        </w:trPr>
        <w:tc>
          <w:tcPr>
            <w:tcW w:w="931" w:type="dxa"/>
            <w:tcBorders>
              <w:top w:val="single" w:sz="4" w:space="0" w:color="auto"/>
              <w:left w:val="single" w:sz="6" w:space="0" w:color="auto"/>
              <w:bottom w:val="single" w:sz="4" w:space="0" w:color="auto"/>
              <w:right w:val="single" w:sz="4" w:space="0" w:color="auto"/>
            </w:tcBorders>
            <w:vAlign w:val="center"/>
          </w:tcPr>
          <w:p w:rsidR="00AC41A9" w:rsidRPr="00574325" w:rsidRDefault="00AC41A9" w:rsidP="00AC41A9">
            <w:pPr>
              <w:widowControl w:val="0"/>
              <w:spacing w:line="1" w:lineRule="atLeast"/>
              <w:ind w:leftChars="-1" w:hangingChars="1" w:hanging="2"/>
              <w:textAlignment w:val="top"/>
              <w:outlineLvl w:val="0"/>
              <w:rPr>
                <w:position w:val="-1"/>
              </w:rPr>
            </w:pPr>
            <w:r w:rsidRPr="00AC41A9">
              <w:rPr>
                <w:position w:val="-1"/>
              </w:rPr>
              <w:t>2</w:t>
            </w:r>
            <w:r w:rsidRPr="00574325">
              <w:rPr>
                <w:position w:val="-1"/>
              </w:rPr>
              <w:br/>
            </w:r>
          </w:p>
        </w:tc>
        <w:tc>
          <w:tcPr>
            <w:tcW w:w="2191" w:type="dxa"/>
            <w:gridSpan w:val="2"/>
            <w:tcBorders>
              <w:top w:val="single" w:sz="4" w:space="0" w:color="auto"/>
              <w:left w:val="single" w:sz="4" w:space="0" w:color="auto"/>
              <w:bottom w:val="single" w:sz="4" w:space="0" w:color="auto"/>
              <w:right w:val="single" w:sz="4" w:space="0" w:color="auto"/>
            </w:tcBorders>
            <w:vAlign w:val="center"/>
          </w:tcPr>
          <w:p w:rsidR="00AC41A9" w:rsidRPr="00AC41A9" w:rsidRDefault="00AC41A9" w:rsidP="004822E4">
            <w:pPr>
              <w:widowControl w:val="0"/>
              <w:spacing w:line="1" w:lineRule="atLeast"/>
              <w:ind w:leftChars="-1" w:hangingChars="1" w:hanging="2"/>
              <w:textAlignment w:val="top"/>
              <w:outlineLvl w:val="0"/>
              <w:rPr>
                <w:position w:val="-1"/>
                <w:lang w:val="en-US"/>
              </w:rPr>
            </w:pPr>
            <w:r w:rsidRPr="00AC41A9">
              <w:rPr>
                <w:position w:val="-1"/>
                <w:lang w:val="en-US"/>
              </w:rPr>
              <w:t xml:space="preserve">Data analysis </w:t>
            </w:r>
            <w:r>
              <w:rPr>
                <w:position w:val="-1"/>
                <w:lang w:val="en-US"/>
              </w:rPr>
              <w:t>using</w:t>
            </w:r>
            <w:r w:rsidRPr="00AC41A9">
              <w:rPr>
                <w:position w:val="-1"/>
                <w:lang w:val="en-US"/>
              </w:rPr>
              <w:t xml:space="preserve"> statistical software </w:t>
            </w:r>
          </w:p>
        </w:tc>
        <w:tc>
          <w:tcPr>
            <w:tcW w:w="1004" w:type="dxa"/>
            <w:tcBorders>
              <w:top w:val="single" w:sz="4" w:space="0" w:color="auto"/>
              <w:left w:val="single" w:sz="4" w:space="0" w:color="auto"/>
              <w:bottom w:val="single" w:sz="4" w:space="0" w:color="auto"/>
              <w:right w:val="single" w:sz="4" w:space="0" w:color="auto"/>
            </w:tcBorders>
            <w:vAlign w:val="center"/>
          </w:tcPr>
          <w:p w:rsidR="00AC41A9" w:rsidRPr="00AC41A9" w:rsidRDefault="00AC41A9" w:rsidP="004822E4">
            <w:pPr>
              <w:widowControl w:val="0"/>
              <w:spacing w:line="1" w:lineRule="atLeast"/>
              <w:ind w:leftChars="-1" w:hangingChars="1" w:hanging="2"/>
              <w:textAlignment w:val="top"/>
              <w:outlineLvl w:val="0"/>
              <w:rPr>
                <w:position w:val="-1"/>
              </w:rPr>
            </w:pPr>
            <w:r>
              <w:rPr>
                <w:position w:val="-1"/>
                <w:lang w:val="en-US"/>
              </w:rPr>
              <w:t>May</w:t>
            </w:r>
            <w:r w:rsidRPr="00AC41A9">
              <w:rPr>
                <w:position w:val="-1"/>
              </w:rPr>
              <w:t xml:space="preserve"> 2021</w:t>
            </w:r>
          </w:p>
        </w:tc>
        <w:tc>
          <w:tcPr>
            <w:tcW w:w="1148" w:type="dxa"/>
            <w:tcBorders>
              <w:top w:val="single" w:sz="4" w:space="0" w:color="auto"/>
              <w:left w:val="single" w:sz="4" w:space="0" w:color="auto"/>
              <w:bottom w:val="single" w:sz="4" w:space="0" w:color="auto"/>
              <w:right w:val="single" w:sz="4" w:space="0" w:color="auto"/>
            </w:tcBorders>
            <w:vAlign w:val="center"/>
          </w:tcPr>
          <w:p w:rsidR="00AC41A9" w:rsidRPr="00AC41A9" w:rsidRDefault="00AC41A9" w:rsidP="004822E4">
            <w:pPr>
              <w:widowControl w:val="0"/>
              <w:spacing w:line="1" w:lineRule="atLeast"/>
              <w:ind w:leftChars="-1" w:hangingChars="1" w:hanging="2"/>
              <w:textAlignment w:val="top"/>
              <w:outlineLvl w:val="0"/>
              <w:rPr>
                <w:position w:val="-1"/>
              </w:rPr>
            </w:pPr>
            <w:r>
              <w:rPr>
                <w:position w:val="-1"/>
                <w:lang w:val="en-US"/>
              </w:rPr>
              <w:t xml:space="preserve">June 2021 </w:t>
            </w:r>
          </w:p>
        </w:tc>
        <w:tc>
          <w:tcPr>
            <w:tcW w:w="4697" w:type="dxa"/>
            <w:tcBorders>
              <w:top w:val="single" w:sz="4" w:space="0" w:color="auto"/>
              <w:left w:val="single" w:sz="4" w:space="0" w:color="auto"/>
              <w:bottom w:val="single" w:sz="4" w:space="0" w:color="auto"/>
              <w:right w:val="single" w:sz="4" w:space="0" w:color="auto"/>
            </w:tcBorders>
            <w:vAlign w:val="center"/>
          </w:tcPr>
          <w:p w:rsidR="00AC41A9" w:rsidRPr="00B95991" w:rsidRDefault="00B95991" w:rsidP="004822E4">
            <w:pPr>
              <w:widowControl w:val="0"/>
              <w:spacing w:line="1" w:lineRule="atLeast"/>
              <w:ind w:leftChars="-1" w:hangingChars="1" w:hanging="2"/>
              <w:textAlignment w:val="top"/>
              <w:outlineLvl w:val="0"/>
              <w:rPr>
                <w:position w:val="-1"/>
                <w:lang w:val="en-US"/>
              </w:rPr>
            </w:pPr>
            <w:r>
              <w:rPr>
                <w:position w:val="-1"/>
                <w:lang w:val="en-US"/>
              </w:rPr>
              <w:t>Results of d</w:t>
            </w:r>
            <w:r w:rsidRPr="00B95991">
              <w:rPr>
                <w:position w:val="-1"/>
                <w:lang w:val="en-US"/>
              </w:rPr>
              <w:t>ata analysis obtained</w:t>
            </w:r>
          </w:p>
        </w:tc>
      </w:tr>
      <w:tr w:rsidR="00B95991" w:rsidRPr="00574325" w:rsidTr="004822E4">
        <w:trPr>
          <w:cantSplit/>
          <w:trHeight w:val="585"/>
        </w:trPr>
        <w:tc>
          <w:tcPr>
            <w:tcW w:w="931" w:type="dxa"/>
            <w:tcBorders>
              <w:top w:val="single" w:sz="4" w:space="0" w:color="auto"/>
              <w:left w:val="single" w:sz="6" w:space="0" w:color="auto"/>
              <w:bottom w:val="single" w:sz="4" w:space="0" w:color="auto"/>
              <w:right w:val="single" w:sz="4" w:space="0" w:color="auto"/>
            </w:tcBorders>
            <w:vAlign w:val="center"/>
          </w:tcPr>
          <w:p w:rsidR="00B95991" w:rsidRPr="00574325" w:rsidRDefault="00B95991" w:rsidP="00B95991">
            <w:pPr>
              <w:widowControl w:val="0"/>
              <w:spacing w:line="1" w:lineRule="atLeast"/>
              <w:ind w:leftChars="-1" w:hangingChars="1" w:hanging="2"/>
              <w:textAlignment w:val="top"/>
              <w:outlineLvl w:val="0"/>
              <w:rPr>
                <w:position w:val="-1"/>
              </w:rPr>
            </w:pPr>
            <w:r w:rsidRPr="00574325">
              <w:rPr>
                <w:position w:val="-1"/>
              </w:rPr>
              <w:t>3</w:t>
            </w:r>
            <w:r w:rsidRPr="00574325">
              <w:rPr>
                <w:position w:val="-1"/>
              </w:rPr>
              <w:br/>
            </w:r>
          </w:p>
        </w:tc>
        <w:tc>
          <w:tcPr>
            <w:tcW w:w="2191" w:type="dxa"/>
            <w:gridSpan w:val="2"/>
            <w:tcBorders>
              <w:top w:val="single" w:sz="4" w:space="0" w:color="auto"/>
              <w:left w:val="single" w:sz="4" w:space="0" w:color="auto"/>
              <w:bottom w:val="single" w:sz="4" w:space="0" w:color="auto"/>
              <w:right w:val="single" w:sz="4" w:space="0" w:color="auto"/>
            </w:tcBorders>
            <w:vAlign w:val="center"/>
          </w:tcPr>
          <w:p w:rsidR="00B95991" w:rsidRPr="00574325" w:rsidRDefault="00B95991" w:rsidP="004822E4">
            <w:pPr>
              <w:widowControl w:val="0"/>
              <w:spacing w:line="1" w:lineRule="atLeast"/>
              <w:ind w:leftChars="-1" w:hangingChars="1" w:hanging="2"/>
              <w:textAlignment w:val="top"/>
              <w:outlineLvl w:val="0"/>
              <w:rPr>
                <w:position w:val="-1"/>
              </w:rPr>
            </w:pPr>
            <w:r>
              <w:rPr>
                <w:position w:val="-1"/>
                <w:lang w:val="en-US"/>
              </w:rPr>
              <w:t>Writing r</w:t>
            </w:r>
            <w:r>
              <w:rPr>
                <w:position w:val="-1"/>
              </w:rPr>
              <w:t xml:space="preserve">esearch </w:t>
            </w:r>
            <w:r>
              <w:rPr>
                <w:position w:val="-1"/>
                <w:lang w:val="en-US"/>
              </w:rPr>
              <w:t>paper</w:t>
            </w:r>
          </w:p>
        </w:tc>
        <w:tc>
          <w:tcPr>
            <w:tcW w:w="1004" w:type="dxa"/>
            <w:tcBorders>
              <w:top w:val="single" w:sz="4" w:space="0" w:color="auto"/>
              <w:left w:val="single" w:sz="4" w:space="0" w:color="auto"/>
              <w:bottom w:val="single" w:sz="4" w:space="0" w:color="auto"/>
              <w:right w:val="single" w:sz="4" w:space="0" w:color="auto"/>
            </w:tcBorders>
            <w:vAlign w:val="center"/>
          </w:tcPr>
          <w:p w:rsidR="00B95991" w:rsidRPr="00AC41A9" w:rsidRDefault="00B95991" w:rsidP="004822E4">
            <w:pPr>
              <w:widowControl w:val="0"/>
              <w:spacing w:line="1" w:lineRule="atLeast"/>
              <w:ind w:leftChars="-1" w:hangingChars="1" w:hanging="2"/>
              <w:textAlignment w:val="top"/>
              <w:outlineLvl w:val="0"/>
              <w:rPr>
                <w:position w:val="-1"/>
              </w:rPr>
            </w:pPr>
            <w:r>
              <w:rPr>
                <w:position w:val="-1"/>
                <w:lang w:val="en-US"/>
              </w:rPr>
              <w:t>May</w:t>
            </w:r>
            <w:r w:rsidRPr="00AC41A9">
              <w:rPr>
                <w:position w:val="-1"/>
              </w:rPr>
              <w:t xml:space="preserve"> 2021</w:t>
            </w:r>
          </w:p>
        </w:tc>
        <w:tc>
          <w:tcPr>
            <w:tcW w:w="1148" w:type="dxa"/>
            <w:tcBorders>
              <w:top w:val="single" w:sz="4" w:space="0" w:color="auto"/>
              <w:left w:val="single" w:sz="4" w:space="0" w:color="auto"/>
              <w:bottom w:val="single" w:sz="4" w:space="0" w:color="auto"/>
              <w:right w:val="single" w:sz="4" w:space="0" w:color="auto"/>
            </w:tcBorders>
            <w:vAlign w:val="center"/>
          </w:tcPr>
          <w:p w:rsidR="00B95991" w:rsidRPr="00AC41A9" w:rsidRDefault="00B95991" w:rsidP="004822E4">
            <w:pPr>
              <w:widowControl w:val="0"/>
              <w:spacing w:line="1" w:lineRule="atLeast"/>
              <w:ind w:leftChars="-1" w:hangingChars="1" w:hanging="2"/>
              <w:textAlignment w:val="top"/>
              <w:outlineLvl w:val="0"/>
              <w:rPr>
                <w:position w:val="-1"/>
              </w:rPr>
            </w:pPr>
            <w:r>
              <w:rPr>
                <w:position w:val="-1"/>
                <w:lang w:val="en-US"/>
              </w:rPr>
              <w:t xml:space="preserve">June 2021 </w:t>
            </w:r>
          </w:p>
        </w:tc>
        <w:tc>
          <w:tcPr>
            <w:tcW w:w="4697" w:type="dxa"/>
            <w:tcBorders>
              <w:top w:val="single" w:sz="4" w:space="0" w:color="auto"/>
              <w:left w:val="single" w:sz="4" w:space="0" w:color="auto"/>
              <w:bottom w:val="single" w:sz="4" w:space="0" w:color="auto"/>
              <w:right w:val="single" w:sz="4" w:space="0" w:color="auto"/>
            </w:tcBorders>
            <w:vAlign w:val="center"/>
          </w:tcPr>
          <w:p w:rsidR="00B95991" w:rsidRPr="00574325" w:rsidRDefault="00B95991" w:rsidP="004822E4">
            <w:pPr>
              <w:widowControl w:val="0"/>
              <w:spacing w:line="1" w:lineRule="atLeast"/>
              <w:ind w:leftChars="-1" w:hangingChars="1" w:hanging="2"/>
              <w:textAlignment w:val="top"/>
              <w:outlineLvl w:val="0"/>
              <w:rPr>
                <w:position w:val="-1"/>
              </w:rPr>
            </w:pPr>
            <w:r>
              <w:rPr>
                <w:position w:val="-1"/>
                <w:lang w:val="en-US"/>
              </w:rPr>
              <w:t xml:space="preserve"> R</w:t>
            </w:r>
            <w:r>
              <w:rPr>
                <w:position w:val="-1"/>
              </w:rPr>
              <w:t xml:space="preserve">esearch </w:t>
            </w:r>
            <w:r>
              <w:rPr>
                <w:position w:val="-1"/>
                <w:lang w:val="en-US"/>
              </w:rPr>
              <w:t xml:space="preserve">paper completed </w:t>
            </w:r>
          </w:p>
        </w:tc>
      </w:tr>
      <w:tr w:rsidR="00B95991" w:rsidRPr="0006656E" w:rsidTr="004822E4">
        <w:trPr>
          <w:cantSplit/>
          <w:trHeight w:val="585"/>
        </w:trPr>
        <w:tc>
          <w:tcPr>
            <w:tcW w:w="931" w:type="dxa"/>
            <w:tcBorders>
              <w:top w:val="single" w:sz="4" w:space="0" w:color="auto"/>
              <w:left w:val="single" w:sz="6" w:space="0" w:color="auto"/>
              <w:bottom w:val="single" w:sz="4" w:space="0" w:color="auto"/>
              <w:right w:val="single" w:sz="4" w:space="0" w:color="auto"/>
            </w:tcBorders>
          </w:tcPr>
          <w:p w:rsidR="00B95991" w:rsidRPr="00574325" w:rsidRDefault="00B95991" w:rsidP="00B95991">
            <w:pPr>
              <w:widowControl w:val="0"/>
              <w:spacing w:line="1" w:lineRule="atLeast"/>
              <w:ind w:leftChars="-1" w:hangingChars="1" w:hanging="2"/>
              <w:textAlignment w:val="top"/>
              <w:outlineLvl w:val="0"/>
              <w:rPr>
                <w:position w:val="-1"/>
                <w:lang w:val="en-US"/>
              </w:rPr>
            </w:pPr>
            <w:r w:rsidRPr="00574325">
              <w:rPr>
                <w:position w:val="-1"/>
                <w:lang w:val="en-US"/>
              </w:rPr>
              <w:t>4</w:t>
            </w:r>
          </w:p>
        </w:tc>
        <w:tc>
          <w:tcPr>
            <w:tcW w:w="2191" w:type="dxa"/>
            <w:gridSpan w:val="2"/>
            <w:tcBorders>
              <w:top w:val="single" w:sz="4" w:space="0" w:color="auto"/>
              <w:left w:val="single" w:sz="4" w:space="0" w:color="auto"/>
              <w:bottom w:val="single" w:sz="4" w:space="0" w:color="auto"/>
              <w:right w:val="single" w:sz="4" w:space="0" w:color="auto"/>
            </w:tcBorders>
            <w:vAlign w:val="center"/>
          </w:tcPr>
          <w:p w:rsidR="00B95991" w:rsidRPr="00574325" w:rsidRDefault="00B95991" w:rsidP="004822E4">
            <w:pPr>
              <w:widowControl w:val="0"/>
              <w:spacing w:line="1" w:lineRule="atLeast"/>
              <w:ind w:leftChars="-1" w:hangingChars="1" w:hanging="2"/>
              <w:textAlignment w:val="top"/>
              <w:outlineLvl w:val="0"/>
              <w:rPr>
                <w:position w:val="-1"/>
              </w:rPr>
            </w:pPr>
            <w:r>
              <w:rPr>
                <w:position w:val="-1"/>
                <w:lang w:val="en-US"/>
              </w:rPr>
              <w:t>Present</w:t>
            </w:r>
            <w:r w:rsidRPr="00B95991">
              <w:rPr>
                <w:position w:val="-1"/>
              </w:rPr>
              <w:t xml:space="preserve"> </w:t>
            </w:r>
            <w:r>
              <w:rPr>
                <w:position w:val="-1"/>
                <w:lang w:val="en-US"/>
              </w:rPr>
              <w:t>article</w:t>
            </w:r>
            <w:r w:rsidRPr="00B95991">
              <w:rPr>
                <w:position w:val="-1"/>
              </w:rPr>
              <w:t xml:space="preserve"> </w:t>
            </w:r>
            <w:r>
              <w:rPr>
                <w:position w:val="-1"/>
                <w:lang w:val="en-US"/>
              </w:rPr>
              <w:t>for</w:t>
            </w:r>
            <w:r w:rsidRPr="00B95991">
              <w:rPr>
                <w:position w:val="-1"/>
              </w:rPr>
              <w:t xml:space="preserve"> </w:t>
            </w:r>
            <w:r>
              <w:rPr>
                <w:position w:val="-1"/>
                <w:lang w:val="en-US"/>
              </w:rPr>
              <w:t>publication</w:t>
            </w:r>
            <w:r w:rsidRPr="00B95991">
              <w:rPr>
                <w:position w:val="-1"/>
              </w:rPr>
              <w:t xml:space="preserve"> </w:t>
            </w:r>
          </w:p>
        </w:tc>
        <w:tc>
          <w:tcPr>
            <w:tcW w:w="1004" w:type="dxa"/>
            <w:tcBorders>
              <w:top w:val="single" w:sz="4" w:space="0" w:color="auto"/>
              <w:left w:val="single" w:sz="4" w:space="0" w:color="auto"/>
              <w:bottom w:val="single" w:sz="4" w:space="0" w:color="auto"/>
              <w:right w:val="single" w:sz="4" w:space="0" w:color="auto"/>
            </w:tcBorders>
            <w:vAlign w:val="center"/>
          </w:tcPr>
          <w:p w:rsidR="00B95991" w:rsidRPr="00AC41A9" w:rsidRDefault="00B95991" w:rsidP="004822E4">
            <w:pPr>
              <w:widowControl w:val="0"/>
              <w:spacing w:line="1" w:lineRule="atLeast"/>
              <w:ind w:leftChars="-1" w:hangingChars="1" w:hanging="2"/>
              <w:textAlignment w:val="top"/>
              <w:outlineLvl w:val="0"/>
              <w:rPr>
                <w:position w:val="-1"/>
              </w:rPr>
            </w:pPr>
            <w:r>
              <w:rPr>
                <w:position w:val="-1"/>
                <w:lang w:val="en-US"/>
              </w:rPr>
              <w:t xml:space="preserve">June 2021 </w:t>
            </w:r>
          </w:p>
        </w:tc>
        <w:tc>
          <w:tcPr>
            <w:tcW w:w="1148" w:type="dxa"/>
            <w:tcBorders>
              <w:top w:val="single" w:sz="4" w:space="0" w:color="auto"/>
              <w:left w:val="single" w:sz="4" w:space="0" w:color="auto"/>
              <w:bottom w:val="single" w:sz="4" w:space="0" w:color="auto"/>
              <w:right w:val="single" w:sz="4" w:space="0" w:color="auto"/>
            </w:tcBorders>
            <w:vAlign w:val="center"/>
          </w:tcPr>
          <w:p w:rsidR="00B95991" w:rsidRPr="00B95991" w:rsidRDefault="00B95991" w:rsidP="004822E4">
            <w:pPr>
              <w:widowControl w:val="0"/>
              <w:spacing w:line="1" w:lineRule="atLeast"/>
              <w:ind w:leftChars="-1" w:hangingChars="1" w:hanging="2"/>
              <w:textAlignment w:val="top"/>
              <w:outlineLvl w:val="0"/>
              <w:rPr>
                <w:position w:val="-1"/>
                <w:lang w:val="en-US"/>
              </w:rPr>
            </w:pPr>
            <w:r>
              <w:rPr>
                <w:position w:val="-1"/>
                <w:lang w:val="en-US"/>
              </w:rPr>
              <w:t>August 2021</w:t>
            </w:r>
          </w:p>
        </w:tc>
        <w:tc>
          <w:tcPr>
            <w:tcW w:w="4697" w:type="dxa"/>
            <w:tcBorders>
              <w:top w:val="single" w:sz="4" w:space="0" w:color="auto"/>
              <w:left w:val="single" w:sz="4" w:space="0" w:color="auto"/>
              <w:bottom w:val="single" w:sz="4" w:space="0" w:color="auto"/>
              <w:right w:val="single" w:sz="4" w:space="0" w:color="auto"/>
            </w:tcBorders>
            <w:vAlign w:val="center"/>
          </w:tcPr>
          <w:p w:rsidR="00B95991" w:rsidRPr="00B95991" w:rsidRDefault="00B95991" w:rsidP="004822E4">
            <w:pPr>
              <w:widowControl w:val="0"/>
              <w:spacing w:line="1" w:lineRule="atLeast"/>
              <w:ind w:leftChars="-1" w:hangingChars="1" w:hanging="2"/>
              <w:textAlignment w:val="top"/>
              <w:outlineLvl w:val="0"/>
              <w:rPr>
                <w:position w:val="-1"/>
                <w:lang w:val="en-US"/>
              </w:rPr>
            </w:pPr>
            <w:r>
              <w:rPr>
                <w:position w:val="-1"/>
                <w:lang w:val="en-US"/>
              </w:rPr>
              <w:t xml:space="preserve">Submit </w:t>
            </w:r>
            <w:r w:rsidRPr="00B95991">
              <w:rPr>
                <w:position w:val="-1"/>
                <w:lang w:val="en-US"/>
              </w:rPr>
              <w:t xml:space="preserve">article for publication. Upon completion of the project, it is expected to see how quarantine </w:t>
            </w:r>
            <w:r>
              <w:rPr>
                <w:position w:val="-1"/>
                <w:lang w:val="en-US"/>
              </w:rPr>
              <w:t xml:space="preserve">measures </w:t>
            </w:r>
            <w:r w:rsidRPr="00B95991">
              <w:rPr>
                <w:position w:val="-1"/>
                <w:lang w:val="en-US"/>
              </w:rPr>
              <w:t xml:space="preserve">reduces the </w:t>
            </w:r>
            <w:r>
              <w:rPr>
                <w:position w:val="-1"/>
                <w:lang w:val="en-US"/>
              </w:rPr>
              <w:t xml:space="preserve">growth </w:t>
            </w:r>
            <w:r w:rsidRPr="00B95991">
              <w:rPr>
                <w:position w:val="-1"/>
                <w:lang w:val="en-US"/>
              </w:rPr>
              <w:t xml:space="preserve">rate </w:t>
            </w:r>
            <w:r>
              <w:rPr>
                <w:position w:val="-1"/>
                <w:lang w:val="en-US"/>
              </w:rPr>
              <w:t xml:space="preserve">of </w:t>
            </w:r>
            <w:r w:rsidRPr="00B95991">
              <w:rPr>
                <w:position w:val="-1"/>
                <w:lang w:val="en-US"/>
              </w:rPr>
              <w:t xml:space="preserve">cases in percentage </w:t>
            </w:r>
            <w:r>
              <w:rPr>
                <w:position w:val="-1"/>
                <w:lang w:val="en-US"/>
              </w:rPr>
              <w:t xml:space="preserve">points </w:t>
            </w:r>
            <w:r w:rsidRPr="00B95991">
              <w:rPr>
                <w:position w:val="-1"/>
                <w:lang w:val="en-US"/>
              </w:rPr>
              <w:t>per</w:t>
            </w:r>
            <w:r>
              <w:rPr>
                <w:position w:val="-1"/>
                <w:lang w:val="en-US"/>
              </w:rPr>
              <w:t xml:space="preserve"> day</w:t>
            </w:r>
            <w:r w:rsidRPr="00B95991">
              <w:rPr>
                <w:position w:val="-1"/>
                <w:lang w:val="en-US"/>
              </w:rPr>
              <w:t xml:space="preserve">. </w:t>
            </w:r>
            <w:r>
              <w:rPr>
                <w:position w:val="-1"/>
                <w:lang w:val="en-US"/>
              </w:rPr>
              <w:t xml:space="preserve"> This</w:t>
            </w:r>
            <w:r w:rsidRPr="00B03EF7">
              <w:rPr>
                <w:position w:val="-1"/>
                <w:lang w:val="en-US"/>
              </w:rPr>
              <w:t xml:space="preserve"> </w:t>
            </w:r>
            <w:r>
              <w:rPr>
                <w:position w:val="-1"/>
                <w:lang w:val="en-US"/>
              </w:rPr>
              <w:t>will</w:t>
            </w:r>
            <w:r w:rsidRPr="00B03EF7">
              <w:rPr>
                <w:position w:val="-1"/>
                <w:lang w:val="en-US"/>
              </w:rPr>
              <w:t xml:space="preserve"> </w:t>
            </w:r>
            <w:r>
              <w:rPr>
                <w:position w:val="-1"/>
                <w:lang w:val="en-US"/>
              </w:rPr>
              <w:t>give</w:t>
            </w:r>
            <w:r w:rsidRPr="00B03EF7">
              <w:rPr>
                <w:position w:val="-1"/>
                <w:lang w:val="en-US"/>
              </w:rPr>
              <w:t xml:space="preserve"> </w:t>
            </w:r>
            <w:r>
              <w:rPr>
                <w:position w:val="-1"/>
                <w:lang w:val="en-US"/>
              </w:rPr>
              <w:t>an</w:t>
            </w:r>
            <w:r w:rsidRPr="00B03EF7">
              <w:rPr>
                <w:position w:val="-1"/>
                <w:lang w:val="en-US"/>
              </w:rPr>
              <w:t xml:space="preserve"> </w:t>
            </w:r>
            <w:r>
              <w:rPr>
                <w:position w:val="-1"/>
                <w:lang w:val="en-US"/>
              </w:rPr>
              <w:t>idea</w:t>
            </w:r>
            <w:r w:rsidRPr="00B03EF7">
              <w:rPr>
                <w:position w:val="-1"/>
                <w:lang w:val="en-US"/>
              </w:rPr>
              <w:t xml:space="preserve"> </w:t>
            </w:r>
            <w:r>
              <w:rPr>
                <w:position w:val="-1"/>
                <w:lang w:val="en-US"/>
              </w:rPr>
              <w:t>of</w:t>
            </w:r>
            <w:r w:rsidRPr="00B03EF7">
              <w:rPr>
                <w:position w:val="-1"/>
                <w:lang w:val="en-US"/>
              </w:rPr>
              <w:t xml:space="preserve"> </w:t>
            </w:r>
            <w:r>
              <w:rPr>
                <w:position w:val="-1"/>
                <w:lang w:val="en-US"/>
              </w:rPr>
              <w:t>effectiveness</w:t>
            </w:r>
            <w:r w:rsidRPr="00B03EF7">
              <w:rPr>
                <w:position w:val="-1"/>
                <w:lang w:val="en-US"/>
              </w:rPr>
              <w:t xml:space="preserve"> </w:t>
            </w:r>
            <w:r>
              <w:rPr>
                <w:position w:val="-1"/>
                <w:lang w:val="en-US"/>
              </w:rPr>
              <w:t>of</w:t>
            </w:r>
            <w:r w:rsidRPr="00B03EF7">
              <w:rPr>
                <w:position w:val="-1"/>
                <w:lang w:val="en-US"/>
              </w:rPr>
              <w:t xml:space="preserve"> </w:t>
            </w:r>
            <w:r>
              <w:rPr>
                <w:position w:val="-1"/>
                <w:lang w:val="en-US"/>
              </w:rPr>
              <w:t>quarantine</w:t>
            </w:r>
            <w:r w:rsidRPr="00B03EF7">
              <w:rPr>
                <w:position w:val="-1"/>
                <w:lang w:val="en-US"/>
              </w:rPr>
              <w:t xml:space="preserve"> </w:t>
            </w:r>
            <w:r>
              <w:rPr>
                <w:position w:val="-1"/>
                <w:lang w:val="en-US"/>
              </w:rPr>
              <w:t>measures</w:t>
            </w:r>
            <w:r w:rsidRPr="00B03EF7">
              <w:rPr>
                <w:position w:val="-1"/>
                <w:lang w:val="en-US"/>
              </w:rPr>
              <w:t xml:space="preserve">. </w:t>
            </w:r>
          </w:p>
        </w:tc>
      </w:tr>
      <w:tr w:rsidR="00B95991" w:rsidRPr="0006656E" w:rsidTr="004822E4">
        <w:trPr>
          <w:cantSplit/>
          <w:trHeight w:val="585"/>
        </w:trPr>
        <w:tc>
          <w:tcPr>
            <w:tcW w:w="931" w:type="dxa"/>
            <w:tcBorders>
              <w:top w:val="single" w:sz="4" w:space="0" w:color="auto"/>
              <w:left w:val="single" w:sz="6" w:space="0" w:color="auto"/>
              <w:bottom w:val="single" w:sz="4" w:space="0" w:color="auto"/>
              <w:right w:val="single" w:sz="4" w:space="0" w:color="auto"/>
            </w:tcBorders>
          </w:tcPr>
          <w:p w:rsidR="00B95991" w:rsidRPr="00574325" w:rsidRDefault="00B95991" w:rsidP="00B95991">
            <w:pPr>
              <w:widowControl w:val="0"/>
              <w:spacing w:line="1" w:lineRule="atLeast"/>
              <w:ind w:leftChars="-1" w:hangingChars="1" w:hanging="2"/>
              <w:textAlignment w:val="top"/>
              <w:outlineLvl w:val="0"/>
              <w:rPr>
                <w:position w:val="-1"/>
                <w:lang w:val="en-US"/>
              </w:rPr>
            </w:pPr>
            <w:r w:rsidRPr="00574325">
              <w:rPr>
                <w:position w:val="-1"/>
                <w:lang w:val="en-US"/>
              </w:rPr>
              <w:t>5</w:t>
            </w:r>
          </w:p>
        </w:tc>
        <w:tc>
          <w:tcPr>
            <w:tcW w:w="2191" w:type="dxa"/>
            <w:gridSpan w:val="2"/>
            <w:tcBorders>
              <w:top w:val="single" w:sz="4" w:space="0" w:color="auto"/>
              <w:left w:val="single" w:sz="4" w:space="0" w:color="auto"/>
              <w:bottom w:val="single" w:sz="4" w:space="0" w:color="auto"/>
              <w:right w:val="single" w:sz="4" w:space="0" w:color="auto"/>
            </w:tcBorders>
            <w:vAlign w:val="center"/>
          </w:tcPr>
          <w:p w:rsidR="00B95991" w:rsidRPr="00574325" w:rsidRDefault="00B95991" w:rsidP="004822E4">
            <w:pPr>
              <w:widowControl w:val="0"/>
              <w:spacing w:line="1" w:lineRule="atLeast"/>
              <w:ind w:leftChars="-1" w:hangingChars="1" w:hanging="2"/>
              <w:textAlignment w:val="top"/>
              <w:outlineLvl w:val="0"/>
              <w:rPr>
                <w:position w:val="-1"/>
              </w:rPr>
            </w:pPr>
            <w:r>
              <w:rPr>
                <w:position w:val="-1"/>
                <w:lang w:val="en-US"/>
              </w:rPr>
              <w:t xml:space="preserve">Changes and expected publication </w:t>
            </w:r>
          </w:p>
        </w:tc>
        <w:tc>
          <w:tcPr>
            <w:tcW w:w="1004" w:type="dxa"/>
            <w:tcBorders>
              <w:top w:val="single" w:sz="4" w:space="0" w:color="auto"/>
              <w:left w:val="single" w:sz="4" w:space="0" w:color="auto"/>
              <w:bottom w:val="single" w:sz="4" w:space="0" w:color="auto"/>
              <w:right w:val="single" w:sz="4" w:space="0" w:color="auto"/>
            </w:tcBorders>
            <w:vAlign w:val="center"/>
          </w:tcPr>
          <w:p w:rsidR="00B95991" w:rsidRPr="00B95991" w:rsidRDefault="00B95991" w:rsidP="004822E4">
            <w:pPr>
              <w:widowControl w:val="0"/>
              <w:spacing w:line="1" w:lineRule="atLeast"/>
              <w:textAlignment w:val="top"/>
              <w:outlineLvl w:val="0"/>
              <w:rPr>
                <w:position w:val="-1"/>
                <w:lang w:val="en-US"/>
              </w:rPr>
            </w:pPr>
            <w:r>
              <w:rPr>
                <w:position w:val="-1"/>
                <w:lang w:val="en-US"/>
              </w:rPr>
              <w:t>September 2021</w:t>
            </w:r>
          </w:p>
        </w:tc>
        <w:tc>
          <w:tcPr>
            <w:tcW w:w="1148" w:type="dxa"/>
            <w:tcBorders>
              <w:top w:val="single" w:sz="4" w:space="0" w:color="auto"/>
              <w:left w:val="single" w:sz="4" w:space="0" w:color="auto"/>
              <w:bottom w:val="single" w:sz="4" w:space="0" w:color="auto"/>
              <w:right w:val="single" w:sz="4" w:space="0" w:color="auto"/>
            </w:tcBorders>
            <w:vAlign w:val="center"/>
          </w:tcPr>
          <w:p w:rsidR="00B95991" w:rsidRPr="00B95991" w:rsidRDefault="00B95991" w:rsidP="004822E4">
            <w:pPr>
              <w:widowControl w:val="0"/>
              <w:spacing w:line="1" w:lineRule="atLeast"/>
              <w:ind w:leftChars="-1" w:hangingChars="1" w:hanging="2"/>
              <w:textAlignment w:val="top"/>
              <w:outlineLvl w:val="0"/>
              <w:rPr>
                <w:position w:val="-1"/>
                <w:lang w:val="en-US"/>
              </w:rPr>
            </w:pPr>
            <w:r>
              <w:rPr>
                <w:position w:val="-1"/>
                <w:lang w:val="en-US"/>
              </w:rPr>
              <w:t>December 2021</w:t>
            </w:r>
          </w:p>
        </w:tc>
        <w:tc>
          <w:tcPr>
            <w:tcW w:w="4697" w:type="dxa"/>
            <w:tcBorders>
              <w:top w:val="single" w:sz="4" w:space="0" w:color="auto"/>
              <w:left w:val="single" w:sz="4" w:space="0" w:color="auto"/>
              <w:bottom w:val="single" w:sz="4" w:space="0" w:color="auto"/>
              <w:right w:val="single" w:sz="4" w:space="0" w:color="auto"/>
            </w:tcBorders>
            <w:vAlign w:val="center"/>
          </w:tcPr>
          <w:p w:rsidR="00B95991" w:rsidRPr="00B95991" w:rsidRDefault="00B95991" w:rsidP="004822E4">
            <w:pPr>
              <w:widowControl w:val="0"/>
              <w:spacing w:line="1" w:lineRule="atLeast"/>
              <w:textAlignment w:val="top"/>
              <w:outlineLvl w:val="0"/>
              <w:rPr>
                <w:position w:val="-1"/>
                <w:lang w:val="en-US"/>
              </w:rPr>
            </w:pPr>
            <w:r>
              <w:rPr>
                <w:position w:val="-1"/>
                <w:lang w:val="en-US"/>
              </w:rPr>
              <w:t>At</w:t>
            </w:r>
            <w:r w:rsidRPr="00B03EF7">
              <w:rPr>
                <w:position w:val="-1"/>
                <w:lang w:val="en-US"/>
              </w:rPr>
              <w:t xml:space="preserve"> </w:t>
            </w:r>
            <w:r>
              <w:rPr>
                <w:position w:val="-1"/>
                <w:lang w:val="en-US"/>
              </w:rPr>
              <w:t xml:space="preserve">least </w:t>
            </w:r>
            <w:r w:rsidRPr="00B03EF7">
              <w:rPr>
                <w:position w:val="-1"/>
                <w:lang w:val="en-US"/>
              </w:rPr>
              <w:t>1 (</w:t>
            </w:r>
            <w:r>
              <w:rPr>
                <w:position w:val="-1"/>
                <w:lang w:val="en-US"/>
              </w:rPr>
              <w:t>one</w:t>
            </w:r>
            <w:r w:rsidRPr="00B03EF7">
              <w:rPr>
                <w:position w:val="-1"/>
                <w:lang w:val="en-US"/>
              </w:rPr>
              <w:t xml:space="preserve">) </w:t>
            </w:r>
            <w:r>
              <w:rPr>
                <w:position w:val="-1"/>
                <w:lang w:val="en-US"/>
              </w:rPr>
              <w:t>article published</w:t>
            </w:r>
            <w:r w:rsidRPr="00B03EF7">
              <w:rPr>
                <w:position w:val="-1"/>
                <w:lang w:val="en-US"/>
              </w:rPr>
              <w:t xml:space="preserve">, </w:t>
            </w:r>
            <w:r>
              <w:rPr>
                <w:position w:val="-1"/>
                <w:lang w:val="en-US"/>
              </w:rPr>
              <w:t xml:space="preserve">accepted for publication or submitted to the international rating journals, included in </w:t>
            </w:r>
            <w:r w:rsidRPr="00574325">
              <w:rPr>
                <w:bCs/>
                <w:position w:val="-1"/>
                <w:lang w:val="en-US"/>
              </w:rPr>
              <w:t>Science</w:t>
            </w:r>
            <w:r w:rsidRPr="00B03EF7">
              <w:rPr>
                <w:bCs/>
                <w:position w:val="-1"/>
                <w:lang w:val="en-US"/>
              </w:rPr>
              <w:t xml:space="preserve"> </w:t>
            </w:r>
            <w:r w:rsidRPr="00574325">
              <w:rPr>
                <w:bCs/>
                <w:position w:val="-1"/>
                <w:lang w:val="en-US"/>
              </w:rPr>
              <w:t>Citation</w:t>
            </w:r>
            <w:r w:rsidRPr="00B03EF7">
              <w:rPr>
                <w:bCs/>
                <w:position w:val="-1"/>
                <w:lang w:val="en-US"/>
              </w:rPr>
              <w:t xml:space="preserve"> </w:t>
            </w:r>
            <w:r w:rsidRPr="00574325">
              <w:rPr>
                <w:bCs/>
                <w:position w:val="-1"/>
                <w:lang w:val="en-US"/>
              </w:rPr>
              <w:t>Index</w:t>
            </w:r>
            <w:r w:rsidRPr="00B03EF7">
              <w:rPr>
                <w:bCs/>
                <w:position w:val="-1"/>
                <w:lang w:val="en-US"/>
              </w:rPr>
              <w:t xml:space="preserve"> </w:t>
            </w:r>
            <w:r w:rsidRPr="00574325">
              <w:rPr>
                <w:bCs/>
                <w:position w:val="-1"/>
                <w:lang w:val="en-US"/>
              </w:rPr>
              <w:t>Expanded</w:t>
            </w:r>
            <w:r w:rsidRPr="00B03EF7" w:rsidDel="00C0392C">
              <w:rPr>
                <w:position w:val="-1"/>
                <w:lang w:val="en-US"/>
              </w:rPr>
              <w:t xml:space="preserve"> </w:t>
            </w:r>
            <w:r>
              <w:rPr>
                <w:position w:val="-1"/>
                <w:lang w:val="en-US"/>
              </w:rPr>
              <w:t>or</w:t>
            </w:r>
            <w:r w:rsidRPr="00B03EF7">
              <w:rPr>
                <w:position w:val="-1"/>
                <w:lang w:val="en-US"/>
              </w:rPr>
              <w:t xml:space="preserve"> </w:t>
            </w:r>
            <w:r w:rsidRPr="00B03EF7">
              <w:rPr>
                <w:bCs/>
                <w:position w:val="-1"/>
                <w:lang w:val="en-US"/>
              </w:rPr>
              <w:t xml:space="preserve">Social Science Citation Index </w:t>
            </w:r>
            <w:r>
              <w:rPr>
                <w:position w:val="-1"/>
                <w:lang w:val="en-US"/>
              </w:rPr>
              <w:t>in</w:t>
            </w:r>
            <w:r w:rsidRPr="00B03EF7">
              <w:rPr>
                <w:position w:val="-1"/>
                <w:lang w:val="en-US"/>
              </w:rPr>
              <w:t xml:space="preserve"> Web of Science</w:t>
            </w:r>
            <w:r>
              <w:rPr>
                <w:position w:val="-1"/>
                <w:lang w:val="en-US"/>
              </w:rPr>
              <w:t xml:space="preserve"> database</w:t>
            </w:r>
            <w:r w:rsidRPr="00B03EF7">
              <w:rPr>
                <w:position w:val="-1"/>
                <w:lang w:val="en-US"/>
              </w:rPr>
              <w:t xml:space="preserve"> </w:t>
            </w:r>
            <w:r>
              <w:rPr>
                <w:position w:val="-1"/>
                <w:lang w:val="en-US"/>
              </w:rPr>
              <w:t>and</w:t>
            </w:r>
            <w:r w:rsidRPr="00B03EF7">
              <w:rPr>
                <w:position w:val="-1"/>
                <w:lang w:val="en-US"/>
              </w:rPr>
              <w:t xml:space="preserve"> (</w:t>
            </w:r>
            <w:r>
              <w:rPr>
                <w:position w:val="-1"/>
                <w:lang w:val="en-US"/>
              </w:rPr>
              <w:t>or</w:t>
            </w:r>
            <w:r w:rsidRPr="00B03EF7">
              <w:rPr>
                <w:position w:val="-1"/>
                <w:lang w:val="en-US"/>
              </w:rPr>
              <w:t xml:space="preserve">) </w:t>
            </w:r>
            <w:r>
              <w:rPr>
                <w:position w:val="-1"/>
                <w:lang w:val="en-US"/>
              </w:rPr>
              <w:t xml:space="preserve">having </w:t>
            </w:r>
            <w:r w:rsidRPr="00B03EF7">
              <w:rPr>
                <w:position w:val="-1"/>
                <w:lang w:val="en-US"/>
              </w:rPr>
              <w:t xml:space="preserve">CiteScore </w:t>
            </w:r>
            <w:r>
              <w:rPr>
                <w:position w:val="-1"/>
                <w:lang w:val="en-US"/>
              </w:rPr>
              <w:t xml:space="preserve">percentile in </w:t>
            </w:r>
            <w:r w:rsidRPr="00B03EF7">
              <w:rPr>
                <w:position w:val="-1"/>
                <w:lang w:val="en-US"/>
              </w:rPr>
              <w:t>Scopus</w:t>
            </w:r>
            <w:r>
              <w:rPr>
                <w:position w:val="-1"/>
                <w:lang w:val="en-US"/>
              </w:rPr>
              <w:t xml:space="preserve"> database</w:t>
            </w:r>
            <w:r w:rsidRPr="00B03EF7">
              <w:rPr>
                <w:position w:val="-1"/>
                <w:lang w:val="en-US"/>
              </w:rPr>
              <w:t xml:space="preserve"> </w:t>
            </w:r>
            <w:r>
              <w:rPr>
                <w:position w:val="-1"/>
                <w:lang w:val="en-US"/>
              </w:rPr>
              <w:t xml:space="preserve">of not less than </w:t>
            </w:r>
            <w:r w:rsidRPr="00B03EF7">
              <w:rPr>
                <w:position w:val="-1"/>
                <w:lang w:val="en-US"/>
              </w:rPr>
              <w:t>35 (</w:t>
            </w:r>
            <w:r>
              <w:rPr>
                <w:position w:val="-1"/>
                <w:lang w:val="en-US"/>
              </w:rPr>
              <w:t>thirty-five</w:t>
            </w:r>
            <w:r w:rsidRPr="00B03EF7">
              <w:rPr>
                <w:position w:val="-1"/>
                <w:lang w:val="en-US"/>
              </w:rPr>
              <w:t>)</w:t>
            </w:r>
          </w:p>
        </w:tc>
      </w:tr>
    </w:tbl>
    <w:p w:rsidR="00B95991" w:rsidRDefault="00B95991" w:rsidP="00B95991">
      <w:pPr>
        <w:spacing w:line="360" w:lineRule="auto"/>
        <w:jc w:val="center"/>
        <w:rPr>
          <w:color w:val="000000"/>
          <w:lang w:val="en-US"/>
        </w:rPr>
      </w:pP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DC66F1" w:rsidTr="00880E1A">
        <w:tc>
          <w:tcPr>
            <w:tcW w:w="4785" w:type="dxa"/>
          </w:tcPr>
          <w:p w:rsidR="00DC66F1" w:rsidRDefault="00DC66F1" w:rsidP="00DC66F1">
            <w:pPr>
              <w:rPr>
                <w:color w:val="000000"/>
                <w:lang w:val="en-US"/>
              </w:rPr>
            </w:pPr>
            <w:r>
              <w:rPr>
                <w:color w:val="000000"/>
                <w:lang w:val="en-US"/>
              </w:rPr>
              <w:t>For and on behalf of the Ordering Party:</w:t>
            </w:r>
          </w:p>
          <w:p w:rsidR="00DC66F1" w:rsidRDefault="00DC66F1" w:rsidP="00DC66F1">
            <w:pPr>
              <w:rPr>
                <w:color w:val="000000"/>
                <w:lang w:val="kk-KZ"/>
              </w:rPr>
            </w:pPr>
            <w:r>
              <w:rPr>
                <w:color w:val="000000"/>
                <w:lang w:val="en-US"/>
              </w:rPr>
              <w:t xml:space="preserve">Chairman </w:t>
            </w:r>
          </w:p>
          <w:p w:rsidR="00880E1A" w:rsidRDefault="00DC66F1" w:rsidP="00DC66F1">
            <w:pPr>
              <w:rPr>
                <w:color w:val="000000"/>
                <w:lang w:val="kk-KZ"/>
              </w:rPr>
            </w:pPr>
            <w:r>
              <w:rPr>
                <w:color w:val="000000"/>
                <w:lang w:val="en-US"/>
              </w:rPr>
              <w:t>SA “</w:t>
            </w:r>
            <w:r w:rsidRPr="00DC66F1">
              <w:rPr>
                <w:color w:val="000000"/>
                <w:lang w:val="kk-KZ"/>
              </w:rPr>
              <w:t xml:space="preserve">Committee of Science of the </w:t>
            </w:r>
          </w:p>
          <w:p w:rsidR="00880E1A" w:rsidRDefault="00DC66F1" w:rsidP="00DC66F1">
            <w:pPr>
              <w:rPr>
                <w:color w:val="000000"/>
                <w:lang w:val="kk-KZ"/>
              </w:rPr>
            </w:pPr>
            <w:r w:rsidRPr="00DC66F1">
              <w:rPr>
                <w:color w:val="000000"/>
                <w:lang w:val="kk-KZ"/>
              </w:rPr>
              <w:t xml:space="preserve">Ministry of Education and Science </w:t>
            </w:r>
          </w:p>
          <w:p w:rsidR="00DC66F1" w:rsidRDefault="00DC66F1" w:rsidP="00DC66F1">
            <w:pPr>
              <w:rPr>
                <w:color w:val="000000"/>
                <w:lang w:val="en-US"/>
              </w:rPr>
            </w:pPr>
            <w:r w:rsidRPr="00DC66F1">
              <w:rPr>
                <w:color w:val="000000"/>
                <w:lang w:val="kk-KZ"/>
              </w:rPr>
              <w:t>of the Republic of Kazakhstan</w:t>
            </w:r>
            <w:r>
              <w:rPr>
                <w:color w:val="000000"/>
                <w:lang w:val="en-US"/>
              </w:rPr>
              <w:t>”</w:t>
            </w:r>
          </w:p>
          <w:p w:rsidR="00DC66F1" w:rsidRDefault="00880E1A" w:rsidP="00DC66F1">
            <w:pPr>
              <w:rPr>
                <w:color w:val="000000"/>
                <w:lang w:val="en-US"/>
              </w:rPr>
            </w:pPr>
            <w:r w:rsidRPr="00DC66F1">
              <w:rPr>
                <w:color w:val="000000"/>
                <w:lang w:val="en-US"/>
              </w:rPr>
              <w:t>Kurmangalieva Zh. D.</w:t>
            </w:r>
          </w:p>
          <w:p w:rsidR="00DC66F1" w:rsidRPr="00DC66F1" w:rsidRDefault="00DC66F1" w:rsidP="00880E1A">
            <w:pPr>
              <w:rPr>
                <w:color w:val="000000"/>
                <w:lang w:val="en-US"/>
              </w:rPr>
            </w:pPr>
            <w:r>
              <w:rPr>
                <w:color w:val="000000"/>
                <w:lang w:val="en-US"/>
              </w:rPr>
              <w:t xml:space="preserve">[signature, stamp] </w:t>
            </w:r>
          </w:p>
        </w:tc>
        <w:tc>
          <w:tcPr>
            <w:tcW w:w="4786" w:type="dxa"/>
          </w:tcPr>
          <w:p w:rsidR="00DC66F1" w:rsidRDefault="00DC66F1" w:rsidP="00880E1A">
            <w:pPr>
              <w:rPr>
                <w:color w:val="000000"/>
                <w:lang w:val="en-US"/>
              </w:rPr>
            </w:pPr>
            <w:r w:rsidRPr="00DC66F1">
              <w:rPr>
                <w:color w:val="000000"/>
                <w:lang w:val="en-US"/>
              </w:rPr>
              <w:t>For and on behalf of the Contractor</w:t>
            </w:r>
            <w:r>
              <w:rPr>
                <w:color w:val="000000"/>
                <w:lang w:val="en-US"/>
              </w:rPr>
              <w:t>:</w:t>
            </w:r>
          </w:p>
          <w:p w:rsidR="00DC66F1" w:rsidRDefault="00DC66F1" w:rsidP="00880E1A">
            <w:pPr>
              <w:rPr>
                <w:color w:val="000000"/>
                <w:lang w:val="en-US"/>
              </w:rPr>
            </w:pPr>
            <w:r w:rsidRPr="00DC66F1">
              <w:rPr>
                <w:color w:val="000000"/>
                <w:lang w:val="en-US"/>
              </w:rPr>
              <w:t>Executive Vice President</w:t>
            </w:r>
          </w:p>
          <w:p w:rsidR="00DC66F1" w:rsidRDefault="00DC66F1" w:rsidP="00880E1A">
            <w:pPr>
              <w:rPr>
                <w:color w:val="000000"/>
                <w:lang w:val="en-US"/>
              </w:rPr>
            </w:pPr>
            <w:r>
              <w:rPr>
                <w:color w:val="000000"/>
                <w:lang w:val="en-US"/>
              </w:rPr>
              <w:t>AOE “Nazarbayev University”</w:t>
            </w:r>
          </w:p>
          <w:p w:rsidR="00880E1A" w:rsidRDefault="00880E1A" w:rsidP="00880E1A">
            <w:pPr>
              <w:rPr>
                <w:color w:val="000000"/>
                <w:lang w:val="en-US"/>
              </w:rPr>
            </w:pPr>
            <w:r w:rsidRPr="00880E1A">
              <w:rPr>
                <w:color w:val="000000"/>
                <w:lang w:val="en-US"/>
              </w:rPr>
              <w:t>Kipshakov</w:t>
            </w:r>
            <w:r>
              <w:rPr>
                <w:color w:val="000000"/>
                <w:lang w:val="en-US"/>
              </w:rPr>
              <w:t xml:space="preserve"> A.M.</w:t>
            </w:r>
          </w:p>
          <w:p w:rsidR="00DC66F1" w:rsidRDefault="00DC66F1" w:rsidP="00880E1A">
            <w:pPr>
              <w:rPr>
                <w:color w:val="000000"/>
                <w:lang w:val="en-US"/>
              </w:rPr>
            </w:pPr>
            <w:r>
              <w:rPr>
                <w:color w:val="000000"/>
                <w:lang w:val="en-US"/>
              </w:rPr>
              <w:t xml:space="preserve">[signature, stamp] </w:t>
            </w:r>
          </w:p>
          <w:p w:rsidR="00880E1A" w:rsidRDefault="00880E1A" w:rsidP="00880E1A">
            <w:pPr>
              <w:rPr>
                <w:color w:val="000000"/>
                <w:lang w:val="en-US"/>
              </w:rPr>
            </w:pPr>
          </w:p>
          <w:p w:rsidR="00880E1A" w:rsidRDefault="00880E1A" w:rsidP="00880E1A">
            <w:pPr>
              <w:rPr>
                <w:color w:val="000000"/>
                <w:lang w:val="en-US"/>
              </w:rPr>
            </w:pPr>
            <w:r>
              <w:rPr>
                <w:color w:val="000000"/>
                <w:lang w:val="en-US"/>
              </w:rPr>
              <w:t>Read and understood:</w:t>
            </w:r>
          </w:p>
          <w:p w:rsidR="00880E1A" w:rsidRDefault="00880E1A" w:rsidP="00880E1A">
            <w:pPr>
              <w:rPr>
                <w:color w:val="000000"/>
                <w:lang w:val="en-US"/>
              </w:rPr>
            </w:pPr>
            <w:r w:rsidRPr="00880E1A">
              <w:rPr>
                <w:color w:val="000000"/>
                <w:lang w:val="en-US"/>
              </w:rPr>
              <w:t>Principal investigator</w:t>
            </w:r>
          </w:p>
          <w:p w:rsidR="00880E1A" w:rsidRPr="00880E1A" w:rsidRDefault="00880E1A" w:rsidP="00880E1A">
            <w:pPr>
              <w:rPr>
                <w:color w:val="000000"/>
                <w:lang w:val="en-US"/>
              </w:rPr>
            </w:pPr>
            <w:r w:rsidRPr="00880E1A">
              <w:rPr>
                <w:color w:val="000000"/>
                <w:lang w:val="en-US"/>
              </w:rPr>
              <w:t>Nanovsky S.B.</w:t>
            </w:r>
          </w:p>
          <w:p w:rsidR="00880E1A" w:rsidRPr="00880E1A" w:rsidRDefault="00880E1A" w:rsidP="00880E1A">
            <w:pPr>
              <w:rPr>
                <w:color w:val="000000"/>
                <w:lang w:val="en-US"/>
              </w:rPr>
            </w:pPr>
            <w:r w:rsidRPr="00880E1A">
              <w:rPr>
                <w:color w:val="000000"/>
                <w:lang w:val="en-US"/>
              </w:rPr>
              <w:t xml:space="preserve">[signature] </w:t>
            </w:r>
          </w:p>
          <w:p w:rsidR="00DC66F1" w:rsidRPr="00DC66F1" w:rsidRDefault="00DC66F1" w:rsidP="00880E1A">
            <w:pPr>
              <w:rPr>
                <w:color w:val="000000"/>
                <w:lang w:val="en-US"/>
              </w:rPr>
            </w:pPr>
          </w:p>
        </w:tc>
      </w:tr>
    </w:tbl>
    <w:p w:rsidR="00DC66F1" w:rsidRDefault="00DC66F1" w:rsidP="00B95991">
      <w:pPr>
        <w:spacing w:line="360" w:lineRule="auto"/>
        <w:jc w:val="center"/>
        <w:rPr>
          <w:color w:val="000000"/>
          <w:lang w:val="en-US"/>
        </w:rPr>
      </w:pPr>
    </w:p>
    <w:p w:rsidR="00880E1A" w:rsidRDefault="00880E1A" w:rsidP="00B95991">
      <w:pPr>
        <w:spacing w:line="360" w:lineRule="auto"/>
        <w:jc w:val="center"/>
        <w:rPr>
          <w:color w:val="000000"/>
          <w:lang w:val="en-US"/>
        </w:rPr>
      </w:pPr>
    </w:p>
    <w:p w:rsidR="00DC66F1" w:rsidRPr="00B95991" w:rsidRDefault="00DC66F1" w:rsidP="00B95991">
      <w:pPr>
        <w:spacing w:line="360" w:lineRule="auto"/>
        <w:jc w:val="center"/>
        <w:rPr>
          <w:color w:val="000000"/>
          <w:lang w:val="en-US"/>
        </w:rPr>
      </w:pPr>
    </w:p>
    <w:sectPr w:rsidR="00DC66F1" w:rsidRPr="00B95991" w:rsidSect="006177B9">
      <w:pgSz w:w="11906" w:h="16838"/>
      <w:pgMar w:top="1133" w:right="850" w:bottom="1133" w:left="1701" w:header="0" w:footer="446" w:gutter="0"/>
      <w:pgNumType w:start="2"/>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50E2" w:rsidRDefault="005450E2">
      <w:r>
        <w:separator/>
      </w:r>
    </w:p>
  </w:endnote>
  <w:endnote w:type="continuationSeparator" w:id="0">
    <w:p w:rsidR="005450E2" w:rsidRDefault="005450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4599223"/>
      <w:docPartObj>
        <w:docPartGallery w:val="Page Numbers (Bottom of Page)"/>
        <w:docPartUnique/>
      </w:docPartObj>
    </w:sdtPr>
    <w:sdtEndPr>
      <w:rPr>
        <w:noProof/>
      </w:rPr>
    </w:sdtEndPr>
    <w:sdtContent>
      <w:p w:rsidR="00B03EF7" w:rsidRDefault="00B03EF7">
        <w:pPr>
          <w:pStyle w:val="afa"/>
          <w:jc w:val="center"/>
        </w:pPr>
        <w:r>
          <w:fldChar w:fldCharType="begin"/>
        </w:r>
        <w:r>
          <w:instrText xml:space="preserve"> PAGE   \* MERGEFORMAT </w:instrText>
        </w:r>
        <w:r>
          <w:fldChar w:fldCharType="separate"/>
        </w:r>
        <w:r w:rsidR="0006656E">
          <w:rPr>
            <w:noProof/>
          </w:rPr>
          <w:t>22</w:t>
        </w:r>
        <w:r>
          <w:rPr>
            <w:noProof/>
          </w:rPr>
          <w:fldChar w:fldCharType="end"/>
        </w:r>
      </w:p>
    </w:sdtContent>
  </w:sdt>
  <w:p w:rsidR="00B03EF7" w:rsidRDefault="00B03EF7">
    <w:pPr>
      <w:pBdr>
        <w:top w:val="nil"/>
        <w:left w:val="nil"/>
        <w:bottom w:val="nil"/>
        <w:right w:val="nil"/>
        <w:between w:val="nil"/>
      </w:pBdr>
      <w:tabs>
        <w:tab w:val="center" w:pos="4680"/>
        <w:tab w:val="right" w:pos="9360"/>
      </w:tabs>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3EF7" w:rsidRDefault="00B03EF7">
    <w:pPr>
      <w:pStyle w:val="afa"/>
      <w:jc w:val="center"/>
    </w:pPr>
  </w:p>
  <w:p w:rsidR="00B03EF7" w:rsidRDefault="00B03EF7">
    <w:pPr>
      <w:pStyle w:val="af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50E2" w:rsidRDefault="005450E2">
      <w:r>
        <w:separator/>
      </w:r>
    </w:p>
  </w:footnote>
  <w:footnote w:type="continuationSeparator" w:id="0">
    <w:p w:rsidR="005450E2" w:rsidRDefault="005450E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6B45FD"/>
    <w:multiLevelType w:val="multilevel"/>
    <w:tmpl w:val="6DAA70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C6E5249"/>
    <w:multiLevelType w:val="hybridMultilevel"/>
    <w:tmpl w:val="2716C204"/>
    <w:lvl w:ilvl="0" w:tplc="04190001">
      <w:start w:val="1"/>
      <w:numFmt w:val="bullet"/>
      <w:lvlText w:val=""/>
      <w:lvlJc w:val="left"/>
      <w:pPr>
        <w:ind w:left="718" w:hanging="360"/>
      </w:pPr>
      <w:rPr>
        <w:rFonts w:ascii="Symbol" w:hAnsi="Symbol"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abstractNum w:abstractNumId="2" w15:restartNumberingAfterBreak="0">
    <w:nsid w:val="201046C5"/>
    <w:multiLevelType w:val="hybridMultilevel"/>
    <w:tmpl w:val="2D1621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4D4F8E"/>
    <w:multiLevelType w:val="hybridMultilevel"/>
    <w:tmpl w:val="7A0A51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484260"/>
    <w:multiLevelType w:val="hybridMultilevel"/>
    <w:tmpl w:val="9880D7AE"/>
    <w:lvl w:ilvl="0" w:tplc="3D72A5C8">
      <w:start w:val="1"/>
      <w:numFmt w:val="decimal"/>
      <w:lvlText w:val="%1)"/>
      <w:lvlJc w:val="left"/>
      <w:pPr>
        <w:ind w:left="1080" w:hanging="360"/>
      </w:pPr>
      <w:rPr>
        <w:rFonts w:hint="default"/>
        <w:color w:val="00000A"/>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453253D8"/>
    <w:multiLevelType w:val="hybridMultilevel"/>
    <w:tmpl w:val="5A807A50"/>
    <w:lvl w:ilvl="0" w:tplc="759A1A6E">
      <w:start w:val="1"/>
      <w:numFmt w:val="decimal"/>
      <w:lvlText w:val="%1"/>
      <w:lvlJc w:val="left"/>
      <w:pPr>
        <w:ind w:left="1170" w:hanging="360"/>
      </w:pPr>
      <w:rPr>
        <w:rFonts w:hint="default"/>
      </w:r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6" w15:restartNumberingAfterBreak="0">
    <w:nsid w:val="48813B7A"/>
    <w:multiLevelType w:val="multilevel"/>
    <w:tmpl w:val="D40EB8D6"/>
    <w:lvl w:ilvl="0">
      <w:start w:val="2"/>
      <w:numFmt w:val="decimal"/>
      <w:lvlText w:val="%1"/>
      <w:lvlJc w:val="left"/>
      <w:pPr>
        <w:ind w:left="1170" w:hanging="360"/>
      </w:pPr>
      <w:rPr>
        <w:rFonts w:hint="default"/>
      </w:rPr>
    </w:lvl>
    <w:lvl w:ilvl="1">
      <w:start w:val="1"/>
      <w:numFmt w:val="decimal"/>
      <w:isLgl/>
      <w:lvlText w:val="%1.%2"/>
      <w:lvlJc w:val="left"/>
      <w:pPr>
        <w:ind w:left="1170" w:hanging="360"/>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530" w:hanging="720"/>
      </w:pPr>
      <w:rPr>
        <w:rFonts w:hint="default"/>
      </w:rPr>
    </w:lvl>
    <w:lvl w:ilvl="4">
      <w:start w:val="1"/>
      <w:numFmt w:val="decimal"/>
      <w:isLgl/>
      <w:lvlText w:val="%1.%2.%3.%4.%5"/>
      <w:lvlJc w:val="left"/>
      <w:pPr>
        <w:ind w:left="189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2250" w:hanging="1440"/>
      </w:pPr>
      <w:rPr>
        <w:rFonts w:hint="default"/>
      </w:rPr>
    </w:lvl>
    <w:lvl w:ilvl="7">
      <w:start w:val="1"/>
      <w:numFmt w:val="decimal"/>
      <w:isLgl/>
      <w:lvlText w:val="%1.%2.%3.%4.%5.%6.%7.%8"/>
      <w:lvlJc w:val="left"/>
      <w:pPr>
        <w:ind w:left="2250" w:hanging="1440"/>
      </w:pPr>
      <w:rPr>
        <w:rFonts w:hint="default"/>
      </w:rPr>
    </w:lvl>
    <w:lvl w:ilvl="8">
      <w:start w:val="1"/>
      <w:numFmt w:val="decimal"/>
      <w:isLgl/>
      <w:lvlText w:val="%1.%2.%3.%4.%5.%6.%7.%8.%9"/>
      <w:lvlJc w:val="left"/>
      <w:pPr>
        <w:ind w:left="2610" w:hanging="1800"/>
      </w:pPr>
      <w:rPr>
        <w:rFonts w:hint="default"/>
      </w:rPr>
    </w:lvl>
  </w:abstractNum>
  <w:abstractNum w:abstractNumId="7" w15:restartNumberingAfterBreak="0">
    <w:nsid w:val="54435F7F"/>
    <w:multiLevelType w:val="hybridMultilevel"/>
    <w:tmpl w:val="31283CAA"/>
    <w:lvl w:ilvl="0" w:tplc="D80E41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C41407A"/>
    <w:multiLevelType w:val="hybridMultilevel"/>
    <w:tmpl w:val="02363400"/>
    <w:lvl w:ilvl="0" w:tplc="9F9A628C">
      <w:start w:val="1"/>
      <w:numFmt w:val="decimal"/>
      <w:lvlText w:val="%1"/>
      <w:lvlJc w:val="left"/>
      <w:pPr>
        <w:ind w:left="1080" w:hanging="360"/>
      </w:pPr>
      <w:rPr>
        <w:rFonts w:hint="default"/>
        <w:color w:val="00000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2200AC0"/>
    <w:multiLevelType w:val="hybridMultilevel"/>
    <w:tmpl w:val="5A807A50"/>
    <w:lvl w:ilvl="0" w:tplc="759A1A6E">
      <w:start w:val="1"/>
      <w:numFmt w:val="decimal"/>
      <w:lvlText w:val="%1"/>
      <w:lvlJc w:val="left"/>
      <w:pPr>
        <w:ind w:left="1170" w:hanging="360"/>
      </w:pPr>
      <w:rPr>
        <w:rFonts w:hint="default"/>
      </w:r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10" w15:restartNumberingAfterBreak="0">
    <w:nsid w:val="7E746CAF"/>
    <w:multiLevelType w:val="hybridMultilevel"/>
    <w:tmpl w:val="7756ACE4"/>
    <w:lvl w:ilvl="0" w:tplc="3D72A5C8">
      <w:start w:val="1"/>
      <w:numFmt w:val="decimal"/>
      <w:lvlText w:val="%1)"/>
      <w:lvlJc w:val="left"/>
      <w:pPr>
        <w:ind w:left="1080" w:hanging="360"/>
      </w:pPr>
      <w:rPr>
        <w:rFonts w:hint="default"/>
        <w:color w:val="00000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6"/>
  </w:num>
  <w:num w:numId="3">
    <w:abstractNumId w:val="7"/>
  </w:num>
  <w:num w:numId="4">
    <w:abstractNumId w:val="3"/>
  </w:num>
  <w:num w:numId="5">
    <w:abstractNumId w:val="2"/>
  </w:num>
  <w:num w:numId="6">
    <w:abstractNumId w:val="1"/>
  </w:num>
  <w:num w:numId="7">
    <w:abstractNumId w:val="5"/>
  </w:num>
  <w:num w:numId="8">
    <w:abstractNumId w:val="9"/>
  </w:num>
  <w:num w:numId="9">
    <w:abstractNumId w:val="4"/>
  </w:num>
  <w:num w:numId="10">
    <w:abstractNumId w:val="1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33EA1"/>
    <w:rsid w:val="00000241"/>
    <w:rsid w:val="00016B3B"/>
    <w:rsid w:val="00024769"/>
    <w:rsid w:val="00044592"/>
    <w:rsid w:val="00064C7B"/>
    <w:rsid w:val="0006656E"/>
    <w:rsid w:val="00080594"/>
    <w:rsid w:val="000B3A07"/>
    <w:rsid w:val="000B7076"/>
    <w:rsid w:val="000D0625"/>
    <w:rsid w:val="000D2D8E"/>
    <w:rsid w:val="000D44FC"/>
    <w:rsid w:val="000D6D88"/>
    <w:rsid w:val="000E2560"/>
    <w:rsid w:val="000F1FB2"/>
    <w:rsid w:val="0011485F"/>
    <w:rsid w:val="00121382"/>
    <w:rsid w:val="001259F9"/>
    <w:rsid w:val="00130739"/>
    <w:rsid w:val="00134000"/>
    <w:rsid w:val="001347D3"/>
    <w:rsid w:val="001364EC"/>
    <w:rsid w:val="001407F1"/>
    <w:rsid w:val="00145B72"/>
    <w:rsid w:val="00145F2D"/>
    <w:rsid w:val="00154485"/>
    <w:rsid w:val="001604B5"/>
    <w:rsid w:val="00161FD1"/>
    <w:rsid w:val="00162B1C"/>
    <w:rsid w:val="001714CD"/>
    <w:rsid w:val="00176943"/>
    <w:rsid w:val="00190BDE"/>
    <w:rsid w:val="001919F6"/>
    <w:rsid w:val="001F4E34"/>
    <w:rsid w:val="001F5EB6"/>
    <w:rsid w:val="002017BF"/>
    <w:rsid w:val="002046FB"/>
    <w:rsid w:val="00221038"/>
    <w:rsid w:val="00233C43"/>
    <w:rsid w:val="0023529C"/>
    <w:rsid w:val="00236E25"/>
    <w:rsid w:val="002370E9"/>
    <w:rsid w:val="00245C26"/>
    <w:rsid w:val="00255D93"/>
    <w:rsid w:val="00277D16"/>
    <w:rsid w:val="0028308D"/>
    <w:rsid w:val="00292501"/>
    <w:rsid w:val="00293393"/>
    <w:rsid w:val="002A028D"/>
    <w:rsid w:val="002A3FD8"/>
    <w:rsid w:val="002A4C74"/>
    <w:rsid w:val="002B6C70"/>
    <w:rsid w:val="002C4A86"/>
    <w:rsid w:val="002C5D98"/>
    <w:rsid w:val="002C5E75"/>
    <w:rsid w:val="002D00B4"/>
    <w:rsid w:val="002E53A4"/>
    <w:rsid w:val="002F6CA2"/>
    <w:rsid w:val="003047A7"/>
    <w:rsid w:val="00310088"/>
    <w:rsid w:val="00317F1B"/>
    <w:rsid w:val="00324D60"/>
    <w:rsid w:val="00335197"/>
    <w:rsid w:val="00351A3F"/>
    <w:rsid w:val="00371D11"/>
    <w:rsid w:val="003732C7"/>
    <w:rsid w:val="0038044A"/>
    <w:rsid w:val="003A0FD0"/>
    <w:rsid w:val="003A6B9A"/>
    <w:rsid w:val="003C22F6"/>
    <w:rsid w:val="003C5815"/>
    <w:rsid w:val="003D0272"/>
    <w:rsid w:val="003D1A83"/>
    <w:rsid w:val="003F0734"/>
    <w:rsid w:val="00402FA7"/>
    <w:rsid w:val="00405862"/>
    <w:rsid w:val="004132E6"/>
    <w:rsid w:val="004375C5"/>
    <w:rsid w:val="00445978"/>
    <w:rsid w:val="00446A36"/>
    <w:rsid w:val="00450A1F"/>
    <w:rsid w:val="004537EE"/>
    <w:rsid w:val="00454FFE"/>
    <w:rsid w:val="004818A6"/>
    <w:rsid w:val="004822E4"/>
    <w:rsid w:val="00491B8E"/>
    <w:rsid w:val="00494C4A"/>
    <w:rsid w:val="004966B1"/>
    <w:rsid w:val="004A0860"/>
    <w:rsid w:val="004B2769"/>
    <w:rsid w:val="004C15AB"/>
    <w:rsid w:val="004C6EB3"/>
    <w:rsid w:val="004E68BC"/>
    <w:rsid w:val="004E7894"/>
    <w:rsid w:val="004F41D0"/>
    <w:rsid w:val="004F4FD8"/>
    <w:rsid w:val="00504A51"/>
    <w:rsid w:val="00504BF1"/>
    <w:rsid w:val="0050516D"/>
    <w:rsid w:val="00507293"/>
    <w:rsid w:val="00507EC6"/>
    <w:rsid w:val="005174E4"/>
    <w:rsid w:val="00520F9B"/>
    <w:rsid w:val="005425C8"/>
    <w:rsid w:val="005450E2"/>
    <w:rsid w:val="00546FAB"/>
    <w:rsid w:val="00553249"/>
    <w:rsid w:val="005651D9"/>
    <w:rsid w:val="005668A1"/>
    <w:rsid w:val="00572513"/>
    <w:rsid w:val="00581B39"/>
    <w:rsid w:val="005908AB"/>
    <w:rsid w:val="00596F36"/>
    <w:rsid w:val="005B2D5A"/>
    <w:rsid w:val="005B67AC"/>
    <w:rsid w:val="005F0668"/>
    <w:rsid w:val="006117BF"/>
    <w:rsid w:val="006143D0"/>
    <w:rsid w:val="006158B9"/>
    <w:rsid w:val="006177B9"/>
    <w:rsid w:val="0063026D"/>
    <w:rsid w:val="0063517D"/>
    <w:rsid w:val="00647EAF"/>
    <w:rsid w:val="00656585"/>
    <w:rsid w:val="00660009"/>
    <w:rsid w:val="00660710"/>
    <w:rsid w:val="006674D7"/>
    <w:rsid w:val="00671376"/>
    <w:rsid w:val="006776B3"/>
    <w:rsid w:val="00686438"/>
    <w:rsid w:val="00692A4D"/>
    <w:rsid w:val="00694825"/>
    <w:rsid w:val="006A592A"/>
    <w:rsid w:val="006B42ED"/>
    <w:rsid w:val="006B5F0A"/>
    <w:rsid w:val="006B6273"/>
    <w:rsid w:val="006C33F0"/>
    <w:rsid w:val="006F0A93"/>
    <w:rsid w:val="006F2F8B"/>
    <w:rsid w:val="006F427D"/>
    <w:rsid w:val="007148D4"/>
    <w:rsid w:val="00717814"/>
    <w:rsid w:val="00721A6C"/>
    <w:rsid w:val="00721B58"/>
    <w:rsid w:val="00721C0C"/>
    <w:rsid w:val="00744E18"/>
    <w:rsid w:val="00747965"/>
    <w:rsid w:val="00756CFF"/>
    <w:rsid w:val="00771E84"/>
    <w:rsid w:val="00771ECC"/>
    <w:rsid w:val="00773B0A"/>
    <w:rsid w:val="00773F97"/>
    <w:rsid w:val="00780F49"/>
    <w:rsid w:val="00781C66"/>
    <w:rsid w:val="00784FCE"/>
    <w:rsid w:val="00786BDC"/>
    <w:rsid w:val="00790D73"/>
    <w:rsid w:val="00793E1F"/>
    <w:rsid w:val="007B5627"/>
    <w:rsid w:val="007B606F"/>
    <w:rsid w:val="007C0242"/>
    <w:rsid w:val="007D5362"/>
    <w:rsid w:val="007E03E6"/>
    <w:rsid w:val="007E2384"/>
    <w:rsid w:val="007E5E1C"/>
    <w:rsid w:val="007F429E"/>
    <w:rsid w:val="007F793A"/>
    <w:rsid w:val="00800BF4"/>
    <w:rsid w:val="00810CF9"/>
    <w:rsid w:val="00821EB2"/>
    <w:rsid w:val="00831AFA"/>
    <w:rsid w:val="00836092"/>
    <w:rsid w:val="008415F2"/>
    <w:rsid w:val="00854728"/>
    <w:rsid w:val="00857E47"/>
    <w:rsid w:val="008605D9"/>
    <w:rsid w:val="00870472"/>
    <w:rsid w:val="008773B1"/>
    <w:rsid w:val="00880E1A"/>
    <w:rsid w:val="008A3F09"/>
    <w:rsid w:val="008B0386"/>
    <w:rsid w:val="008B60D1"/>
    <w:rsid w:val="008C58E8"/>
    <w:rsid w:val="008E0B7F"/>
    <w:rsid w:val="008E23E6"/>
    <w:rsid w:val="008E4356"/>
    <w:rsid w:val="008F5800"/>
    <w:rsid w:val="008F7677"/>
    <w:rsid w:val="008F770A"/>
    <w:rsid w:val="009028C4"/>
    <w:rsid w:val="00925A45"/>
    <w:rsid w:val="009272A7"/>
    <w:rsid w:val="009349A7"/>
    <w:rsid w:val="00936E47"/>
    <w:rsid w:val="0096254E"/>
    <w:rsid w:val="00963FAE"/>
    <w:rsid w:val="009745B8"/>
    <w:rsid w:val="0097461A"/>
    <w:rsid w:val="0097689E"/>
    <w:rsid w:val="009F1A2C"/>
    <w:rsid w:val="00A21510"/>
    <w:rsid w:val="00A26529"/>
    <w:rsid w:val="00A330C6"/>
    <w:rsid w:val="00A42824"/>
    <w:rsid w:val="00A72E68"/>
    <w:rsid w:val="00A77FA4"/>
    <w:rsid w:val="00A8016A"/>
    <w:rsid w:val="00A8192E"/>
    <w:rsid w:val="00A940FE"/>
    <w:rsid w:val="00A94284"/>
    <w:rsid w:val="00A95D4E"/>
    <w:rsid w:val="00AA2065"/>
    <w:rsid w:val="00AC0CB3"/>
    <w:rsid w:val="00AC3E5B"/>
    <w:rsid w:val="00AC41A9"/>
    <w:rsid w:val="00AD3EC7"/>
    <w:rsid w:val="00AE6BA6"/>
    <w:rsid w:val="00B03EF7"/>
    <w:rsid w:val="00B311C1"/>
    <w:rsid w:val="00B33EA1"/>
    <w:rsid w:val="00B3458E"/>
    <w:rsid w:val="00B36817"/>
    <w:rsid w:val="00B46011"/>
    <w:rsid w:val="00B65B24"/>
    <w:rsid w:val="00B72238"/>
    <w:rsid w:val="00B81FFE"/>
    <w:rsid w:val="00B95991"/>
    <w:rsid w:val="00BA5F71"/>
    <w:rsid w:val="00BA7F43"/>
    <w:rsid w:val="00BC33B9"/>
    <w:rsid w:val="00BC5424"/>
    <w:rsid w:val="00BD604C"/>
    <w:rsid w:val="00BE481B"/>
    <w:rsid w:val="00BE6156"/>
    <w:rsid w:val="00BE6726"/>
    <w:rsid w:val="00BF421F"/>
    <w:rsid w:val="00C06A0D"/>
    <w:rsid w:val="00C63800"/>
    <w:rsid w:val="00C72C8C"/>
    <w:rsid w:val="00C94949"/>
    <w:rsid w:val="00CA0C5C"/>
    <w:rsid w:val="00CA1CD5"/>
    <w:rsid w:val="00CA3EA8"/>
    <w:rsid w:val="00CA4D9D"/>
    <w:rsid w:val="00CB1B18"/>
    <w:rsid w:val="00CB483C"/>
    <w:rsid w:val="00CC5CF5"/>
    <w:rsid w:val="00CC6050"/>
    <w:rsid w:val="00CC6446"/>
    <w:rsid w:val="00D02326"/>
    <w:rsid w:val="00D17A0A"/>
    <w:rsid w:val="00D256BE"/>
    <w:rsid w:val="00D27D71"/>
    <w:rsid w:val="00D31419"/>
    <w:rsid w:val="00D33111"/>
    <w:rsid w:val="00D35DB0"/>
    <w:rsid w:val="00D55EFB"/>
    <w:rsid w:val="00D74995"/>
    <w:rsid w:val="00DC37DA"/>
    <w:rsid w:val="00DC66F1"/>
    <w:rsid w:val="00DE786E"/>
    <w:rsid w:val="00E041EA"/>
    <w:rsid w:val="00E04467"/>
    <w:rsid w:val="00E1612C"/>
    <w:rsid w:val="00E34E76"/>
    <w:rsid w:val="00E377BB"/>
    <w:rsid w:val="00E50FBD"/>
    <w:rsid w:val="00E5734B"/>
    <w:rsid w:val="00E60D0C"/>
    <w:rsid w:val="00E63120"/>
    <w:rsid w:val="00E95F10"/>
    <w:rsid w:val="00EC4461"/>
    <w:rsid w:val="00ED42EB"/>
    <w:rsid w:val="00EE11A8"/>
    <w:rsid w:val="00EE38C8"/>
    <w:rsid w:val="00EF2D6D"/>
    <w:rsid w:val="00F20CBB"/>
    <w:rsid w:val="00F317CD"/>
    <w:rsid w:val="00F317F2"/>
    <w:rsid w:val="00F435AD"/>
    <w:rsid w:val="00F5150A"/>
    <w:rsid w:val="00F539EB"/>
    <w:rsid w:val="00F647B2"/>
    <w:rsid w:val="00F8310E"/>
    <w:rsid w:val="00F87995"/>
    <w:rsid w:val="00F940A2"/>
    <w:rsid w:val="00F946B0"/>
    <w:rsid w:val="00FB2510"/>
    <w:rsid w:val="00FC3CE7"/>
    <w:rsid w:val="00FC5A46"/>
    <w:rsid w:val="00FC769E"/>
    <w:rsid w:val="00FD4491"/>
    <w:rsid w:val="00FF0E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7D4F38"/>
  <w15:docId w15:val="{3ADEBBC9-F945-476C-8B12-136AAE94D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A"/>
        <w:sz w:val="24"/>
        <w:szCs w:val="24"/>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B46011"/>
  </w:style>
  <w:style w:type="paragraph" w:styleId="1">
    <w:name w:val="heading 1"/>
    <w:basedOn w:val="a"/>
    <w:next w:val="a"/>
    <w:rsid w:val="00B46011"/>
    <w:pPr>
      <w:keepNext/>
      <w:keepLines/>
      <w:spacing w:before="480" w:after="120"/>
      <w:outlineLvl w:val="0"/>
    </w:pPr>
    <w:rPr>
      <w:b/>
      <w:sz w:val="48"/>
      <w:szCs w:val="48"/>
    </w:rPr>
  </w:style>
  <w:style w:type="paragraph" w:styleId="2">
    <w:name w:val="heading 2"/>
    <w:basedOn w:val="a"/>
    <w:next w:val="a"/>
    <w:rsid w:val="00B46011"/>
    <w:pPr>
      <w:keepNext/>
      <w:keepLines/>
      <w:spacing w:before="360" w:after="80"/>
      <w:outlineLvl w:val="1"/>
    </w:pPr>
    <w:rPr>
      <w:b/>
      <w:sz w:val="36"/>
      <w:szCs w:val="36"/>
    </w:rPr>
  </w:style>
  <w:style w:type="paragraph" w:styleId="3">
    <w:name w:val="heading 3"/>
    <w:basedOn w:val="a"/>
    <w:next w:val="a"/>
    <w:rsid w:val="00B46011"/>
    <w:pPr>
      <w:keepNext/>
      <w:keepLines/>
      <w:spacing w:before="280" w:after="80"/>
      <w:outlineLvl w:val="2"/>
    </w:pPr>
    <w:rPr>
      <w:b/>
      <w:sz w:val="28"/>
      <w:szCs w:val="28"/>
    </w:rPr>
  </w:style>
  <w:style w:type="paragraph" w:styleId="4">
    <w:name w:val="heading 4"/>
    <w:basedOn w:val="a"/>
    <w:next w:val="a"/>
    <w:rsid w:val="00B46011"/>
    <w:pPr>
      <w:keepNext/>
      <w:keepLines/>
      <w:spacing w:before="240" w:after="40"/>
      <w:outlineLvl w:val="3"/>
    </w:pPr>
    <w:rPr>
      <w:b/>
    </w:rPr>
  </w:style>
  <w:style w:type="paragraph" w:styleId="5">
    <w:name w:val="heading 5"/>
    <w:basedOn w:val="a"/>
    <w:next w:val="a"/>
    <w:rsid w:val="00B46011"/>
    <w:pPr>
      <w:keepNext/>
      <w:keepLines/>
      <w:spacing w:before="220" w:after="40"/>
      <w:outlineLvl w:val="4"/>
    </w:pPr>
    <w:rPr>
      <w:b/>
      <w:sz w:val="22"/>
      <w:szCs w:val="22"/>
    </w:rPr>
  </w:style>
  <w:style w:type="paragraph" w:styleId="6">
    <w:name w:val="heading 6"/>
    <w:basedOn w:val="a"/>
    <w:next w:val="a"/>
    <w:rsid w:val="00B46011"/>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rsid w:val="00B46011"/>
    <w:pPr>
      <w:keepNext/>
      <w:keepLines/>
      <w:spacing w:before="480" w:after="120"/>
    </w:pPr>
    <w:rPr>
      <w:b/>
      <w:sz w:val="72"/>
      <w:szCs w:val="72"/>
    </w:rPr>
  </w:style>
  <w:style w:type="paragraph" w:styleId="a4">
    <w:name w:val="Subtitle"/>
    <w:basedOn w:val="a"/>
    <w:next w:val="a"/>
    <w:rsid w:val="00B46011"/>
    <w:pPr>
      <w:keepNext/>
      <w:keepLines/>
      <w:spacing w:before="360" w:after="80"/>
    </w:pPr>
    <w:rPr>
      <w:rFonts w:ascii="Georgia" w:eastAsia="Georgia" w:hAnsi="Georgia" w:cs="Georgia"/>
      <w:i/>
      <w:color w:val="666666"/>
      <w:sz w:val="48"/>
      <w:szCs w:val="48"/>
    </w:rPr>
  </w:style>
  <w:style w:type="table" w:customStyle="1" w:styleId="a5">
    <w:basedOn w:val="a1"/>
    <w:rsid w:val="00B46011"/>
    <w:tblPr>
      <w:tblStyleRowBandSize w:val="1"/>
      <w:tblStyleColBandSize w:val="1"/>
      <w:tblCellMar>
        <w:top w:w="100" w:type="dxa"/>
        <w:left w:w="100" w:type="dxa"/>
        <w:bottom w:w="100" w:type="dxa"/>
        <w:right w:w="100" w:type="dxa"/>
      </w:tblCellMar>
    </w:tblPr>
  </w:style>
  <w:style w:type="table" w:customStyle="1" w:styleId="a6">
    <w:basedOn w:val="a1"/>
    <w:rsid w:val="00B46011"/>
    <w:tblPr>
      <w:tblStyleRowBandSize w:val="1"/>
      <w:tblStyleColBandSize w:val="1"/>
      <w:tblCellMar>
        <w:top w:w="100" w:type="dxa"/>
        <w:left w:w="100" w:type="dxa"/>
        <w:bottom w:w="100" w:type="dxa"/>
        <w:right w:w="100" w:type="dxa"/>
      </w:tblCellMar>
    </w:tblPr>
  </w:style>
  <w:style w:type="table" w:customStyle="1" w:styleId="a7">
    <w:basedOn w:val="a1"/>
    <w:rsid w:val="00B46011"/>
    <w:tblPr>
      <w:tblStyleRowBandSize w:val="1"/>
      <w:tblStyleColBandSize w:val="1"/>
      <w:tblCellMar>
        <w:top w:w="100" w:type="dxa"/>
        <w:left w:w="100" w:type="dxa"/>
        <w:bottom w:w="100" w:type="dxa"/>
        <w:right w:w="100" w:type="dxa"/>
      </w:tblCellMar>
    </w:tblPr>
  </w:style>
  <w:style w:type="table" w:customStyle="1" w:styleId="a8">
    <w:basedOn w:val="a1"/>
    <w:rsid w:val="00B46011"/>
    <w:tblPr>
      <w:tblStyleRowBandSize w:val="1"/>
      <w:tblStyleColBandSize w:val="1"/>
      <w:tblCellMar>
        <w:top w:w="100" w:type="dxa"/>
        <w:left w:w="100" w:type="dxa"/>
        <w:bottom w:w="100" w:type="dxa"/>
        <w:right w:w="100" w:type="dxa"/>
      </w:tblCellMar>
    </w:tblPr>
  </w:style>
  <w:style w:type="table" w:customStyle="1" w:styleId="a9">
    <w:basedOn w:val="a1"/>
    <w:rsid w:val="00B46011"/>
    <w:tblPr>
      <w:tblStyleRowBandSize w:val="1"/>
      <w:tblStyleColBandSize w:val="1"/>
      <w:tblCellMar>
        <w:top w:w="100" w:type="dxa"/>
        <w:left w:w="100" w:type="dxa"/>
        <w:bottom w:w="100" w:type="dxa"/>
        <w:right w:w="100" w:type="dxa"/>
      </w:tblCellMar>
    </w:tblPr>
  </w:style>
  <w:style w:type="table" w:customStyle="1" w:styleId="aa">
    <w:basedOn w:val="a1"/>
    <w:rsid w:val="00B46011"/>
    <w:tblPr>
      <w:tblStyleRowBandSize w:val="1"/>
      <w:tblStyleColBandSize w:val="1"/>
      <w:tblCellMar>
        <w:top w:w="100" w:type="dxa"/>
        <w:left w:w="100" w:type="dxa"/>
        <w:bottom w:w="100" w:type="dxa"/>
        <w:right w:w="100" w:type="dxa"/>
      </w:tblCellMar>
    </w:tblPr>
  </w:style>
  <w:style w:type="table" w:customStyle="1" w:styleId="ab">
    <w:basedOn w:val="a1"/>
    <w:rsid w:val="00B46011"/>
    <w:tblPr>
      <w:tblStyleRowBandSize w:val="1"/>
      <w:tblStyleColBandSize w:val="1"/>
      <w:tblCellMar>
        <w:top w:w="100" w:type="dxa"/>
        <w:left w:w="100" w:type="dxa"/>
        <w:bottom w:w="100" w:type="dxa"/>
        <w:right w:w="100" w:type="dxa"/>
      </w:tblCellMar>
    </w:tblPr>
  </w:style>
  <w:style w:type="table" w:customStyle="1" w:styleId="ac">
    <w:basedOn w:val="a1"/>
    <w:rsid w:val="00B46011"/>
    <w:tblPr>
      <w:tblStyleRowBandSize w:val="1"/>
      <w:tblStyleColBandSize w:val="1"/>
      <w:tblCellMar>
        <w:top w:w="100" w:type="dxa"/>
        <w:left w:w="100" w:type="dxa"/>
        <w:bottom w:w="100" w:type="dxa"/>
        <w:right w:w="100" w:type="dxa"/>
      </w:tblCellMar>
    </w:tblPr>
  </w:style>
  <w:style w:type="table" w:customStyle="1" w:styleId="ad">
    <w:basedOn w:val="a1"/>
    <w:rsid w:val="00B46011"/>
    <w:tblPr>
      <w:tblStyleRowBandSize w:val="1"/>
      <w:tblStyleColBandSize w:val="1"/>
      <w:tblCellMar>
        <w:top w:w="100" w:type="dxa"/>
        <w:left w:w="100" w:type="dxa"/>
        <w:bottom w:w="100" w:type="dxa"/>
        <w:right w:w="100" w:type="dxa"/>
      </w:tblCellMar>
    </w:tblPr>
  </w:style>
  <w:style w:type="table" w:customStyle="1" w:styleId="ae">
    <w:basedOn w:val="a1"/>
    <w:rsid w:val="00B46011"/>
    <w:tblPr>
      <w:tblStyleRowBandSize w:val="1"/>
      <w:tblStyleColBandSize w:val="1"/>
      <w:tblCellMar>
        <w:top w:w="100" w:type="dxa"/>
        <w:left w:w="100" w:type="dxa"/>
        <w:bottom w:w="100" w:type="dxa"/>
        <w:right w:w="100" w:type="dxa"/>
      </w:tblCellMar>
    </w:tblPr>
  </w:style>
  <w:style w:type="table" w:customStyle="1" w:styleId="af">
    <w:basedOn w:val="a1"/>
    <w:rsid w:val="00B46011"/>
    <w:tblPr>
      <w:tblStyleRowBandSize w:val="1"/>
      <w:tblStyleColBandSize w:val="1"/>
      <w:tblCellMar>
        <w:top w:w="100" w:type="dxa"/>
        <w:left w:w="100" w:type="dxa"/>
        <w:bottom w:w="100" w:type="dxa"/>
        <w:right w:w="100" w:type="dxa"/>
      </w:tblCellMar>
    </w:tblPr>
  </w:style>
  <w:style w:type="table" w:customStyle="1" w:styleId="af0">
    <w:basedOn w:val="a1"/>
    <w:rsid w:val="00B46011"/>
    <w:tblPr>
      <w:tblStyleRowBandSize w:val="1"/>
      <w:tblStyleColBandSize w:val="1"/>
      <w:tblCellMar>
        <w:top w:w="100" w:type="dxa"/>
        <w:left w:w="100" w:type="dxa"/>
        <w:bottom w:w="100" w:type="dxa"/>
        <w:right w:w="100" w:type="dxa"/>
      </w:tblCellMar>
    </w:tblPr>
  </w:style>
  <w:style w:type="table" w:customStyle="1" w:styleId="af1">
    <w:basedOn w:val="a1"/>
    <w:rsid w:val="00B46011"/>
    <w:tblPr>
      <w:tblStyleRowBandSize w:val="1"/>
      <w:tblStyleColBandSize w:val="1"/>
      <w:tblCellMar>
        <w:top w:w="100" w:type="dxa"/>
        <w:left w:w="100" w:type="dxa"/>
        <w:bottom w:w="100" w:type="dxa"/>
        <w:right w:w="100" w:type="dxa"/>
      </w:tblCellMar>
    </w:tblPr>
  </w:style>
  <w:style w:type="table" w:customStyle="1" w:styleId="af2">
    <w:basedOn w:val="a1"/>
    <w:rsid w:val="00B46011"/>
    <w:tblPr>
      <w:tblStyleRowBandSize w:val="1"/>
      <w:tblStyleColBandSize w:val="1"/>
      <w:tblCellMar>
        <w:top w:w="100" w:type="dxa"/>
        <w:left w:w="100" w:type="dxa"/>
        <w:bottom w:w="100" w:type="dxa"/>
        <w:right w:w="100" w:type="dxa"/>
      </w:tblCellMar>
    </w:tblPr>
  </w:style>
  <w:style w:type="table" w:customStyle="1" w:styleId="af3">
    <w:basedOn w:val="a1"/>
    <w:rsid w:val="00B46011"/>
    <w:tblPr>
      <w:tblStyleRowBandSize w:val="1"/>
      <w:tblStyleColBandSize w:val="1"/>
      <w:tblCellMar>
        <w:top w:w="100" w:type="dxa"/>
        <w:left w:w="100" w:type="dxa"/>
        <w:bottom w:w="100" w:type="dxa"/>
        <w:right w:w="100" w:type="dxa"/>
      </w:tblCellMar>
    </w:tblPr>
  </w:style>
  <w:style w:type="table" w:customStyle="1" w:styleId="af4">
    <w:basedOn w:val="a1"/>
    <w:rsid w:val="00B46011"/>
    <w:tblPr>
      <w:tblStyleRowBandSize w:val="1"/>
      <w:tblStyleColBandSize w:val="1"/>
      <w:tblCellMar>
        <w:top w:w="100" w:type="dxa"/>
        <w:left w:w="100" w:type="dxa"/>
        <w:bottom w:w="100" w:type="dxa"/>
        <w:right w:w="100" w:type="dxa"/>
      </w:tblCellMar>
    </w:tblPr>
  </w:style>
  <w:style w:type="paragraph" w:styleId="af5">
    <w:name w:val="annotation text"/>
    <w:basedOn w:val="a"/>
    <w:link w:val="af6"/>
    <w:uiPriority w:val="99"/>
    <w:semiHidden/>
    <w:unhideWhenUsed/>
    <w:rsid w:val="00B46011"/>
    <w:rPr>
      <w:sz w:val="20"/>
      <w:szCs w:val="20"/>
    </w:rPr>
  </w:style>
  <w:style w:type="character" w:customStyle="1" w:styleId="af6">
    <w:name w:val="Текст примечания Знак"/>
    <w:basedOn w:val="a0"/>
    <w:link w:val="af5"/>
    <w:uiPriority w:val="99"/>
    <w:semiHidden/>
    <w:rsid w:val="00B46011"/>
    <w:rPr>
      <w:sz w:val="20"/>
      <w:szCs w:val="20"/>
    </w:rPr>
  </w:style>
  <w:style w:type="character" w:styleId="af7">
    <w:name w:val="annotation reference"/>
    <w:basedOn w:val="a0"/>
    <w:uiPriority w:val="99"/>
    <w:semiHidden/>
    <w:unhideWhenUsed/>
    <w:rsid w:val="00B46011"/>
    <w:rPr>
      <w:sz w:val="16"/>
      <w:szCs w:val="16"/>
    </w:rPr>
  </w:style>
  <w:style w:type="paragraph" w:styleId="af8">
    <w:name w:val="header"/>
    <w:basedOn w:val="a"/>
    <w:link w:val="af9"/>
    <w:uiPriority w:val="99"/>
    <w:unhideWhenUsed/>
    <w:rsid w:val="00793E1F"/>
    <w:pPr>
      <w:tabs>
        <w:tab w:val="center" w:pos="4677"/>
        <w:tab w:val="right" w:pos="9355"/>
      </w:tabs>
    </w:pPr>
  </w:style>
  <w:style w:type="character" w:customStyle="1" w:styleId="af9">
    <w:name w:val="Верхний колонтитул Знак"/>
    <w:basedOn w:val="a0"/>
    <w:link w:val="af8"/>
    <w:uiPriority w:val="99"/>
    <w:rsid w:val="00793E1F"/>
  </w:style>
  <w:style w:type="paragraph" w:styleId="afa">
    <w:name w:val="footer"/>
    <w:basedOn w:val="a"/>
    <w:link w:val="afb"/>
    <w:uiPriority w:val="99"/>
    <w:unhideWhenUsed/>
    <w:rsid w:val="00793E1F"/>
    <w:pPr>
      <w:tabs>
        <w:tab w:val="center" w:pos="4677"/>
        <w:tab w:val="right" w:pos="9355"/>
      </w:tabs>
    </w:pPr>
  </w:style>
  <w:style w:type="character" w:customStyle="1" w:styleId="afb">
    <w:name w:val="Нижний колонтитул Знак"/>
    <w:basedOn w:val="a0"/>
    <w:link w:val="afa"/>
    <w:uiPriority w:val="99"/>
    <w:rsid w:val="00793E1F"/>
  </w:style>
  <w:style w:type="table" w:styleId="afc">
    <w:name w:val="Table Grid"/>
    <w:basedOn w:val="a1"/>
    <w:uiPriority w:val="39"/>
    <w:rsid w:val="00FB25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List Paragraph"/>
    <w:basedOn w:val="a"/>
    <w:uiPriority w:val="34"/>
    <w:qFormat/>
    <w:rsid w:val="004537EE"/>
    <w:pPr>
      <w:ind w:left="720"/>
      <w:contextualSpacing/>
    </w:pPr>
  </w:style>
  <w:style w:type="paragraph" w:styleId="afe">
    <w:name w:val="Balloon Text"/>
    <w:basedOn w:val="a"/>
    <w:link w:val="aff"/>
    <w:uiPriority w:val="99"/>
    <w:semiHidden/>
    <w:unhideWhenUsed/>
    <w:rsid w:val="00504BF1"/>
    <w:rPr>
      <w:rFonts w:ascii="Tahoma" w:hAnsi="Tahoma" w:cs="Tahoma"/>
      <w:sz w:val="16"/>
      <w:szCs w:val="16"/>
    </w:rPr>
  </w:style>
  <w:style w:type="character" w:customStyle="1" w:styleId="aff">
    <w:name w:val="Текст выноски Знак"/>
    <w:basedOn w:val="a0"/>
    <w:link w:val="afe"/>
    <w:uiPriority w:val="99"/>
    <w:semiHidden/>
    <w:rsid w:val="00504BF1"/>
    <w:rPr>
      <w:rFonts w:ascii="Tahoma" w:hAnsi="Tahoma" w:cs="Tahoma"/>
      <w:sz w:val="16"/>
      <w:szCs w:val="16"/>
    </w:rPr>
  </w:style>
  <w:style w:type="character" w:styleId="aff0">
    <w:name w:val="Hyperlink"/>
    <w:basedOn w:val="a0"/>
    <w:uiPriority w:val="99"/>
    <w:unhideWhenUsed/>
    <w:rsid w:val="008B0386"/>
    <w:rPr>
      <w:color w:val="0000FF" w:themeColor="hyperlink"/>
      <w:u w:val="single"/>
    </w:rPr>
  </w:style>
  <w:style w:type="paragraph" w:styleId="aff1">
    <w:name w:val="footnote text"/>
    <w:basedOn w:val="a"/>
    <w:link w:val="aff2"/>
    <w:uiPriority w:val="99"/>
    <w:semiHidden/>
    <w:unhideWhenUsed/>
    <w:rsid w:val="002D00B4"/>
    <w:rPr>
      <w:rFonts w:asciiTheme="minorHAnsi" w:eastAsiaTheme="minorEastAsia" w:hAnsiTheme="minorHAnsi" w:cstheme="minorBidi"/>
      <w:color w:val="auto"/>
      <w:sz w:val="20"/>
      <w:szCs w:val="20"/>
      <w:lang w:val="en-US" w:eastAsia="zh-CN"/>
    </w:rPr>
  </w:style>
  <w:style w:type="character" w:customStyle="1" w:styleId="aff2">
    <w:name w:val="Текст сноски Знак"/>
    <w:basedOn w:val="a0"/>
    <w:link w:val="aff1"/>
    <w:uiPriority w:val="99"/>
    <w:semiHidden/>
    <w:rsid w:val="002D00B4"/>
    <w:rPr>
      <w:rFonts w:asciiTheme="minorHAnsi" w:eastAsiaTheme="minorEastAsia" w:hAnsiTheme="minorHAnsi" w:cstheme="minorBidi"/>
      <w:color w:val="auto"/>
      <w:sz w:val="20"/>
      <w:szCs w:val="20"/>
      <w:lang w:val="en-US" w:eastAsia="zh-CN"/>
    </w:rPr>
  </w:style>
  <w:style w:type="character" w:styleId="aff3">
    <w:name w:val="footnote reference"/>
    <w:basedOn w:val="a0"/>
    <w:uiPriority w:val="99"/>
    <w:semiHidden/>
    <w:unhideWhenUsed/>
    <w:rsid w:val="002D00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551041">
      <w:bodyDiv w:val="1"/>
      <w:marLeft w:val="0"/>
      <w:marRight w:val="0"/>
      <w:marTop w:val="0"/>
      <w:marBottom w:val="0"/>
      <w:divBdr>
        <w:top w:val="none" w:sz="0" w:space="0" w:color="auto"/>
        <w:left w:val="none" w:sz="0" w:space="0" w:color="auto"/>
        <w:bottom w:val="none" w:sz="0" w:space="0" w:color="auto"/>
        <w:right w:val="none" w:sz="0" w:space="0" w:color="auto"/>
      </w:divBdr>
    </w:div>
    <w:div w:id="816455345">
      <w:bodyDiv w:val="1"/>
      <w:marLeft w:val="0"/>
      <w:marRight w:val="0"/>
      <w:marTop w:val="0"/>
      <w:marBottom w:val="0"/>
      <w:divBdr>
        <w:top w:val="none" w:sz="0" w:space="0" w:color="auto"/>
        <w:left w:val="none" w:sz="0" w:space="0" w:color="auto"/>
        <w:bottom w:val="none" w:sz="0" w:space="0" w:color="auto"/>
        <w:right w:val="none" w:sz="0" w:space="0" w:color="auto"/>
      </w:divBdr>
    </w:div>
    <w:div w:id="18619718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Ao4N1rGQ4zW/LVZRfb2JVCm3ggQ==">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</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1345923-6ECE-489F-BD61-5826D247B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4863</TotalTime>
  <Pages>22</Pages>
  <Words>5105</Words>
  <Characters>29104</Characters>
  <Application>Microsoft Office Word</Application>
  <DocSecurity>0</DocSecurity>
  <Lines>242</Lines>
  <Paragraphs>68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Arailym Konysbayeva</dc:creator>
  <cp:lastModifiedBy>w2</cp:lastModifiedBy>
  <cp:revision>99</cp:revision>
  <cp:lastPrinted>2019-10-20T06:09:00Z</cp:lastPrinted>
  <dcterms:created xsi:type="dcterms:W3CDTF">2020-09-20T04:39:00Z</dcterms:created>
  <dcterms:modified xsi:type="dcterms:W3CDTF">2021-10-22T05:19:00Z</dcterms:modified>
</cp:coreProperties>
</file>